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925309-20260331.htm"/>
      <w:bookmarkStart w:id="1" w:name="ksck000192530920260331"/>
      <w:bookmarkEnd w:id="0"/>
      <w:bookmarkEnd w:id="1"/>
      <w:r>
        <w:rPr/>
        <w:t> </w:t>
      </w:r>
      <w:r>
        <mc:AlternateContent>
          <mc:Choice Requires="wps">
            <w:drawing>
              <wp:anchor behindDoc="0" distT="0" distB="0" distL="0" distR="0" simplePos="0" locked="0" layoutInCell="1" allowOverlap="1" relativeHeight="80">
                <wp:simplePos x="0" y="0"/>
                <wp:positionH relativeFrom="page">
                  <wp:posOffset>3759200</wp:posOffset>
                </wp:positionH>
                <wp:positionV relativeFrom="page">
                  <wp:posOffset>9302115</wp:posOffset>
                </wp:positionV>
                <wp:extent cx="286385" cy="232410"/>
                <wp:effectExtent l="0" t="0" r="0" b="0"/>
                <wp:wrapNone/>
                <wp:docPr id="1" name="Frame7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3759200</wp:posOffset>
                </wp:positionH>
                <wp:positionV relativeFrom="page">
                  <wp:posOffset>9302115</wp:posOffset>
                </wp:positionV>
                <wp:extent cx="286385" cy="232410"/>
                <wp:effectExtent l="0" t="0" r="0" b="0"/>
                <wp:wrapNone/>
                <wp:docPr id="2" name="Frame8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3759200</wp:posOffset>
                </wp:positionH>
                <wp:positionV relativeFrom="page">
                  <wp:posOffset>9302115</wp:posOffset>
                </wp:positionV>
                <wp:extent cx="286385" cy="232410"/>
                <wp:effectExtent l="0" t="0" r="0" b="0"/>
                <wp:wrapNone/>
                <wp:docPr id="3" name="Frame8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3759200</wp:posOffset>
                </wp:positionH>
                <wp:positionV relativeFrom="page">
                  <wp:posOffset>9302115</wp:posOffset>
                </wp:positionV>
                <wp:extent cx="286385" cy="232410"/>
                <wp:effectExtent l="0" t="0" r="0" b="0"/>
                <wp:wrapNone/>
                <wp:docPr id="4" name="Frame8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3759200</wp:posOffset>
                </wp:positionH>
                <wp:positionV relativeFrom="page">
                  <wp:posOffset>9302115</wp:posOffset>
                </wp:positionV>
                <wp:extent cx="286385" cy="232410"/>
                <wp:effectExtent l="0" t="0" r="0" b="0"/>
                <wp:wrapNone/>
                <wp:docPr id="5" name="Frame8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3759200</wp:posOffset>
                </wp:positionH>
                <wp:positionV relativeFrom="page">
                  <wp:posOffset>9302115</wp:posOffset>
                </wp:positionV>
                <wp:extent cx="286385" cy="232410"/>
                <wp:effectExtent l="0" t="0" r="0" b="0"/>
                <wp:wrapNone/>
                <wp:docPr id="6" name="Frame8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3759200</wp:posOffset>
                </wp:positionH>
                <wp:positionV relativeFrom="page">
                  <wp:posOffset>9302115</wp:posOffset>
                </wp:positionV>
                <wp:extent cx="286385" cy="232410"/>
                <wp:effectExtent l="0" t="0" r="0" b="0"/>
                <wp:wrapNone/>
                <wp:docPr id="7" name="Frame8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3759200</wp:posOffset>
                </wp:positionH>
                <wp:positionV relativeFrom="page">
                  <wp:posOffset>9302115</wp:posOffset>
                </wp:positionV>
                <wp:extent cx="286385" cy="232410"/>
                <wp:effectExtent l="0" t="0" r="0" b="0"/>
                <wp:wrapNone/>
                <wp:docPr id="8" name="Frame8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3759200</wp:posOffset>
                </wp:positionH>
                <wp:positionV relativeFrom="page">
                  <wp:posOffset>9302115</wp:posOffset>
                </wp:positionV>
                <wp:extent cx="286385" cy="232410"/>
                <wp:effectExtent l="0" t="0" r="0" b="0"/>
                <wp:wrapNone/>
                <wp:docPr id="9" name="Frame8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3759200</wp:posOffset>
                </wp:positionH>
                <wp:positionV relativeFrom="page">
                  <wp:posOffset>9302115</wp:posOffset>
                </wp:positionV>
                <wp:extent cx="286385" cy="232410"/>
                <wp:effectExtent l="0" t="0" r="0" b="0"/>
                <wp:wrapNone/>
                <wp:docPr id="10" name="Frame8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3759200</wp:posOffset>
                </wp:positionH>
                <wp:positionV relativeFrom="page">
                  <wp:posOffset>9302115</wp:posOffset>
                </wp:positionV>
                <wp:extent cx="286385" cy="232410"/>
                <wp:effectExtent l="0" t="0" r="0" b="0"/>
                <wp:wrapNone/>
                <wp:docPr id="11" name="Frame7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3759200</wp:posOffset>
                </wp:positionH>
                <wp:positionV relativeFrom="page">
                  <wp:posOffset>9302115</wp:posOffset>
                </wp:positionV>
                <wp:extent cx="286385" cy="232410"/>
                <wp:effectExtent l="0" t="0" r="0" b="0"/>
                <wp:wrapNone/>
                <wp:docPr id="12" name="Frame7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3759200</wp:posOffset>
                </wp:positionH>
                <wp:positionV relativeFrom="page">
                  <wp:posOffset>9302115</wp:posOffset>
                </wp:positionV>
                <wp:extent cx="286385" cy="232410"/>
                <wp:effectExtent l="0" t="0" r="0" b="0"/>
                <wp:wrapNone/>
                <wp:docPr id="13" name="Frame7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3759200</wp:posOffset>
                </wp:positionH>
                <wp:positionV relativeFrom="page">
                  <wp:posOffset>9302115</wp:posOffset>
                </wp:positionV>
                <wp:extent cx="286385" cy="232410"/>
                <wp:effectExtent l="0" t="0" r="0" b="0"/>
                <wp:wrapNone/>
                <wp:docPr id="14" name="Frame7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3759200</wp:posOffset>
                </wp:positionH>
                <wp:positionV relativeFrom="page">
                  <wp:posOffset>9302115</wp:posOffset>
                </wp:positionV>
                <wp:extent cx="286385" cy="232410"/>
                <wp:effectExtent l="0" t="0" r="0" b="0"/>
                <wp:wrapNone/>
                <wp:docPr id="15" name="Frame7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3759200</wp:posOffset>
                </wp:positionH>
                <wp:positionV relativeFrom="page">
                  <wp:posOffset>9302115</wp:posOffset>
                </wp:positionV>
                <wp:extent cx="286385" cy="232410"/>
                <wp:effectExtent l="0" t="0" r="0" b="0"/>
                <wp:wrapNone/>
                <wp:docPr id="16" name="Frame8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3759200</wp:posOffset>
                </wp:positionH>
                <wp:positionV relativeFrom="page">
                  <wp:posOffset>9302115</wp:posOffset>
                </wp:positionV>
                <wp:extent cx="286385" cy="232410"/>
                <wp:effectExtent l="0" t="0" r="0" b="0"/>
                <wp:wrapNone/>
                <wp:docPr id="17" name="Frame7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3759200</wp:posOffset>
                </wp:positionH>
                <wp:positionV relativeFrom="page">
                  <wp:posOffset>9302115</wp:posOffset>
                </wp:positionV>
                <wp:extent cx="286385" cy="232410"/>
                <wp:effectExtent l="0" t="0" r="0" b="0"/>
                <wp:wrapNone/>
                <wp:docPr id="18" name="Frame7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3759200</wp:posOffset>
                </wp:positionH>
                <wp:positionV relativeFrom="page">
                  <wp:posOffset>9302115</wp:posOffset>
                </wp:positionV>
                <wp:extent cx="286385" cy="232410"/>
                <wp:effectExtent l="0" t="0" r="0" b="0"/>
                <wp:wrapNone/>
                <wp:docPr id="19" name="Frame7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3759200</wp:posOffset>
                </wp:positionH>
                <wp:positionV relativeFrom="page">
                  <wp:posOffset>9302115</wp:posOffset>
                </wp:positionV>
                <wp:extent cx="286385" cy="232410"/>
                <wp:effectExtent l="0" t="0" r="0" b="0"/>
                <wp:wrapNone/>
                <wp:docPr id="20" name="Frame7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3759200</wp:posOffset>
                </wp:positionH>
                <wp:positionV relativeFrom="page">
                  <wp:posOffset>9302115</wp:posOffset>
                </wp:positionV>
                <wp:extent cx="286385" cy="232410"/>
                <wp:effectExtent l="0" t="0" r="0" b="0"/>
                <wp:wrapNone/>
                <wp:docPr id="21" name="Frame6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3759200</wp:posOffset>
                </wp:positionH>
                <wp:positionV relativeFrom="page">
                  <wp:posOffset>9302115</wp:posOffset>
                </wp:positionV>
                <wp:extent cx="286385" cy="232410"/>
                <wp:effectExtent l="0" t="0" r="0" b="0"/>
                <wp:wrapNone/>
                <wp:docPr id="22" name="Frame6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3759200</wp:posOffset>
                </wp:positionH>
                <wp:positionV relativeFrom="page">
                  <wp:posOffset>9302115</wp:posOffset>
                </wp:positionV>
                <wp:extent cx="286385" cy="232410"/>
                <wp:effectExtent l="0" t="0" r="0" b="0"/>
                <wp:wrapNone/>
                <wp:docPr id="23" name="Frame6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3759200</wp:posOffset>
                </wp:positionH>
                <wp:positionV relativeFrom="page">
                  <wp:posOffset>9302115</wp:posOffset>
                </wp:positionV>
                <wp:extent cx="286385" cy="232410"/>
                <wp:effectExtent l="0" t="0" r="0" b="0"/>
                <wp:wrapNone/>
                <wp:docPr id="24" name="Frame6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3759200</wp:posOffset>
                </wp:positionH>
                <wp:positionV relativeFrom="page">
                  <wp:posOffset>9302115</wp:posOffset>
                </wp:positionV>
                <wp:extent cx="286385" cy="232410"/>
                <wp:effectExtent l="0" t="0" r="0" b="0"/>
                <wp:wrapNone/>
                <wp:docPr id="25" name="Frame6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3759200</wp:posOffset>
                </wp:positionH>
                <wp:positionV relativeFrom="page">
                  <wp:posOffset>9302115</wp:posOffset>
                </wp:positionV>
                <wp:extent cx="286385" cy="232410"/>
                <wp:effectExtent l="0" t="0" r="0" b="0"/>
                <wp:wrapNone/>
                <wp:docPr id="26" name="Frame6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3759200</wp:posOffset>
                </wp:positionH>
                <wp:positionV relativeFrom="page">
                  <wp:posOffset>9302115</wp:posOffset>
                </wp:positionV>
                <wp:extent cx="286385" cy="232410"/>
                <wp:effectExtent l="0" t="0" r="0" b="0"/>
                <wp:wrapNone/>
                <wp:docPr id="27" name="Frame6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3759200</wp:posOffset>
                </wp:positionH>
                <wp:positionV relativeFrom="page">
                  <wp:posOffset>9302115</wp:posOffset>
                </wp:positionV>
                <wp:extent cx="286385" cy="232410"/>
                <wp:effectExtent l="0" t="0" r="0" b="0"/>
                <wp:wrapNone/>
                <wp:docPr id="28" name="Frame6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3759200</wp:posOffset>
                </wp:positionH>
                <wp:positionV relativeFrom="page">
                  <wp:posOffset>9302115</wp:posOffset>
                </wp:positionV>
                <wp:extent cx="286385" cy="232410"/>
                <wp:effectExtent l="0" t="0" r="0" b="0"/>
                <wp:wrapNone/>
                <wp:docPr id="29" name="Frame6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3648710</wp:posOffset>
                </wp:positionH>
                <wp:positionV relativeFrom="page">
                  <wp:posOffset>2030730</wp:posOffset>
                </wp:positionV>
                <wp:extent cx="38100" cy="175260"/>
                <wp:effectExtent l="0" t="0" r="0" b="0"/>
                <wp:wrapNone/>
                <wp:docPr id="30" name="Frame60"/>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159.9pt;mso-position-vertical-relative:page;margin-left:287.3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3759200</wp:posOffset>
                </wp:positionH>
                <wp:positionV relativeFrom="page">
                  <wp:posOffset>9302115</wp:posOffset>
                </wp:positionV>
                <wp:extent cx="286385" cy="232410"/>
                <wp:effectExtent l="0" t="0" r="0" b="0"/>
                <wp:wrapNone/>
                <wp:docPr id="31" name="Frame10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3759200</wp:posOffset>
                </wp:positionH>
                <wp:positionV relativeFrom="page">
                  <wp:posOffset>9302115</wp:posOffset>
                </wp:positionV>
                <wp:extent cx="286385" cy="232410"/>
                <wp:effectExtent l="0" t="0" r="0" b="0"/>
                <wp:wrapNone/>
                <wp:docPr id="32" name="Frame11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3759200</wp:posOffset>
                </wp:positionH>
                <wp:positionV relativeFrom="page">
                  <wp:posOffset>9302115</wp:posOffset>
                </wp:positionV>
                <wp:extent cx="286385" cy="232410"/>
                <wp:effectExtent l="0" t="0" r="0" b="0"/>
                <wp:wrapNone/>
                <wp:docPr id="33" name="Frame11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3759200</wp:posOffset>
                </wp:positionH>
                <wp:positionV relativeFrom="page">
                  <wp:posOffset>9302115</wp:posOffset>
                </wp:positionV>
                <wp:extent cx="286385" cy="232410"/>
                <wp:effectExtent l="0" t="0" r="0" b="0"/>
                <wp:wrapNone/>
                <wp:docPr id="34" name="Frame11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3759200</wp:posOffset>
                </wp:positionH>
                <wp:positionV relativeFrom="page">
                  <wp:posOffset>9302115</wp:posOffset>
                </wp:positionV>
                <wp:extent cx="286385" cy="232410"/>
                <wp:effectExtent l="0" t="0" r="0" b="0"/>
                <wp:wrapNone/>
                <wp:docPr id="35" name="Frame11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1348740</wp:posOffset>
                </wp:positionH>
                <wp:positionV relativeFrom="page">
                  <wp:posOffset>1012825</wp:posOffset>
                </wp:positionV>
                <wp:extent cx="50800" cy="175260"/>
                <wp:effectExtent l="0" t="0" r="0" b="0"/>
                <wp:wrapNone/>
                <wp:docPr id="36" name="Frame113"/>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79.75pt;mso-position-vertical-relative:page;margin-left:106.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1298575</wp:posOffset>
                </wp:positionH>
                <wp:positionV relativeFrom="page">
                  <wp:posOffset>1005205</wp:posOffset>
                </wp:positionV>
                <wp:extent cx="50800" cy="175260"/>
                <wp:effectExtent l="0" t="0" r="0" b="0"/>
                <wp:wrapNone/>
                <wp:docPr id="37" name="Frame112"/>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79.15pt;mso-position-vertical-relative:page;margin-left:102.2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1231265</wp:posOffset>
                </wp:positionH>
                <wp:positionV relativeFrom="page">
                  <wp:posOffset>1012825</wp:posOffset>
                </wp:positionV>
                <wp:extent cx="67310" cy="175260"/>
                <wp:effectExtent l="0" t="0" r="0" b="0"/>
                <wp:wrapNone/>
                <wp:docPr id="38" name="Frame111"/>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79.75pt;mso-position-vertical-relative:page;margin-left:96.9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3759200</wp:posOffset>
                </wp:positionH>
                <wp:positionV relativeFrom="page">
                  <wp:posOffset>9302115</wp:posOffset>
                </wp:positionV>
                <wp:extent cx="286385" cy="232410"/>
                <wp:effectExtent l="0" t="0" r="0" b="0"/>
                <wp:wrapNone/>
                <wp:docPr id="39" name="Frame11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3759200</wp:posOffset>
                </wp:positionH>
                <wp:positionV relativeFrom="page">
                  <wp:posOffset>9302115</wp:posOffset>
                </wp:positionV>
                <wp:extent cx="286385" cy="232410"/>
                <wp:effectExtent l="0" t="0" r="0" b="0"/>
                <wp:wrapNone/>
                <wp:docPr id="40" name="Frame10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3759200</wp:posOffset>
                </wp:positionH>
                <wp:positionV relativeFrom="page">
                  <wp:posOffset>9302115</wp:posOffset>
                </wp:positionV>
                <wp:extent cx="286385" cy="232410"/>
                <wp:effectExtent l="0" t="0" r="0" b="0"/>
                <wp:wrapNone/>
                <wp:docPr id="41" name="Frame10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3759200</wp:posOffset>
                </wp:positionH>
                <wp:positionV relativeFrom="page">
                  <wp:posOffset>9302115</wp:posOffset>
                </wp:positionV>
                <wp:extent cx="286385" cy="232410"/>
                <wp:effectExtent l="0" t="0" r="0" b="0"/>
                <wp:wrapNone/>
                <wp:docPr id="42" name="Frame10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3759200</wp:posOffset>
                </wp:positionH>
                <wp:positionV relativeFrom="page">
                  <wp:posOffset>9302115</wp:posOffset>
                </wp:positionV>
                <wp:extent cx="286385" cy="232410"/>
                <wp:effectExtent l="0" t="0" r="0" b="0"/>
                <wp:wrapNone/>
                <wp:docPr id="43" name="Frame10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3759200</wp:posOffset>
                </wp:positionH>
                <wp:positionV relativeFrom="page">
                  <wp:posOffset>9302115</wp:posOffset>
                </wp:positionV>
                <wp:extent cx="286385" cy="232410"/>
                <wp:effectExtent l="0" t="0" r="0" b="0"/>
                <wp:wrapNone/>
                <wp:docPr id="44" name="Frame10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3759200</wp:posOffset>
                </wp:positionH>
                <wp:positionV relativeFrom="page">
                  <wp:posOffset>9302115</wp:posOffset>
                </wp:positionV>
                <wp:extent cx="286385" cy="232410"/>
                <wp:effectExtent l="0" t="0" r="0" b="0"/>
                <wp:wrapNone/>
                <wp:docPr id="45" name="Frame10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5660390</wp:posOffset>
                </wp:positionH>
                <wp:positionV relativeFrom="page">
                  <wp:posOffset>102870</wp:posOffset>
                </wp:positionV>
                <wp:extent cx="43180" cy="175260"/>
                <wp:effectExtent l="0" t="0" r="0" b="0"/>
                <wp:wrapNone/>
                <wp:docPr id="46" name="Frame59"/>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8.1pt;mso-position-vertical-relative:page;margin-left:445.7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3759200</wp:posOffset>
                </wp:positionH>
                <wp:positionV relativeFrom="page">
                  <wp:posOffset>9302115</wp:posOffset>
                </wp:positionV>
                <wp:extent cx="286385" cy="232410"/>
                <wp:effectExtent l="0" t="0" r="0" b="0"/>
                <wp:wrapNone/>
                <wp:docPr id="47" name="Frame10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3759200</wp:posOffset>
                </wp:positionH>
                <wp:positionV relativeFrom="page">
                  <wp:posOffset>9302115</wp:posOffset>
                </wp:positionV>
                <wp:extent cx="286385" cy="232410"/>
                <wp:effectExtent l="0" t="0" r="0" b="0"/>
                <wp:wrapNone/>
                <wp:docPr id="48" name="Frame10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3759200</wp:posOffset>
                </wp:positionH>
                <wp:positionV relativeFrom="page">
                  <wp:posOffset>9302115</wp:posOffset>
                </wp:positionV>
                <wp:extent cx="286385" cy="232410"/>
                <wp:effectExtent l="0" t="0" r="0" b="0"/>
                <wp:wrapNone/>
                <wp:docPr id="49" name="Frame10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5475605</wp:posOffset>
                </wp:positionH>
                <wp:positionV relativeFrom="page">
                  <wp:posOffset>2533650</wp:posOffset>
                </wp:positionV>
                <wp:extent cx="40005" cy="175260"/>
                <wp:effectExtent l="0" t="0" r="0" b="0"/>
                <wp:wrapNone/>
                <wp:docPr id="50" name="Frame99"/>
                <a:graphic xmlns:a="http://schemas.openxmlformats.org/drawingml/2006/main">
                  <a:graphicData uri="http://schemas.microsoft.com/office/word/2010/wordprocessingShape">
                    <wps:wsp>
                      <wps:cNvSpPr txBox="1"/>
                      <wps:spPr>
                        <a:xfrm>
                          <a:off x="0" y="0"/>
                          <a:ext cx="400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15pt;height:13.8pt;mso-wrap-distance-left:0pt;mso-wrap-distance-right:0pt;mso-wrap-distance-top:0pt;mso-wrap-distance-bottom:0pt;margin-top:199.5pt;mso-position-vertical-relative:page;margin-left:431.1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3759200</wp:posOffset>
                </wp:positionH>
                <wp:positionV relativeFrom="page">
                  <wp:posOffset>9302115</wp:posOffset>
                </wp:positionV>
                <wp:extent cx="286385" cy="232410"/>
                <wp:effectExtent l="0" t="0" r="0" b="0"/>
                <wp:wrapNone/>
                <wp:docPr id="51" name="Frame9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3759200</wp:posOffset>
                </wp:positionH>
                <wp:positionV relativeFrom="page">
                  <wp:posOffset>9302115</wp:posOffset>
                </wp:positionV>
                <wp:extent cx="286385" cy="232410"/>
                <wp:effectExtent l="0" t="0" r="0" b="0"/>
                <wp:wrapNone/>
                <wp:docPr id="52" name="Frame9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3759200</wp:posOffset>
                </wp:positionH>
                <wp:positionV relativeFrom="page">
                  <wp:posOffset>9302115</wp:posOffset>
                </wp:positionV>
                <wp:extent cx="286385" cy="232410"/>
                <wp:effectExtent l="0" t="0" r="0" b="0"/>
                <wp:wrapNone/>
                <wp:docPr id="53" name="Frame9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3759200</wp:posOffset>
                </wp:positionH>
                <wp:positionV relativeFrom="page">
                  <wp:posOffset>9302115</wp:posOffset>
                </wp:positionV>
                <wp:extent cx="286385" cy="232410"/>
                <wp:effectExtent l="0" t="0" r="0" b="0"/>
                <wp:wrapNone/>
                <wp:docPr id="54" name="Frame9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3759200</wp:posOffset>
                </wp:positionH>
                <wp:positionV relativeFrom="page">
                  <wp:posOffset>9302115</wp:posOffset>
                </wp:positionV>
                <wp:extent cx="286385" cy="232410"/>
                <wp:effectExtent l="0" t="0" r="0" b="0"/>
                <wp:wrapNone/>
                <wp:docPr id="55" name="Frame9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3759200</wp:posOffset>
                </wp:positionH>
                <wp:positionV relativeFrom="page">
                  <wp:posOffset>9302115</wp:posOffset>
                </wp:positionV>
                <wp:extent cx="286385" cy="232410"/>
                <wp:effectExtent l="0" t="0" r="0" b="0"/>
                <wp:wrapNone/>
                <wp:docPr id="56" name="Frame9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3759200</wp:posOffset>
                </wp:positionH>
                <wp:positionV relativeFrom="page">
                  <wp:posOffset>9302115</wp:posOffset>
                </wp:positionV>
                <wp:extent cx="286385" cy="232410"/>
                <wp:effectExtent l="0" t="0" r="0" b="0"/>
                <wp:wrapNone/>
                <wp:docPr id="57" name="Frame9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3759200</wp:posOffset>
                </wp:positionH>
                <wp:positionV relativeFrom="page">
                  <wp:posOffset>9302115</wp:posOffset>
                </wp:positionV>
                <wp:extent cx="286385" cy="232410"/>
                <wp:effectExtent l="0" t="0" r="0" b="0"/>
                <wp:wrapNone/>
                <wp:docPr id="58" name="Frame9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3759200</wp:posOffset>
                </wp:positionH>
                <wp:positionV relativeFrom="page">
                  <wp:posOffset>9302115</wp:posOffset>
                </wp:positionV>
                <wp:extent cx="286385" cy="232410"/>
                <wp:effectExtent l="0" t="0" r="0" b="0"/>
                <wp:wrapNone/>
                <wp:docPr id="59" name="Frame9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4582160</wp:posOffset>
                </wp:positionH>
                <wp:positionV relativeFrom="page">
                  <wp:posOffset>9311005</wp:posOffset>
                </wp:positionV>
                <wp:extent cx="2508250" cy="314325"/>
                <wp:effectExtent l="0" t="0" r="0" b="0"/>
                <wp:wrapNone/>
                <wp:docPr id="60" name="Frame15"/>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4582160</wp:posOffset>
                </wp:positionH>
                <wp:positionV relativeFrom="page">
                  <wp:posOffset>9311005</wp:posOffset>
                </wp:positionV>
                <wp:extent cx="2508250" cy="314325"/>
                <wp:effectExtent l="0" t="0" r="0" b="0"/>
                <wp:wrapNone/>
                <wp:docPr id="61" name="Frame29"/>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4582160</wp:posOffset>
                </wp:positionH>
                <wp:positionV relativeFrom="page">
                  <wp:posOffset>9311005</wp:posOffset>
                </wp:positionV>
                <wp:extent cx="2508250" cy="314325"/>
                <wp:effectExtent l="0" t="0" r="0" b="0"/>
                <wp:wrapNone/>
                <wp:docPr id="62" name="Frame28"/>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4582160</wp:posOffset>
                </wp:positionH>
                <wp:positionV relativeFrom="page">
                  <wp:posOffset>9311005</wp:posOffset>
                </wp:positionV>
                <wp:extent cx="2508250" cy="314325"/>
                <wp:effectExtent l="0" t="0" r="0" b="0"/>
                <wp:wrapNone/>
                <wp:docPr id="63" name="Frame27"/>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4582160</wp:posOffset>
                </wp:positionH>
                <wp:positionV relativeFrom="page">
                  <wp:posOffset>9311005</wp:posOffset>
                </wp:positionV>
                <wp:extent cx="2508250" cy="314325"/>
                <wp:effectExtent l="0" t="0" r="0" b="0"/>
                <wp:wrapNone/>
                <wp:docPr id="64" name="Frame26"/>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4582160</wp:posOffset>
                </wp:positionH>
                <wp:positionV relativeFrom="page">
                  <wp:posOffset>9311005</wp:posOffset>
                </wp:positionV>
                <wp:extent cx="2508250" cy="314325"/>
                <wp:effectExtent l="0" t="0" r="0" b="0"/>
                <wp:wrapNone/>
                <wp:docPr id="65" name="Frame25"/>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4582160</wp:posOffset>
                </wp:positionH>
                <wp:positionV relativeFrom="page">
                  <wp:posOffset>9311005</wp:posOffset>
                </wp:positionV>
                <wp:extent cx="2508250" cy="314325"/>
                <wp:effectExtent l="0" t="0" r="0" b="0"/>
                <wp:wrapNone/>
                <wp:docPr id="66" name="Frame24"/>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4582160</wp:posOffset>
                </wp:positionH>
                <wp:positionV relativeFrom="page">
                  <wp:posOffset>9311005</wp:posOffset>
                </wp:positionV>
                <wp:extent cx="2508250" cy="314325"/>
                <wp:effectExtent l="0" t="0" r="0" b="0"/>
                <wp:wrapNone/>
                <wp:docPr id="67" name="Frame23"/>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4582160</wp:posOffset>
                </wp:positionH>
                <wp:positionV relativeFrom="page">
                  <wp:posOffset>9311005</wp:posOffset>
                </wp:positionV>
                <wp:extent cx="2508250" cy="314325"/>
                <wp:effectExtent l="0" t="0" r="0" b="0"/>
                <wp:wrapNone/>
                <wp:docPr id="68" name="Frame22"/>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4582160</wp:posOffset>
                </wp:positionH>
                <wp:positionV relativeFrom="page">
                  <wp:posOffset>9311005</wp:posOffset>
                </wp:positionV>
                <wp:extent cx="2508250" cy="314325"/>
                <wp:effectExtent l="0" t="0" r="0" b="0"/>
                <wp:wrapNone/>
                <wp:docPr id="69" name="Frame21"/>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4582160</wp:posOffset>
                </wp:positionH>
                <wp:positionV relativeFrom="page">
                  <wp:posOffset>9311005</wp:posOffset>
                </wp:positionV>
                <wp:extent cx="2508250" cy="314325"/>
                <wp:effectExtent l="0" t="0" r="0" b="0"/>
                <wp:wrapNone/>
                <wp:docPr id="70" name="Frame20"/>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4582160</wp:posOffset>
                </wp:positionH>
                <wp:positionV relativeFrom="page">
                  <wp:posOffset>9311005</wp:posOffset>
                </wp:positionV>
                <wp:extent cx="2508250" cy="314325"/>
                <wp:effectExtent l="0" t="0" r="0" b="0"/>
                <wp:wrapNone/>
                <wp:docPr id="71" name="Frame19"/>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4582160</wp:posOffset>
                </wp:positionH>
                <wp:positionV relativeFrom="page">
                  <wp:posOffset>9311005</wp:posOffset>
                </wp:positionV>
                <wp:extent cx="2508250" cy="314325"/>
                <wp:effectExtent l="0" t="0" r="0" b="0"/>
                <wp:wrapNone/>
                <wp:docPr id="72" name="Frame18"/>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4582160</wp:posOffset>
                </wp:positionH>
                <wp:positionV relativeFrom="page">
                  <wp:posOffset>9311005</wp:posOffset>
                </wp:positionV>
                <wp:extent cx="2508250" cy="314325"/>
                <wp:effectExtent l="0" t="0" r="0" b="0"/>
                <wp:wrapNone/>
                <wp:docPr id="73" name="Frame17"/>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4582160</wp:posOffset>
                </wp:positionH>
                <wp:positionV relativeFrom="page">
                  <wp:posOffset>9311005</wp:posOffset>
                </wp:positionV>
                <wp:extent cx="2508250" cy="314325"/>
                <wp:effectExtent l="0" t="0" r="0" b="0"/>
                <wp:wrapNone/>
                <wp:docPr id="74" name="Frame16"/>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4582160</wp:posOffset>
                </wp:positionH>
                <wp:positionV relativeFrom="page">
                  <wp:posOffset>9311005</wp:posOffset>
                </wp:positionV>
                <wp:extent cx="2508250" cy="314325"/>
                <wp:effectExtent l="0" t="0" r="0" b="0"/>
                <wp:wrapNone/>
                <wp:docPr id="75" name="Frame30"/>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4582160</wp:posOffset>
                </wp:positionH>
                <wp:positionV relativeFrom="page">
                  <wp:posOffset>9311005</wp:posOffset>
                </wp:positionV>
                <wp:extent cx="2508250" cy="314325"/>
                <wp:effectExtent l="0" t="0" r="0" b="0"/>
                <wp:wrapNone/>
                <wp:docPr id="76" name="Frame14"/>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4582160</wp:posOffset>
                </wp:positionH>
                <wp:positionV relativeFrom="page">
                  <wp:posOffset>9311005</wp:posOffset>
                </wp:positionV>
                <wp:extent cx="2508250" cy="314325"/>
                <wp:effectExtent l="0" t="0" r="0" b="0"/>
                <wp:wrapNone/>
                <wp:docPr id="77" name="Frame13"/>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4582160</wp:posOffset>
                </wp:positionH>
                <wp:positionV relativeFrom="page">
                  <wp:posOffset>9311005</wp:posOffset>
                </wp:positionV>
                <wp:extent cx="2508250" cy="314325"/>
                <wp:effectExtent l="0" t="0" r="0" b="0"/>
                <wp:wrapNone/>
                <wp:docPr id="78" name="Frame12"/>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4582160</wp:posOffset>
                </wp:positionH>
                <wp:positionV relativeFrom="page">
                  <wp:posOffset>9311005</wp:posOffset>
                </wp:positionV>
                <wp:extent cx="2508250" cy="314325"/>
                <wp:effectExtent l="0" t="0" r="0" b="0"/>
                <wp:wrapNone/>
                <wp:docPr id="79" name="Frame11"/>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4582160</wp:posOffset>
                </wp:positionH>
                <wp:positionV relativeFrom="page">
                  <wp:posOffset>9311005</wp:posOffset>
                </wp:positionV>
                <wp:extent cx="2508250" cy="314325"/>
                <wp:effectExtent l="0" t="0" r="0" b="0"/>
                <wp:wrapNone/>
                <wp:docPr id="80" name="Frame10"/>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4582160</wp:posOffset>
                </wp:positionH>
                <wp:positionV relativeFrom="page">
                  <wp:posOffset>9311005</wp:posOffset>
                </wp:positionV>
                <wp:extent cx="2508250" cy="314325"/>
                <wp:effectExtent l="0" t="0" r="0" b="0"/>
                <wp:wrapNone/>
                <wp:docPr id="81" name="Frame9"/>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4582160</wp:posOffset>
                </wp:positionH>
                <wp:positionV relativeFrom="page">
                  <wp:posOffset>9311005</wp:posOffset>
                </wp:positionV>
                <wp:extent cx="2508250" cy="314325"/>
                <wp:effectExtent l="0" t="0" r="0" b="0"/>
                <wp:wrapNone/>
                <wp:docPr id="82" name="Frame8"/>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5951220</wp:posOffset>
                </wp:positionH>
                <wp:positionV relativeFrom="page">
                  <wp:posOffset>209550</wp:posOffset>
                </wp:positionV>
                <wp:extent cx="38100" cy="175260"/>
                <wp:effectExtent l="0" t="0" r="0" b="0"/>
                <wp:wrapNone/>
                <wp:docPr id="83" name="Frame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16.5pt;mso-position-vertical-relative:page;margin-left:468.6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4559300</wp:posOffset>
                </wp:positionH>
                <wp:positionV relativeFrom="page">
                  <wp:posOffset>9326245</wp:posOffset>
                </wp:positionV>
                <wp:extent cx="2940050" cy="267970"/>
                <wp:effectExtent l="0" t="0" r="0" b="0"/>
                <wp:wrapNone/>
                <wp:docPr id="84" name="Frame6"/>
                <a:graphic xmlns:a="http://schemas.openxmlformats.org/drawingml/2006/main">
                  <a:graphicData uri="http://schemas.microsoft.com/office/word/2010/wordprocessingShape">
                    <wps:wsp>
                      <wps:cNvSpPr txBox="1"/>
                      <wps:spPr>
                        <a:xfrm>
                          <a:off x="0" y="0"/>
                          <a:ext cx="2940050" cy="267970"/>
                        </a:xfrm>
                        <a:prstGeom prst="rect"/>
                        <a:solidFill>
                          <a:srgbClr val="FFFFFF"/>
                        </a:solidFill>
                      </wps:spPr>
                      <wps:txbx>
                        <w:txbxContent>
                          <w:p>
                            <w:pPr>
                              <w:pStyle w:val="TextBody"/>
                              <w:bidi w:val="0"/>
                              <w:spacing w:before="6" w:after="283"/>
                              <w:ind w:left="20" w:right="0" w:hanging="0"/>
                              <w:jc w:val="left"/>
                              <w:rPr>
                                <w:rFonts w:ascii="Aptos;sans-serif" w:hAnsi="Aptos;sans-serif"/>
                                <w:i/>
                                <w:color w:val="000000"/>
                                <w:sz w:val="19"/>
                              </w:rPr>
                            </w:pPr>
                            <w:r>
                              <w:rPr>
                                <w:rFonts w:ascii="Aptos;sans-serif" w:hAnsi="Aptos;sans-serif"/>
                                <w:i/>
                                <w:color w:val="000000"/>
                                <w:sz w:val="19"/>
                              </w:rPr>
                              <w:t>SIGNATURE PAGE TO SIXTEENTH AMENDMENT</w:t>
                            </w:r>
                          </w:p>
                        </w:txbxContent>
                      </wps:txbx>
                      <wps:bodyPr anchor="t" lIns="0" tIns="0" rIns="0" bIns="0">
                        <a:noAutofit/>
                      </wps:bodyPr>
                    </wps:wsp>
                  </a:graphicData>
                </a:graphic>
              </wp:anchor>
            </w:drawing>
          </mc:Choice>
          <mc:Fallback>
            <w:pict>
              <v:rect style="position:absolute;rotation:-0;width:231.5pt;height:21.1pt;mso-wrap-distance-left:0pt;mso-wrap-distance-right:0pt;mso-wrap-distance-top:0pt;mso-wrap-distance-bottom:0pt;margin-top:734.35pt;mso-position-vertical-relative:page;margin-left:359pt;mso-position-horizontal-relative:page">
                <v:textbox inset="0in,0in,0in,0in">
                  <w:txbxContent>
                    <w:p>
                      <w:pPr>
                        <w:pStyle w:val="TextBody"/>
                        <w:bidi w:val="0"/>
                        <w:spacing w:before="6" w:after="283"/>
                        <w:ind w:left="20" w:right="0" w:hanging="0"/>
                        <w:jc w:val="left"/>
                        <w:rPr>
                          <w:rFonts w:ascii="Aptos;sans-serif" w:hAnsi="Aptos;sans-serif"/>
                          <w:i/>
                          <w:color w:val="000000"/>
                          <w:sz w:val="19"/>
                        </w:rPr>
                      </w:pPr>
                      <w:r>
                        <w:rPr>
                          <w:rFonts w:ascii="Aptos;sans-serif" w:hAnsi="Aptos;sans-serif"/>
                          <w:i/>
                          <w:color w:val="000000"/>
                          <w:sz w:val="19"/>
                        </w:rPr>
                        <w:t>SIGNATURE PAGE TO SIXTEENTH AMENDMENT</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4559300</wp:posOffset>
                </wp:positionH>
                <wp:positionV relativeFrom="page">
                  <wp:posOffset>9326245</wp:posOffset>
                </wp:positionV>
                <wp:extent cx="2940050" cy="267970"/>
                <wp:effectExtent l="0" t="0" r="0" b="0"/>
                <wp:wrapNone/>
                <wp:docPr id="85" name="Frame5"/>
                <a:graphic xmlns:a="http://schemas.openxmlformats.org/drawingml/2006/main">
                  <a:graphicData uri="http://schemas.microsoft.com/office/word/2010/wordprocessingShape">
                    <wps:wsp>
                      <wps:cNvSpPr txBox="1"/>
                      <wps:spPr>
                        <a:xfrm>
                          <a:off x="0" y="0"/>
                          <a:ext cx="2940050" cy="267970"/>
                        </a:xfrm>
                        <a:prstGeom prst="rect"/>
                        <a:solidFill>
                          <a:srgbClr val="FFFFFF"/>
                        </a:solidFill>
                      </wps:spPr>
                      <wps:txbx>
                        <w:txbxContent>
                          <w:p>
                            <w:pPr>
                              <w:pStyle w:val="TextBody"/>
                              <w:bidi w:val="0"/>
                              <w:spacing w:before="6" w:after="283"/>
                              <w:ind w:left="20" w:right="0" w:hanging="0"/>
                              <w:jc w:val="left"/>
                              <w:rPr>
                                <w:rFonts w:ascii="Aptos;sans-serif" w:hAnsi="Aptos;sans-serif"/>
                                <w:i/>
                                <w:color w:val="000000"/>
                                <w:sz w:val="19"/>
                              </w:rPr>
                            </w:pPr>
                            <w:r>
                              <w:rPr>
                                <w:rFonts w:ascii="Aptos;sans-serif" w:hAnsi="Aptos;sans-serif"/>
                                <w:i/>
                                <w:color w:val="000000"/>
                                <w:sz w:val="19"/>
                              </w:rPr>
                              <w:t>SIGNATURE PAGE TO SIXTEENTH AMENDMENT</w:t>
                            </w:r>
                          </w:p>
                        </w:txbxContent>
                      </wps:txbx>
                      <wps:bodyPr anchor="t" lIns="0" tIns="0" rIns="0" bIns="0">
                        <a:noAutofit/>
                      </wps:bodyPr>
                    </wps:wsp>
                  </a:graphicData>
                </a:graphic>
              </wp:anchor>
            </w:drawing>
          </mc:Choice>
          <mc:Fallback>
            <w:pict>
              <v:rect style="position:absolute;rotation:-0;width:231.5pt;height:21.1pt;mso-wrap-distance-left:0pt;mso-wrap-distance-right:0pt;mso-wrap-distance-top:0pt;mso-wrap-distance-bottom:0pt;margin-top:734.35pt;mso-position-vertical-relative:page;margin-left:359pt;mso-position-horizontal-relative:page">
                <v:textbox inset="0in,0in,0in,0in">
                  <w:txbxContent>
                    <w:p>
                      <w:pPr>
                        <w:pStyle w:val="TextBody"/>
                        <w:bidi w:val="0"/>
                        <w:spacing w:before="6" w:after="283"/>
                        <w:ind w:left="20" w:right="0" w:hanging="0"/>
                        <w:jc w:val="left"/>
                        <w:rPr>
                          <w:rFonts w:ascii="Aptos;sans-serif" w:hAnsi="Aptos;sans-serif"/>
                          <w:i/>
                          <w:color w:val="000000"/>
                          <w:sz w:val="19"/>
                        </w:rPr>
                      </w:pPr>
                      <w:r>
                        <w:rPr>
                          <w:rFonts w:ascii="Aptos;sans-serif" w:hAnsi="Aptos;sans-serif"/>
                          <w:i/>
                          <w:color w:val="000000"/>
                          <w:sz w:val="19"/>
                        </w:rPr>
                        <w:t>SIGNATURE PAGE TO SIXTEENTH AMENDMENT</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3806825</wp:posOffset>
                </wp:positionH>
                <wp:positionV relativeFrom="page">
                  <wp:posOffset>9285605</wp:posOffset>
                </wp:positionV>
                <wp:extent cx="170815" cy="211455"/>
                <wp:effectExtent l="0" t="0" r="0" b="0"/>
                <wp:wrapNone/>
                <wp:docPr id="86" name="Frame4"/>
                <a:graphic xmlns:a="http://schemas.openxmlformats.org/drawingml/2006/main">
                  <a:graphicData uri="http://schemas.microsoft.com/office/word/2010/wordprocessingShape">
                    <wps:wsp>
                      <wps:cNvSpPr txBox="1"/>
                      <wps:spPr>
                        <a:xfrm>
                          <a:off x="0" y="0"/>
                          <a:ext cx="170815" cy="211455"/>
                        </a:xfrm>
                        <a:prstGeom prst="rect"/>
                        <a:solidFill>
                          <a:srgbClr val="FFFFFF"/>
                        </a:solidFill>
                      </wps:spPr>
                      <wps:txbx>
                        <w:txbxContent>
                          <w:p>
                            <w:pPr>
                              <w:pStyle w:val="TextBody"/>
                              <w:bidi w:val="0"/>
                              <w:spacing w:before="3"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45pt;height:16.65pt;mso-wrap-distance-left:0pt;mso-wrap-distance-right:0pt;mso-wrap-distance-top:0pt;mso-wrap-distance-bottom:0pt;margin-top:731.15pt;mso-position-vertical-relative:page;margin-left:299.75pt;mso-position-horizontal-relative:page">
                <v:textbox inset="0in,0in,0in,0in">
                  <w:txbxContent>
                    <w:p>
                      <w:pPr>
                        <w:pStyle w:val="TextBody"/>
                        <w:bidi w:val="0"/>
                        <w:spacing w:before="3"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3806825</wp:posOffset>
                </wp:positionH>
                <wp:positionV relativeFrom="page">
                  <wp:posOffset>9285605</wp:posOffset>
                </wp:positionV>
                <wp:extent cx="170815" cy="211455"/>
                <wp:effectExtent l="0" t="0" r="0" b="0"/>
                <wp:wrapNone/>
                <wp:docPr id="87" name="Frame3"/>
                <a:graphic xmlns:a="http://schemas.openxmlformats.org/drawingml/2006/main">
                  <a:graphicData uri="http://schemas.microsoft.com/office/word/2010/wordprocessingShape">
                    <wps:wsp>
                      <wps:cNvSpPr txBox="1"/>
                      <wps:spPr>
                        <a:xfrm>
                          <a:off x="0" y="0"/>
                          <a:ext cx="170815" cy="211455"/>
                        </a:xfrm>
                        <a:prstGeom prst="rect"/>
                        <a:solidFill>
                          <a:srgbClr val="FFFFFF"/>
                        </a:solidFill>
                      </wps:spPr>
                      <wps:txbx>
                        <w:txbxContent>
                          <w:p>
                            <w:pPr>
                              <w:pStyle w:val="TextBody"/>
                              <w:bidi w:val="0"/>
                              <w:spacing w:before="3"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45pt;height:16.65pt;mso-wrap-distance-left:0pt;mso-wrap-distance-right:0pt;mso-wrap-distance-top:0pt;mso-wrap-distance-bottom:0pt;margin-top:731.15pt;mso-position-vertical-relative:page;margin-left:299.75pt;mso-position-horizontal-relative:page">
                <v:textbox inset="0in,0in,0in,0in">
                  <w:txbxContent>
                    <w:p>
                      <w:pPr>
                        <w:pStyle w:val="TextBody"/>
                        <w:bidi w:val="0"/>
                        <w:spacing w:before="3"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3806825</wp:posOffset>
                </wp:positionH>
                <wp:positionV relativeFrom="page">
                  <wp:posOffset>9285605</wp:posOffset>
                </wp:positionV>
                <wp:extent cx="170815" cy="211455"/>
                <wp:effectExtent l="0" t="0" r="0" b="0"/>
                <wp:wrapNone/>
                <wp:docPr id="88" name="Frame2"/>
                <a:graphic xmlns:a="http://schemas.openxmlformats.org/drawingml/2006/main">
                  <a:graphicData uri="http://schemas.microsoft.com/office/word/2010/wordprocessingShape">
                    <wps:wsp>
                      <wps:cNvSpPr txBox="1"/>
                      <wps:spPr>
                        <a:xfrm>
                          <a:off x="0" y="0"/>
                          <a:ext cx="170815" cy="211455"/>
                        </a:xfrm>
                        <a:prstGeom prst="rect"/>
                        <a:solidFill>
                          <a:srgbClr val="FFFFFF"/>
                        </a:solidFill>
                      </wps:spPr>
                      <wps:txbx>
                        <w:txbxContent>
                          <w:p>
                            <w:pPr>
                              <w:pStyle w:val="TextBody"/>
                              <w:bidi w:val="0"/>
                              <w:spacing w:before="3"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45pt;height:16.65pt;mso-wrap-distance-left:0pt;mso-wrap-distance-right:0pt;mso-wrap-distance-top:0pt;mso-wrap-distance-bottom:0pt;margin-top:731.15pt;mso-position-vertical-relative:page;margin-left:299.75pt;mso-position-horizontal-relative:page">
                <v:textbox inset="0in,0in,0in,0in">
                  <w:txbxContent>
                    <w:p>
                      <w:pPr>
                        <w:pStyle w:val="TextBody"/>
                        <w:bidi w:val="0"/>
                        <w:spacing w:before="3"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3806825</wp:posOffset>
                </wp:positionH>
                <wp:positionV relativeFrom="page">
                  <wp:posOffset>9285605</wp:posOffset>
                </wp:positionV>
                <wp:extent cx="170815" cy="211455"/>
                <wp:effectExtent l="0" t="0" r="0" b="0"/>
                <wp:wrapNone/>
                <wp:docPr id="89" name="Frame1"/>
                <a:graphic xmlns:a="http://schemas.openxmlformats.org/drawingml/2006/main">
                  <a:graphicData uri="http://schemas.microsoft.com/office/word/2010/wordprocessingShape">
                    <wps:wsp>
                      <wps:cNvSpPr txBox="1"/>
                      <wps:spPr>
                        <a:xfrm>
                          <a:off x="0" y="0"/>
                          <a:ext cx="170815" cy="211455"/>
                        </a:xfrm>
                        <a:prstGeom prst="rect"/>
                        <a:solidFill>
                          <a:srgbClr val="FFFFFF"/>
                        </a:solidFill>
                      </wps:spPr>
                      <wps:txbx>
                        <w:txbxContent>
                          <w:p>
                            <w:pPr>
                              <w:pStyle w:val="TextBody"/>
                              <w:bidi w:val="0"/>
                              <w:spacing w:before="3"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45pt;height:16.65pt;mso-wrap-distance-left:0pt;mso-wrap-distance-right:0pt;mso-wrap-distance-top:0pt;mso-wrap-distance-bottom:0pt;margin-top:731.15pt;mso-position-vertical-relative:page;margin-left:299.75pt;mso-position-horizontal-relative:page">
                <v:textbox inset="0in,0in,0in,0in">
                  <w:txbxContent>
                    <w:p>
                      <w:pPr>
                        <w:pStyle w:val="TextBody"/>
                        <w:bidi w:val="0"/>
                        <w:spacing w:before="3"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3759200</wp:posOffset>
                </wp:positionH>
                <wp:positionV relativeFrom="page">
                  <wp:posOffset>9302115</wp:posOffset>
                </wp:positionV>
                <wp:extent cx="286385" cy="232410"/>
                <wp:effectExtent l="0" t="0" r="0" b="0"/>
                <wp:wrapNone/>
                <wp:docPr id="90" name="Frame4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2368550</wp:posOffset>
                </wp:positionH>
                <wp:positionV relativeFrom="page">
                  <wp:posOffset>1378585</wp:posOffset>
                </wp:positionV>
                <wp:extent cx="38100" cy="175260"/>
                <wp:effectExtent l="0" t="0" r="0" b="0"/>
                <wp:wrapNone/>
                <wp:docPr id="91" name="Frame58"/>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108.55pt;mso-position-vertical-relative:page;margin-left:186.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3759200</wp:posOffset>
                </wp:positionH>
                <wp:positionV relativeFrom="page">
                  <wp:posOffset>9302115</wp:posOffset>
                </wp:positionV>
                <wp:extent cx="286385" cy="232410"/>
                <wp:effectExtent l="0" t="0" r="0" b="0"/>
                <wp:wrapNone/>
                <wp:docPr id="92" name="Frame5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3759200</wp:posOffset>
                </wp:positionH>
                <wp:positionV relativeFrom="page">
                  <wp:posOffset>9302115</wp:posOffset>
                </wp:positionV>
                <wp:extent cx="286385" cy="232410"/>
                <wp:effectExtent l="0" t="0" r="0" b="0"/>
                <wp:wrapNone/>
                <wp:docPr id="93" name="Frame5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3759200</wp:posOffset>
                </wp:positionH>
                <wp:positionV relativeFrom="page">
                  <wp:posOffset>9302115</wp:posOffset>
                </wp:positionV>
                <wp:extent cx="286385" cy="232410"/>
                <wp:effectExtent l="0" t="0" r="0" b="0"/>
                <wp:wrapNone/>
                <wp:docPr id="94" name="Frame5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3759200</wp:posOffset>
                </wp:positionH>
                <wp:positionV relativeFrom="page">
                  <wp:posOffset>9302115</wp:posOffset>
                </wp:positionV>
                <wp:extent cx="286385" cy="232410"/>
                <wp:effectExtent l="0" t="0" r="0" b="0"/>
                <wp:wrapNone/>
                <wp:docPr id="95" name="Frame5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3759200</wp:posOffset>
                </wp:positionH>
                <wp:positionV relativeFrom="page">
                  <wp:posOffset>9302115</wp:posOffset>
                </wp:positionV>
                <wp:extent cx="286385" cy="232410"/>
                <wp:effectExtent l="0" t="0" r="0" b="0"/>
                <wp:wrapNone/>
                <wp:docPr id="96" name="Frame5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3759200</wp:posOffset>
                </wp:positionH>
                <wp:positionV relativeFrom="page">
                  <wp:posOffset>9302115</wp:posOffset>
                </wp:positionV>
                <wp:extent cx="286385" cy="232410"/>
                <wp:effectExtent l="0" t="0" r="0" b="0"/>
                <wp:wrapNone/>
                <wp:docPr id="97" name="Frame5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3759200</wp:posOffset>
                </wp:positionH>
                <wp:positionV relativeFrom="page">
                  <wp:posOffset>9302115</wp:posOffset>
                </wp:positionV>
                <wp:extent cx="286385" cy="232410"/>
                <wp:effectExtent l="0" t="0" r="0" b="0"/>
                <wp:wrapNone/>
                <wp:docPr id="98" name="Frame5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3759200</wp:posOffset>
                </wp:positionH>
                <wp:positionV relativeFrom="page">
                  <wp:posOffset>9302115</wp:posOffset>
                </wp:positionV>
                <wp:extent cx="286385" cy="232410"/>
                <wp:effectExtent l="0" t="0" r="0" b="0"/>
                <wp:wrapNone/>
                <wp:docPr id="99" name="Frame5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3759200</wp:posOffset>
                </wp:positionH>
                <wp:positionV relativeFrom="page">
                  <wp:posOffset>9302115</wp:posOffset>
                </wp:positionV>
                <wp:extent cx="286385" cy="232410"/>
                <wp:effectExtent l="0" t="0" r="0" b="0"/>
                <wp:wrapNone/>
                <wp:docPr id="100" name="Frame4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3759200</wp:posOffset>
                </wp:positionH>
                <wp:positionV relativeFrom="page">
                  <wp:posOffset>9302115</wp:posOffset>
                </wp:positionV>
                <wp:extent cx="286385" cy="232410"/>
                <wp:effectExtent l="0" t="0" r="0" b="0"/>
                <wp:wrapNone/>
                <wp:docPr id="101" name="Frame4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3759200</wp:posOffset>
                </wp:positionH>
                <wp:positionV relativeFrom="page">
                  <wp:posOffset>9302115</wp:posOffset>
                </wp:positionV>
                <wp:extent cx="286385" cy="232410"/>
                <wp:effectExtent l="0" t="0" r="0" b="0"/>
                <wp:wrapNone/>
                <wp:docPr id="102" name="Frame4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3759200</wp:posOffset>
                </wp:positionH>
                <wp:positionV relativeFrom="page">
                  <wp:posOffset>9302115</wp:posOffset>
                </wp:positionV>
                <wp:extent cx="286385" cy="232410"/>
                <wp:effectExtent l="0" t="0" r="0" b="0"/>
                <wp:wrapNone/>
                <wp:docPr id="103" name="Frame4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3759200</wp:posOffset>
                </wp:positionH>
                <wp:positionV relativeFrom="page">
                  <wp:posOffset>9302115</wp:posOffset>
                </wp:positionV>
                <wp:extent cx="286385" cy="232410"/>
                <wp:effectExtent l="0" t="0" r="0" b="0"/>
                <wp:wrapNone/>
                <wp:docPr id="104" name="Frame4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3759200</wp:posOffset>
                </wp:positionH>
                <wp:positionV relativeFrom="page">
                  <wp:posOffset>9302115</wp:posOffset>
                </wp:positionV>
                <wp:extent cx="286385" cy="232410"/>
                <wp:effectExtent l="0" t="0" r="0" b="0"/>
                <wp:wrapNone/>
                <wp:docPr id="105" name="Frame11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3759200</wp:posOffset>
                </wp:positionH>
                <wp:positionV relativeFrom="page">
                  <wp:posOffset>9302115</wp:posOffset>
                </wp:positionV>
                <wp:extent cx="286385" cy="232410"/>
                <wp:effectExtent l="0" t="0" r="0" b="0"/>
                <wp:wrapNone/>
                <wp:docPr id="106" name="Frame4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3759200</wp:posOffset>
                </wp:positionH>
                <wp:positionV relativeFrom="page">
                  <wp:posOffset>9302115</wp:posOffset>
                </wp:positionV>
                <wp:extent cx="286385" cy="232410"/>
                <wp:effectExtent l="0" t="0" r="0" b="0"/>
                <wp:wrapNone/>
                <wp:docPr id="107" name="Frame4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3759200</wp:posOffset>
                </wp:positionH>
                <wp:positionV relativeFrom="page">
                  <wp:posOffset>9302115</wp:posOffset>
                </wp:positionV>
                <wp:extent cx="286385" cy="232410"/>
                <wp:effectExtent l="0" t="0" r="0" b="0"/>
                <wp:wrapNone/>
                <wp:docPr id="108" name="Frame4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3759200</wp:posOffset>
                </wp:positionH>
                <wp:positionV relativeFrom="page">
                  <wp:posOffset>9302115</wp:posOffset>
                </wp:positionV>
                <wp:extent cx="286385" cy="232410"/>
                <wp:effectExtent l="0" t="0" r="0" b="0"/>
                <wp:wrapNone/>
                <wp:docPr id="109" name="Frame4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6487795</wp:posOffset>
                </wp:positionH>
                <wp:positionV relativeFrom="page">
                  <wp:posOffset>151765</wp:posOffset>
                </wp:positionV>
                <wp:extent cx="38100" cy="175260"/>
                <wp:effectExtent l="0" t="0" r="0" b="0"/>
                <wp:wrapNone/>
                <wp:docPr id="110" name="Frame3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11.95pt;mso-position-vertical-relative:page;margin-left:510.8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3759200</wp:posOffset>
                </wp:positionH>
                <wp:positionV relativeFrom="page">
                  <wp:posOffset>9302115</wp:posOffset>
                </wp:positionV>
                <wp:extent cx="286385" cy="232410"/>
                <wp:effectExtent l="0" t="0" r="0" b="0"/>
                <wp:wrapNone/>
                <wp:docPr id="111" name="Frame3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3759200</wp:posOffset>
                </wp:positionH>
                <wp:positionV relativeFrom="page">
                  <wp:posOffset>9302115</wp:posOffset>
                </wp:positionV>
                <wp:extent cx="286385" cy="232410"/>
                <wp:effectExtent l="0" t="0" r="0" b="0"/>
                <wp:wrapNone/>
                <wp:docPr id="112" name="Frame3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3759200</wp:posOffset>
                </wp:positionH>
                <wp:positionV relativeFrom="page">
                  <wp:posOffset>9302115</wp:posOffset>
                </wp:positionV>
                <wp:extent cx="286385" cy="232410"/>
                <wp:effectExtent l="0" t="0" r="0" b="0"/>
                <wp:wrapNone/>
                <wp:docPr id="113" name="Frame3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3759200</wp:posOffset>
                </wp:positionH>
                <wp:positionV relativeFrom="page">
                  <wp:posOffset>9302115</wp:posOffset>
                </wp:positionV>
                <wp:extent cx="286385" cy="232410"/>
                <wp:effectExtent l="0" t="0" r="0" b="0"/>
                <wp:wrapNone/>
                <wp:docPr id="114" name="Frame3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3759200</wp:posOffset>
                </wp:positionH>
                <wp:positionV relativeFrom="page">
                  <wp:posOffset>9302115</wp:posOffset>
                </wp:positionV>
                <wp:extent cx="286385" cy="232410"/>
                <wp:effectExtent l="0" t="0" r="0" b="0"/>
                <wp:wrapNone/>
                <wp:docPr id="115" name="Frame3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4582160</wp:posOffset>
                </wp:positionH>
                <wp:positionV relativeFrom="page">
                  <wp:posOffset>9311005</wp:posOffset>
                </wp:positionV>
                <wp:extent cx="2508250" cy="314325"/>
                <wp:effectExtent l="0" t="0" r="0" b="0"/>
                <wp:wrapNone/>
                <wp:docPr id="116" name="Frame33"/>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4582160</wp:posOffset>
                </wp:positionH>
                <wp:positionV relativeFrom="page">
                  <wp:posOffset>9311005</wp:posOffset>
                </wp:positionV>
                <wp:extent cx="2508250" cy="314325"/>
                <wp:effectExtent l="0" t="0" r="0" b="0"/>
                <wp:wrapNone/>
                <wp:docPr id="117" name="Frame32"/>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4582160</wp:posOffset>
                </wp:positionH>
                <wp:positionV relativeFrom="page">
                  <wp:posOffset>9311005</wp:posOffset>
                </wp:positionV>
                <wp:extent cx="2508250" cy="314325"/>
                <wp:effectExtent l="0" t="0" r="0" b="0"/>
                <wp:wrapNone/>
                <wp:docPr id="118" name="Frame31"/>
                <a:graphic xmlns:a="http://schemas.openxmlformats.org/drawingml/2006/main">
                  <a:graphicData uri="http://schemas.microsoft.com/office/word/2010/wordprocessingShape">
                    <wps:wsp>
                      <wps:cNvSpPr txBox="1"/>
                      <wps:spPr>
                        <a:xfrm>
                          <a:off x="0" y="0"/>
                          <a:ext cx="2508250" cy="314325"/>
                        </a:xfrm>
                        <a:prstGeom prst="rect"/>
                        <a:solidFill>
                          <a:srgbClr val="FFFFFF"/>
                        </a:solidFill>
                      </wps:spPr>
                      <wps:txbx>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wps:txbx>
                      <wps:bodyPr anchor="t" lIns="0" tIns="0" rIns="0" bIns="0">
                        <a:noAutofit/>
                      </wps:bodyPr>
                    </wps:wsp>
                  </a:graphicData>
                </a:graphic>
              </wp:anchor>
            </w:drawing>
          </mc:Choice>
          <mc:Fallback>
            <w:pict>
              <v:rect style="position:absolute;rotation:-0;width:197.5pt;height:24.75pt;mso-wrap-distance-left:0pt;mso-wrap-distance-right:0pt;mso-wrap-distance-top:0pt;mso-wrap-distance-bottom:0pt;margin-top:733.15pt;mso-position-vertical-relative:page;margin-left:360.8pt;mso-position-horizontal-relative:page">
                <v:textbox inset="0in,0in,0in,0in">
                  <w:txbxContent>
                    <w:p>
                      <w:pPr>
                        <w:pStyle w:val="TextBody"/>
                        <w:bidi w:val="0"/>
                        <w:spacing w:before="5" w:after="283"/>
                        <w:ind w:left="20" w:right="0" w:hanging="0"/>
                        <w:jc w:val="left"/>
                        <w:rPr>
                          <w:rFonts w:ascii="Aptos;sans-serif" w:hAnsi="Aptos;sans-serif"/>
                          <w:i/>
                          <w:color w:val="000000"/>
                          <w:sz w:val="21"/>
                        </w:rPr>
                      </w:pPr>
                      <w:r>
                        <w:rPr>
                          <w:rFonts w:ascii="Aptos;sans-serif" w:hAnsi="Aptos;sans-serif"/>
                          <w:i/>
                          <w:color w:val="000000"/>
                          <w:sz w:val="21"/>
                        </w:rPr>
                        <w:t>SIGNATURE PAGE TO FIFTH AMENDMENT</w:t>
                      </w:r>
                    </w:p>
                  </w:txbxContent>
                </v:textbox>
                <w10:wrap type="none"/>
              </v:rect>
            </w:pict>
          </mc:Fallback>
        </mc:AlternateContent>
      </w:r>
      <w:r>
        <mc:AlternateContent>
          <mc:Choice Requires="wps">
            <w:drawing>
              <wp:anchor behindDoc="0" distT="0" distB="0" distL="0" distR="0" simplePos="0" locked="0" layoutInCell="1" allowOverlap="1" relativeHeight="229">
                <wp:simplePos x="0" y="0"/>
                <wp:positionH relativeFrom="page">
                  <wp:posOffset>3759200</wp:posOffset>
                </wp:positionH>
                <wp:positionV relativeFrom="page">
                  <wp:posOffset>9302115</wp:posOffset>
                </wp:positionV>
                <wp:extent cx="286385" cy="232410"/>
                <wp:effectExtent l="0" t="0" r="0" b="0"/>
                <wp:wrapNone/>
                <wp:docPr id="119" name="Frame19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3">
                <wp:simplePos x="0" y="0"/>
                <wp:positionH relativeFrom="page">
                  <wp:posOffset>3759200</wp:posOffset>
                </wp:positionH>
                <wp:positionV relativeFrom="page">
                  <wp:posOffset>9302115</wp:posOffset>
                </wp:positionV>
                <wp:extent cx="286385" cy="232410"/>
                <wp:effectExtent l="0" t="0" r="0" b="0"/>
                <wp:wrapNone/>
                <wp:docPr id="120" name="Frame20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2">
                <wp:simplePos x="0" y="0"/>
                <wp:positionH relativeFrom="page">
                  <wp:posOffset>3759200</wp:posOffset>
                </wp:positionH>
                <wp:positionV relativeFrom="page">
                  <wp:posOffset>9302115</wp:posOffset>
                </wp:positionV>
                <wp:extent cx="286385" cy="232410"/>
                <wp:effectExtent l="0" t="0" r="0" b="0"/>
                <wp:wrapNone/>
                <wp:docPr id="121" name="Frame20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1">
                <wp:simplePos x="0" y="0"/>
                <wp:positionH relativeFrom="page">
                  <wp:posOffset>3759200</wp:posOffset>
                </wp:positionH>
                <wp:positionV relativeFrom="page">
                  <wp:posOffset>9302115</wp:posOffset>
                </wp:positionV>
                <wp:extent cx="286385" cy="232410"/>
                <wp:effectExtent l="0" t="0" r="0" b="0"/>
                <wp:wrapNone/>
                <wp:docPr id="122" name="Frame20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0">
                <wp:simplePos x="0" y="0"/>
                <wp:positionH relativeFrom="page">
                  <wp:posOffset>3759200</wp:posOffset>
                </wp:positionH>
                <wp:positionV relativeFrom="page">
                  <wp:posOffset>9302115</wp:posOffset>
                </wp:positionV>
                <wp:extent cx="286385" cy="232410"/>
                <wp:effectExtent l="0" t="0" r="0" b="0"/>
                <wp:wrapNone/>
                <wp:docPr id="123" name="Frame20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9">
                <wp:simplePos x="0" y="0"/>
                <wp:positionH relativeFrom="page">
                  <wp:posOffset>3759200</wp:posOffset>
                </wp:positionH>
                <wp:positionV relativeFrom="page">
                  <wp:posOffset>9302115</wp:posOffset>
                </wp:positionV>
                <wp:extent cx="286385" cy="232410"/>
                <wp:effectExtent l="0" t="0" r="0" b="0"/>
                <wp:wrapNone/>
                <wp:docPr id="124" name="Frame20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8">
                <wp:simplePos x="0" y="0"/>
                <wp:positionH relativeFrom="page">
                  <wp:posOffset>3759200</wp:posOffset>
                </wp:positionH>
                <wp:positionV relativeFrom="page">
                  <wp:posOffset>9302115</wp:posOffset>
                </wp:positionV>
                <wp:extent cx="286385" cy="232410"/>
                <wp:effectExtent l="0" t="0" r="0" b="0"/>
                <wp:wrapNone/>
                <wp:docPr id="125" name="Frame20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7">
                <wp:simplePos x="0" y="0"/>
                <wp:positionH relativeFrom="page">
                  <wp:posOffset>3759200</wp:posOffset>
                </wp:positionH>
                <wp:positionV relativeFrom="page">
                  <wp:posOffset>9302115</wp:posOffset>
                </wp:positionV>
                <wp:extent cx="286385" cy="232410"/>
                <wp:effectExtent l="0" t="0" r="0" b="0"/>
                <wp:wrapNone/>
                <wp:docPr id="126" name="Frame19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6">
                <wp:simplePos x="0" y="0"/>
                <wp:positionH relativeFrom="page">
                  <wp:posOffset>3759200</wp:posOffset>
                </wp:positionH>
                <wp:positionV relativeFrom="page">
                  <wp:posOffset>9302115</wp:posOffset>
                </wp:positionV>
                <wp:extent cx="286385" cy="232410"/>
                <wp:effectExtent l="0" t="0" r="0" b="0"/>
                <wp:wrapNone/>
                <wp:docPr id="127" name="Frame19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5">
                <wp:simplePos x="0" y="0"/>
                <wp:positionH relativeFrom="page">
                  <wp:posOffset>3759200</wp:posOffset>
                </wp:positionH>
                <wp:positionV relativeFrom="page">
                  <wp:posOffset>9302115</wp:posOffset>
                </wp:positionV>
                <wp:extent cx="286385" cy="232410"/>
                <wp:effectExtent l="0" t="0" r="0" b="0"/>
                <wp:wrapNone/>
                <wp:docPr id="128" name="Frame19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4">
                <wp:simplePos x="0" y="0"/>
                <wp:positionH relativeFrom="page">
                  <wp:posOffset>3759200</wp:posOffset>
                </wp:positionH>
                <wp:positionV relativeFrom="page">
                  <wp:posOffset>9302115</wp:posOffset>
                </wp:positionV>
                <wp:extent cx="286385" cy="232410"/>
                <wp:effectExtent l="0" t="0" r="0" b="0"/>
                <wp:wrapNone/>
                <wp:docPr id="129" name="Frame19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3">
                <wp:simplePos x="0" y="0"/>
                <wp:positionH relativeFrom="page">
                  <wp:posOffset>3759200</wp:posOffset>
                </wp:positionH>
                <wp:positionV relativeFrom="page">
                  <wp:posOffset>9302115</wp:posOffset>
                </wp:positionV>
                <wp:extent cx="286385" cy="232410"/>
                <wp:effectExtent l="0" t="0" r="0" b="0"/>
                <wp:wrapNone/>
                <wp:docPr id="130" name="Frame19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2">
                <wp:simplePos x="0" y="0"/>
                <wp:positionH relativeFrom="page">
                  <wp:posOffset>3759200</wp:posOffset>
                </wp:positionH>
                <wp:positionV relativeFrom="page">
                  <wp:posOffset>9302115</wp:posOffset>
                </wp:positionV>
                <wp:extent cx="286385" cy="232410"/>
                <wp:effectExtent l="0" t="0" r="0" b="0"/>
                <wp:wrapNone/>
                <wp:docPr id="131" name="Frame19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1">
                <wp:simplePos x="0" y="0"/>
                <wp:positionH relativeFrom="page">
                  <wp:posOffset>3759200</wp:posOffset>
                </wp:positionH>
                <wp:positionV relativeFrom="page">
                  <wp:posOffset>9302115</wp:posOffset>
                </wp:positionV>
                <wp:extent cx="286385" cy="232410"/>
                <wp:effectExtent l="0" t="0" r="0" b="0"/>
                <wp:wrapNone/>
                <wp:docPr id="132" name="Frame19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30">
                <wp:simplePos x="0" y="0"/>
                <wp:positionH relativeFrom="page">
                  <wp:posOffset>3759200</wp:posOffset>
                </wp:positionH>
                <wp:positionV relativeFrom="page">
                  <wp:posOffset>9302115</wp:posOffset>
                </wp:positionV>
                <wp:extent cx="286385" cy="232410"/>
                <wp:effectExtent l="0" t="0" r="0" b="0"/>
                <wp:wrapNone/>
                <wp:docPr id="133" name="Frame19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4">
                <wp:simplePos x="0" y="0"/>
                <wp:positionH relativeFrom="page">
                  <wp:posOffset>3759200</wp:posOffset>
                </wp:positionH>
                <wp:positionV relativeFrom="page">
                  <wp:posOffset>9302115</wp:posOffset>
                </wp:positionV>
                <wp:extent cx="286385" cy="232410"/>
                <wp:effectExtent l="0" t="0" r="0" b="0"/>
                <wp:wrapNone/>
                <wp:docPr id="134" name="Frame20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8">
                <wp:simplePos x="0" y="0"/>
                <wp:positionH relativeFrom="page">
                  <wp:posOffset>3759200</wp:posOffset>
                </wp:positionH>
                <wp:positionV relativeFrom="page">
                  <wp:posOffset>9302115</wp:posOffset>
                </wp:positionV>
                <wp:extent cx="286385" cy="232410"/>
                <wp:effectExtent l="0" t="0" r="0" b="0"/>
                <wp:wrapNone/>
                <wp:docPr id="135" name="Frame19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7">
                <wp:simplePos x="0" y="0"/>
                <wp:positionH relativeFrom="page">
                  <wp:posOffset>3759200</wp:posOffset>
                </wp:positionH>
                <wp:positionV relativeFrom="page">
                  <wp:posOffset>9302115</wp:posOffset>
                </wp:positionV>
                <wp:extent cx="286385" cy="232410"/>
                <wp:effectExtent l="0" t="0" r="0" b="0"/>
                <wp:wrapNone/>
                <wp:docPr id="136" name="Frame18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6">
                <wp:simplePos x="0" y="0"/>
                <wp:positionH relativeFrom="page">
                  <wp:posOffset>3759200</wp:posOffset>
                </wp:positionH>
                <wp:positionV relativeFrom="page">
                  <wp:posOffset>9302115</wp:posOffset>
                </wp:positionV>
                <wp:extent cx="286385" cy="232410"/>
                <wp:effectExtent l="0" t="0" r="0" b="0"/>
                <wp:wrapNone/>
                <wp:docPr id="137" name="Frame18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5">
                <wp:simplePos x="0" y="0"/>
                <wp:positionH relativeFrom="page">
                  <wp:posOffset>3759200</wp:posOffset>
                </wp:positionH>
                <wp:positionV relativeFrom="page">
                  <wp:posOffset>9302115</wp:posOffset>
                </wp:positionV>
                <wp:extent cx="286385" cy="232410"/>
                <wp:effectExtent l="0" t="0" r="0" b="0"/>
                <wp:wrapNone/>
                <wp:docPr id="138" name="Frame18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4">
                <wp:simplePos x="0" y="0"/>
                <wp:positionH relativeFrom="page">
                  <wp:posOffset>3759200</wp:posOffset>
                </wp:positionH>
                <wp:positionV relativeFrom="page">
                  <wp:posOffset>9302115</wp:posOffset>
                </wp:positionV>
                <wp:extent cx="286385" cy="232410"/>
                <wp:effectExtent l="0" t="0" r="0" b="0"/>
                <wp:wrapNone/>
                <wp:docPr id="139" name="Frame18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3">
                <wp:simplePos x="0" y="0"/>
                <wp:positionH relativeFrom="page">
                  <wp:posOffset>3759200</wp:posOffset>
                </wp:positionH>
                <wp:positionV relativeFrom="page">
                  <wp:posOffset>9302115</wp:posOffset>
                </wp:positionV>
                <wp:extent cx="286385" cy="232410"/>
                <wp:effectExtent l="0" t="0" r="0" b="0"/>
                <wp:wrapNone/>
                <wp:docPr id="140" name="Frame18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2">
                <wp:simplePos x="0" y="0"/>
                <wp:positionH relativeFrom="page">
                  <wp:posOffset>3759200</wp:posOffset>
                </wp:positionH>
                <wp:positionV relativeFrom="page">
                  <wp:posOffset>9302115</wp:posOffset>
                </wp:positionV>
                <wp:extent cx="286385" cy="232410"/>
                <wp:effectExtent l="0" t="0" r="0" b="0"/>
                <wp:wrapNone/>
                <wp:docPr id="141" name="Frame18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1">
                <wp:simplePos x="0" y="0"/>
                <wp:positionH relativeFrom="page">
                  <wp:posOffset>3759200</wp:posOffset>
                </wp:positionH>
                <wp:positionV relativeFrom="page">
                  <wp:posOffset>9302115</wp:posOffset>
                </wp:positionV>
                <wp:extent cx="286385" cy="232410"/>
                <wp:effectExtent l="0" t="0" r="0" b="0"/>
                <wp:wrapNone/>
                <wp:docPr id="142" name="Frame18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20">
                <wp:simplePos x="0" y="0"/>
                <wp:positionH relativeFrom="page">
                  <wp:posOffset>3759200</wp:posOffset>
                </wp:positionH>
                <wp:positionV relativeFrom="page">
                  <wp:posOffset>9302115</wp:posOffset>
                </wp:positionV>
                <wp:extent cx="286385" cy="232410"/>
                <wp:effectExtent l="0" t="0" r="0" b="0"/>
                <wp:wrapNone/>
                <wp:docPr id="143" name="Frame18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19">
                <wp:simplePos x="0" y="0"/>
                <wp:positionH relativeFrom="page">
                  <wp:posOffset>3759200</wp:posOffset>
                </wp:positionH>
                <wp:positionV relativeFrom="page">
                  <wp:posOffset>9302115</wp:posOffset>
                </wp:positionV>
                <wp:extent cx="286385" cy="232410"/>
                <wp:effectExtent l="0" t="0" r="0" b="0"/>
                <wp:wrapNone/>
                <wp:docPr id="144" name="Frame18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18">
                <wp:simplePos x="0" y="0"/>
                <wp:positionH relativeFrom="page">
                  <wp:posOffset>3759200</wp:posOffset>
                </wp:positionH>
                <wp:positionV relativeFrom="page">
                  <wp:posOffset>9302115</wp:posOffset>
                </wp:positionV>
                <wp:extent cx="286385" cy="232410"/>
                <wp:effectExtent l="0" t="0" r="0" b="0"/>
                <wp:wrapNone/>
                <wp:docPr id="145" name="Frame18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16">
                <wp:simplePos x="0" y="0"/>
                <wp:positionH relativeFrom="page">
                  <wp:posOffset>5974080</wp:posOffset>
                </wp:positionH>
                <wp:positionV relativeFrom="page">
                  <wp:posOffset>328295</wp:posOffset>
                </wp:positionV>
                <wp:extent cx="43180" cy="175260"/>
                <wp:effectExtent l="0" t="0" r="0" b="0"/>
                <wp:wrapNone/>
                <wp:docPr id="146" name="Frame179"/>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25.85pt;mso-position-vertical-relative:page;margin-left:470.4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4">
                <wp:simplePos x="0" y="0"/>
                <wp:positionH relativeFrom="page">
                  <wp:posOffset>4517390</wp:posOffset>
                </wp:positionH>
                <wp:positionV relativeFrom="page">
                  <wp:posOffset>328295</wp:posOffset>
                </wp:positionV>
                <wp:extent cx="43180" cy="175260"/>
                <wp:effectExtent l="0" t="0" r="0" b="0"/>
                <wp:wrapNone/>
                <wp:docPr id="147" name="Frame178"/>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25.85pt;mso-position-vertical-relative:page;margin-left:355.7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3">
                <wp:simplePos x="0" y="0"/>
                <wp:positionH relativeFrom="page">
                  <wp:posOffset>3759200</wp:posOffset>
                </wp:positionH>
                <wp:positionV relativeFrom="page">
                  <wp:posOffset>9302115</wp:posOffset>
                </wp:positionV>
                <wp:extent cx="286385" cy="232410"/>
                <wp:effectExtent l="0" t="0" r="0" b="0"/>
                <wp:wrapNone/>
                <wp:docPr id="148" name="Frame17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8">
                <wp:simplePos x="0" y="0"/>
                <wp:positionH relativeFrom="page">
                  <wp:posOffset>3759200</wp:posOffset>
                </wp:positionH>
                <wp:positionV relativeFrom="page">
                  <wp:posOffset>9302115</wp:posOffset>
                </wp:positionV>
                <wp:extent cx="286385" cy="232410"/>
                <wp:effectExtent l="0" t="0" r="0" b="0"/>
                <wp:wrapNone/>
                <wp:docPr id="149" name="Frame22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73">
                <wp:simplePos x="0" y="0"/>
                <wp:positionH relativeFrom="page">
                  <wp:posOffset>3759200</wp:posOffset>
                </wp:positionH>
                <wp:positionV relativeFrom="page">
                  <wp:posOffset>9302115</wp:posOffset>
                </wp:positionV>
                <wp:extent cx="286385" cy="232410"/>
                <wp:effectExtent l="0" t="0" r="0" b="0"/>
                <wp:wrapNone/>
                <wp:docPr id="150" name="Frame23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72">
                <wp:simplePos x="0" y="0"/>
                <wp:positionH relativeFrom="page">
                  <wp:posOffset>3759200</wp:posOffset>
                </wp:positionH>
                <wp:positionV relativeFrom="page">
                  <wp:posOffset>9302115</wp:posOffset>
                </wp:positionV>
                <wp:extent cx="286385" cy="232410"/>
                <wp:effectExtent l="0" t="0" r="0" b="0"/>
                <wp:wrapNone/>
                <wp:docPr id="151" name="Frame23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71">
                <wp:simplePos x="0" y="0"/>
                <wp:positionH relativeFrom="page">
                  <wp:posOffset>3759200</wp:posOffset>
                </wp:positionH>
                <wp:positionV relativeFrom="page">
                  <wp:posOffset>9302115</wp:posOffset>
                </wp:positionV>
                <wp:extent cx="286385" cy="232410"/>
                <wp:effectExtent l="0" t="0" r="0" b="0"/>
                <wp:wrapNone/>
                <wp:docPr id="152" name="Frame23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70">
                <wp:simplePos x="0" y="0"/>
                <wp:positionH relativeFrom="page">
                  <wp:posOffset>3759200</wp:posOffset>
                </wp:positionH>
                <wp:positionV relativeFrom="page">
                  <wp:posOffset>9302115</wp:posOffset>
                </wp:positionV>
                <wp:extent cx="286385" cy="232410"/>
                <wp:effectExtent l="0" t="0" r="0" b="0"/>
                <wp:wrapNone/>
                <wp:docPr id="153" name="Frame23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9">
                <wp:simplePos x="0" y="0"/>
                <wp:positionH relativeFrom="page">
                  <wp:posOffset>3759200</wp:posOffset>
                </wp:positionH>
                <wp:positionV relativeFrom="page">
                  <wp:posOffset>9302115</wp:posOffset>
                </wp:positionV>
                <wp:extent cx="286385" cy="232410"/>
                <wp:effectExtent l="0" t="0" r="0" b="0"/>
                <wp:wrapNone/>
                <wp:docPr id="154" name="Frame23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8">
                <wp:simplePos x="0" y="0"/>
                <wp:positionH relativeFrom="page">
                  <wp:posOffset>3759200</wp:posOffset>
                </wp:positionH>
                <wp:positionV relativeFrom="page">
                  <wp:posOffset>9302115</wp:posOffset>
                </wp:positionV>
                <wp:extent cx="286385" cy="232410"/>
                <wp:effectExtent l="0" t="0" r="0" b="0"/>
                <wp:wrapNone/>
                <wp:docPr id="155" name="Frame22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7">
                <wp:simplePos x="0" y="0"/>
                <wp:positionH relativeFrom="page">
                  <wp:posOffset>3759200</wp:posOffset>
                </wp:positionH>
                <wp:positionV relativeFrom="page">
                  <wp:posOffset>9302115</wp:posOffset>
                </wp:positionV>
                <wp:extent cx="286385" cy="232410"/>
                <wp:effectExtent l="0" t="0" r="0" b="0"/>
                <wp:wrapNone/>
                <wp:docPr id="156" name="Frame22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6">
                <wp:simplePos x="0" y="0"/>
                <wp:positionH relativeFrom="page">
                  <wp:posOffset>3759200</wp:posOffset>
                </wp:positionH>
                <wp:positionV relativeFrom="page">
                  <wp:posOffset>9302115</wp:posOffset>
                </wp:positionV>
                <wp:extent cx="286385" cy="232410"/>
                <wp:effectExtent l="0" t="0" r="0" b="0"/>
                <wp:wrapNone/>
                <wp:docPr id="157" name="Frame22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5">
                <wp:simplePos x="0" y="0"/>
                <wp:positionH relativeFrom="page">
                  <wp:posOffset>3759200</wp:posOffset>
                </wp:positionH>
                <wp:positionV relativeFrom="page">
                  <wp:posOffset>9302115</wp:posOffset>
                </wp:positionV>
                <wp:extent cx="286385" cy="232410"/>
                <wp:effectExtent l="0" t="0" r="0" b="0"/>
                <wp:wrapNone/>
                <wp:docPr id="158" name="Frame22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4">
                <wp:simplePos x="0" y="0"/>
                <wp:positionH relativeFrom="page">
                  <wp:posOffset>3759200</wp:posOffset>
                </wp:positionH>
                <wp:positionV relativeFrom="page">
                  <wp:posOffset>9302115</wp:posOffset>
                </wp:positionV>
                <wp:extent cx="286385" cy="232410"/>
                <wp:effectExtent l="0" t="0" r="0" b="0"/>
                <wp:wrapNone/>
                <wp:docPr id="159" name="Frame22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page">
                  <wp:posOffset>3759200</wp:posOffset>
                </wp:positionH>
                <wp:positionV relativeFrom="page">
                  <wp:posOffset>9302115</wp:posOffset>
                </wp:positionV>
                <wp:extent cx="286385" cy="232410"/>
                <wp:effectExtent l="0" t="0" r="0" b="0"/>
                <wp:wrapNone/>
                <wp:docPr id="160" name="Frame22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61">
                <wp:simplePos x="0" y="0"/>
                <wp:positionH relativeFrom="page">
                  <wp:posOffset>4866005</wp:posOffset>
                </wp:positionH>
                <wp:positionV relativeFrom="page">
                  <wp:posOffset>4533265</wp:posOffset>
                </wp:positionV>
                <wp:extent cx="50800" cy="175260"/>
                <wp:effectExtent l="0" t="0" r="0" b="0"/>
                <wp:wrapNone/>
                <wp:docPr id="161" name="Frame223"/>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356.95pt;mso-position-vertical-relative:page;margin-left:383.1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0">
                <wp:simplePos x="0" y="0"/>
                <wp:positionH relativeFrom="page">
                  <wp:posOffset>3759200</wp:posOffset>
                </wp:positionH>
                <wp:positionV relativeFrom="page">
                  <wp:posOffset>9302115</wp:posOffset>
                </wp:positionV>
                <wp:extent cx="286385" cy="232410"/>
                <wp:effectExtent l="0" t="0" r="0" b="0"/>
                <wp:wrapNone/>
                <wp:docPr id="162" name="Frame22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9">
                <wp:simplePos x="0" y="0"/>
                <wp:positionH relativeFrom="page">
                  <wp:posOffset>3759200</wp:posOffset>
                </wp:positionH>
                <wp:positionV relativeFrom="page">
                  <wp:posOffset>9302115</wp:posOffset>
                </wp:positionV>
                <wp:extent cx="286385" cy="232410"/>
                <wp:effectExtent l="0" t="0" r="0" b="0"/>
                <wp:wrapNone/>
                <wp:docPr id="163" name="Frame22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12">
                <wp:simplePos x="0" y="0"/>
                <wp:positionH relativeFrom="page">
                  <wp:posOffset>3759200</wp:posOffset>
                </wp:positionH>
                <wp:positionV relativeFrom="page">
                  <wp:posOffset>9302115</wp:posOffset>
                </wp:positionV>
                <wp:extent cx="286385" cy="232410"/>
                <wp:effectExtent l="0" t="0" r="0" b="0"/>
                <wp:wrapNone/>
                <wp:docPr id="164" name="Frame17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7">
                <wp:simplePos x="0" y="0"/>
                <wp:positionH relativeFrom="page">
                  <wp:posOffset>3759200</wp:posOffset>
                </wp:positionH>
                <wp:positionV relativeFrom="page">
                  <wp:posOffset>9302115</wp:posOffset>
                </wp:positionV>
                <wp:extent cx="286385" cy="232410"/>
                <wp:effectExtent l="0" t="0" r="0" b="0"/>
                <wp:wrapNone/>
                <wp:docPr id="165" name="Frame21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6">
                <wp:simplePos x="0" y="0"/>
                <wp:positionH relativeFrom="page">
                  <wp:posOffset>3759200</wp:posOffset>
                </wp:positionH>
                <wp:positionV relativeFrom="page">
                  <wp:posOffset>9302115</wp:posOffset>
                </wp:positionV>
                <wp:extent cx="286385" cy="232410"/>
                <wp:effectExtent l="0" t="0" r="0" b="0"/>
                <wp:wrapNone/>
                <wp:docPr id="166" name="Frame21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5">
                <wp:simplePos x="0" y="0"/>
                <wp:positionH relativeFrom="page">
                  <wp:posOffset>3759200</wp:posOffset>
                </wp:positionH>
                <wp:positionV relativeFrom="page">
                  <wp:posOffset>9302115</wp:posOffset>
                </wp:positionV>
                <wp:extent cx="286385" cy="232410"/>
                <wp:effectExtent l="0" t="0" r="0" b="0"/>
                <wp:wrapNone/>
                <wp:docPr id="167" name="Frame21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4">
                <wp:simplePos x="0" y="0"/>
                <wp:positionH relativeFrom="page">
                  <wp:posOffset>3759200</wp:posOffset>
                </wp:positionH>
                <wp:positionV relativeFrom="page">
                  <wp:posOffset>9302115</wp:posOffset>
                </wp:positionV>
                <wp:extent cx="286385" cy="232410"/>
                <wp:effectExtent l="0" t="0" r="0" b="0"/>
                <wp:wrapNone/>
                <wp:docPr id="168" name="Frame21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3">
                <wp:simplePos x="0" y="0"/>
                <wp:positionH relativeFrom="page">
                  <wp:posOffset>3759200</wp:posOffset>
                </wp:positionH>
                <wp:positionV relativeFrom="page">
                  <wp:posOffset>9302115</wp:posOffset>
                </wp:positionV>
                <wp:extent cx="286385" cy="232410"/>
                <wp:effectExtent l="0" t="0" r="0" b="0"/>
                <wp:wrapNone/>
                <wp:docPr id="169" name="Frame21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2">
                <wp:simplePos x="0" y="0"/>
                <wp:positionH relativeFrom="page">
                  <wp:posOffset>3759200</wp:posOffset>
                </wp:positionH>
                <wp:positionV relativeFrom="page">
                  <wp:posOffset>9302115</wp:posOffset>
                </wp:positionV>
                <wp:extent cx="286385" cy="232410"/>
                <wp:effectExtent l="0" t="0" r="0" b="0"/>
                <wp:wrapNone/>
                <wp:docPr id="170" name="Frame21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1">
                <wp:simplePos x="0" y="0"/>
                <wp:positionH relativeFrom="page">
                  <wp:posOffset>3759200</wp:posOffset>
                </wp:positionH>
                <wp:positionV relativeFrom="page">
                  <wp:posOffset>9302115</wp:posOffset>
                </wp:positionV>
                <wp:extent cx="286385" cy="232410"/>
                <wp:effectExtent l="0" t="0" r="0" b="0"/>
                <wp:wrapNone/>
                <wp:docPr id="171" name="Frame21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50">
                <wp:simplePos x="0" y="0"/>
                <wp:positionH relativeFrom="page">
                  <wp:posOffset>3759200</wp:posOffset>
                </wp:positionH>
                <wp:positionV relativeFrom="page">
                  <wp:posOffset>9302115</wp:posOffset>
                </wp:positionV>
                <wp:extent cx="286385" cy="232410"/>
                <wp:effectExtent l="0" t="0" r="0" b="0"/>
                <wp:wrapNone/>
                <wp:docPr id="172" name="Frame21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9">
                <wp:simplePos x="0" y="0"/>
                <wp:positionH relativeFrom="page">
                  <wp:posOffset>3759200</wp:posOffset>
                </wp:positionH>
                <wp:positionV relativeFrom="page">
                  <wp:posOffset>9302115</wp:posOffset>
                </wp:positionV>
                <wp:extent cx="286385" cy="232410"/>
                <wp:effectExtent l="0" t="0" r="0" b="0"/>
                <wp:wrapNone/>
                <wp:docPr id="173" name="Frame21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8">
                <wp:simplePos x="0" y="0"/>
                <wp:positionH relativeFrom="page">
                  <wp:posOffset>3759200</wp:posOffset>
                </wp:positionH>
                <wp:positionV relativeFrom="page">
                  <wp:posOffset>9302115</wp:posOffset>
                </wp:positionV>
                <wp:extent cx="286385" cy="232410"/>
                <wp:effectExtent l="0" t="0" r="0" b="0"/>
                <wp:wrapNone/>
                <wp:docPr id="174" name="Frame21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7">
                <wp:simplePos x="0" y="0"/>
                <wp:positionH relativeFrom="page">
                  <wp:posOffset>3759200</wp:posOffset>
                </wp:positionH>
                <wp:positionV relativeFrom="page">
                  <wp:posOffset>9302115</wp:posOffset>
                </wp:positionV>
                <wp:extent cx="286385" cy="232410"/>
                <wp:effectExtent l="0" t="0" r="0" b="0"/>
                <wp:wrapNone/>
                <wp:docPr id="175" name="Frame20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6">
                <wp:simplePos x="0" y="0"/>
                <wp:positionH relativeFrom="page">
                  <wp:posOffset>3759200</wp:posOffset>
                </wp:positionH>
                <wp:positionV relativeFrom="page">
                  <wp:posOffset>9302115</wp:posOffset>
                </wp:positionV>
                <wp:extent cx="286385" cy="232410"/>
                <wp:effectExtent l="0" t="0" r="0" b="0"/>
                <wp:wrapNone/>
                <wp:docPr id="176" name="Frame20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45">
                <wp:simplePos x="0" y="0"/>
                <wp:positionH relativeFrom="page">
                  <wp:posOffset>3759200</wp:posOffset>
                </wp:positionH>
                <wp:positionV relativeFrom="page">
                  <wp:posOffset>9302115</wp:posOffset>
                </wp:positionV>
                <wp:extent cx="286385" cy="232410"/>
                <wp:effectExtent l="0" t="0" r="0" b="0"/>
                <wp:wrapNone/>
                <wp:docPr id="177" name="Frame20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3759200</wp:posOffset>
                </wp:positionH>
                <wp:positionV relativeFrom="page">
                  <wp:posOffset>9302115</wp:posOffset>
                </wp:positionV>
                <wp:extent cx="286385" cy="232410"/>
                <wp:effectExtent l="0" t="0" r="0" b="0"/>
                <wp:wrapNone/>
                <wp:docPr id="178" name="Frame13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3759200</wp:posOffset>
                </wp:positionH>
                <wp:positionV relativeFrom="page">
                  <wp:posOffset>9302115</wp:posOffset>
                </wp:positionV>
                <wp:extent cx="286385" cy="232410"/>
                <wp:effectExtent l="0" t="0" r="0" b="0"/>
                <wp:wrapNone/>
                <wp:docPr id="179" name="Frame146"/>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3759200</wp:posOffset>
                </wp:positionH>
                <wp:positionV relativeFrom="page">
                  <wp:posOffset>9302115</wp:posOffset>
                </wp:positionV>
                <wp:extent cx="286385" cy="232410"/>
                <wp:effectExtent l="0" t="0" r="0" b="0"/>
                <wp:wrapNone/>
                <wp:docPr id="180" name="Frame14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3759200</wp:posOffset>
                </wp:positionH>
                <wp:positionV relativeFrom="page">
                  <wp:posOffset>9302115</wp:posOffset>
                </wp:positionV>
                <wp:extent cx="286385" cy="232410"/>
                <wp:effectExtent l="0" t="0" r="0" b="0"/>
                <wp:wrapNone/>
                <wp:docPr id="181" name="Frame14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3759200</wp:posOffset>
                </wp:positionH>
                <wp:positionV relativeFrom="page">
                  <wp:posOffset>9302115</wp:posOffset>
                </wp:positionV>
                <wp:extent cx="286385" cy="232410"/>
                <wp:effectExtent l="0" t="0" r="0" b="0"/>
                <wp:wrapNone/>
                <wp:docPr id="182" name="Frame14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3759200</wp:posOffset>
                </wp:positionH>
                <wp:positionV relativeFrom="page">
                  <wp:posOffset>9302115</wp:posOffset>
                </wp:positionV>
                <wp:extent cx="286385" cy="232410"/>
                <wp:effectExtent l="0" t="0" r="0" b="0"/>
                <wp:wrapNone/>
                <wp:docPr id="183" name="Frame14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3759200</wp:posOffset>
                </wp:positionH>
                <wp:positionV relativeFrom="page">
                  <wp:posOffset>9302115</wp:posOffset>
                </wp:positionV>
                <wp:extent cx="286385" cy="232410"/>
                <wp:effectExtent l="0" t="0" r="0" b="0"/>
                <wp:wrapNone/>
                <wp:docPr id="184" name="Frame14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3759200</wp:posOffset>
                </wp:positionH>
                <wp:positionV relativeFrom="page">
                  <wp:posOffset>9302115</wp:posOffset>
                </wp:positionV>
                <wp:extent cx="286385" cy="232410"/>
                <wp:effectExtent l="0" t="0" r="0" b="0"/>
                <wp:wrapNone/>
                <wp:docPr id="185" name="Frame14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3759200</wp:posOffset>
                </wp:positionH>
                <wp:positionV relativeFrom="page">
                  <wp:posOffset>9302115</wp:posOffset>
                </wp:positionV>
                <wp:extent cx="286385" cy="232410"/>
                <wp:effectExtent l="0" t="0" r="0" b="0"/>
                <wp:wrapNone/>
                <wp:docPr id="186" name="Frame13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3759200</wp:posOffset>
                </wp:positionH>
                <wp:positionV relativeFrom="page">
                  <wp:posOffset>9302115</wp:posOffset>
                </wp:positionV>
                <wp:extent cx="286385" cy="232410"/>
                <wp:effectExtent l="0" t="0" r="0" b="0"/>
                <wp:wrapNone/>
                <wp:docPr id="187" name="Frame13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3759200</wp:posOffset>
                </wp:positionH>
                <wp:positionV relativeFrom="page">
                  <wp:posOffset>9302115</wp:posOffset>
                </wp:positionV>
                <wp:extent cx="286385" cy="232410"/>
                <wp:effectExtent l="0" t="0" r="0" b="0"/>
                <wp:wrapNone/>
                <wp:docPr id="188" name="Frame13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6815455</wp:posOffset>
                </wp:positionH>
                <wp:positionV relativeFrom="page">
                  <wp:posOffset>1730375</wp:posOffset>
                </wp:positionV>
                <wp:extent cx="43180" cy="175260"/>
                <wp:effectExtent l="0" t="0" r="0" b="0"/>
                <wp:wrapNone/>
                <wp:docPr id="189" name="Frame136"/>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136.25pt;mso-position-vertical-relative:page;margin-left:536.6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2514600</wp:posOffset>
                </wp:positionH>
                <wp:positionV relativeFrom="page">
                  <wp:posOffset>4184015</wp:posOffset>
                </wp:positionV>
                <wp:extent cx="43180" cy="175260"/>
                <wp:effectExtent l="0" t="0" r="0" b="0"/>
                <wp:wrapNone/>
                <wp:docPr id="190" name="Frame135"/>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329.45pt;mso-position-vertical-relative:page;margin-left:198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3627120</wp:posOffset>
                </wp:positionH>
                <wp:positionV relativeFrom="page">
                  <wp:posOffset>4008755</wp:posOffset>
                </wp:positionV>
                <wp:extent cx="43180" cy="175260"/>
                <wp:effectExtent l="0" t="0" r="0" b="0"/>
                <wp:wrapNone/>
                <wp:docPr id="191" name="Frame134"/>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315.65pt;mso-position-vertical-relative:page;margin-left:285.6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3759200</wp:posOffset>
                </wp:positionH>
                <wp:positionV relativeFrom="page">
                  <wp:posOffset>9302115</wp:posOffset>
                </wp:positionV>
                <wp:extent cx="286385" cy="232410"/>
                <wp:effectExtent l="0" t="0" r="0" b="0"/>
                <wp:wrapNone/>
                <wp:docPr id="192" name="Frame13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3759200</wp:posOffset>
                </wp:positionH>
                <wp:positionV relativeFrom="page">
                  <wp:posOffset>9302115</wp:posOffset>
                </wp:positionV>
                <wp:extent cx="286385" cy="232410"/>
                <wp:effectExtent l="0" t="0" r="0" b="0"/>
                <wp:wrapNone/>
                <wp:docPr id="193" name="Frame14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3759200</wp:posOffset>
                </wp:positionH>
                <wp:positionV relativeFrom="page">
                  <wp:posOffset>9302115</wp:posOffset>
                </wp:positionV>
                <wp:extent cx="286385" cy="232410"/>
                <wp:effectExtent l="0" t="0" r="0" b="0"/>
                <wp:wrapNone/>
                <wp:docPr id="194" name="Frame13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3710940</wp:posOffset>
                </wp:positionH>
                <wp:positionV relativeFrom="page">
                  <wp:posOffset>430530</wp:posOffset>
                </wp:positionV>
                <wp:extent cx="43180" cy="175260"/>
                <wp:effectExtent l="0" t="0" r="0" b="0"/>
                <wp:wrapNone/>
                <wp:docPr id="195" name="Frame130"/>
                <a:graphic xmlns:a="http://schemas.openxmlformats.org/drawingml/2006/main">
                  <a:graphicData uri="http://schemas.microsoft.com/office/word/2010/wordprocessingShape">
                    <wps:wsp>
                      <wps:cNvSpPr txBox="1"/>
                      <wps:spPr>
                        <a:xfrm>
                          <a:off x="0" y="0"/>
                          <a:ext cx="4318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3.4pt;height:13.8pt;mso-wrap-distance-left:0pt;mso-wrap-distance-right:0pt;mso-wrap-distance-top:0pt;mso-wrap-distance-bottom:0pt;margin-top:33.9pt;mso-position-vertical-relative:page;margin-left:292.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3759200</wp:posOffset>
                </wp:positionH>
                <wp:positionV relativeFrom="page">
                  <wp:posOffset>9302115</wp:posOffset>
                </wp:positionV>
                <wp:extent cx="286385" cy="232410"/>
                <wp:effectExtent l="0" t="0" r="0" b="0"/>
                <wp:wrapNone/>
                <wp:docPr id="196" name="Frame12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3759200</wp:posOffset>
                </wp:positionH>
                <wp:positionV relativeFrom="page">
                  <wp:posOffset>9302115</wp:posOffset>
                </wp:positionV>
                <wp:extent cx="286385" cy="232410"/>
                <wp:effectExtent l="0" t="0" r="0" b="0"/>
                <wp:wrapNone/>
                <wp:docPr id="197" name="Frame12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2226310</wp:posOffset>
                </wp:positionH>
                <wp:positionV relativeFrom="page">
                  <wp:posOffset>860425</wp:posOffset>
                </wp:positionV>
                <wp:extent cx="50800" cy="175260"/>
                <wp:effectExtent l="0" t="0" r="0" b="0"/>
                <wp:wrapNone/>
                <wp:docPr id="198" name="Frame127"/>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67.75pt;mso-position-vertical-relative:page;margin-left:175.3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2176145</wp:posOffset>
                </wp:positionH>
                <wp:positionV relativeFrom="page">
                  <wp:posOffset>852805</wp:posOffset>
                </wp:positionV>
                <wp:extent cx="50800" cy="175260"/>
                <wp:effectExtent l="0" t="0" r="0" b="0"/>
                <wp:wrapNone/>
                <wp:docPr id="199" name="Frame126"/>
                <a:graphic xmlns:a="http://schemas.openxmlformats.org/drawingml/2006/main">
                  <a:graphicData uri="http://schemas.microsoft.com/office/word/2010/wordprocessingShape">
                    <wps:wsp>
                      <wps:cNvSpPr txBox="1"/>
                      <wps:spPr>
                        <a:xfrm>
                          <a:off x="0" y="0"/>
                          <a:ext cx="508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pt;height:13.8pt;mso-wrap-distance-left:0pt;mso-wrap-distance-right:0pt;mso-wrap-distance-top:0pt;mso-wrap-distance-bottom:0pt;margin-top:67.15pt;mso-position-vertical-relative:page;margin-left:171.3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2109470</wp:posOffset>
                </wp:positionH>
                <wp:positionV relativeFrom="page">
                  <wp:posOffset>860425</wp:posOffset>
                </wp:positionV>
                <wp:extent cx="67310" cy="175260"/>
                <wp:effectExtent l="0" t="0" r="0" b="0"/>
                <wp:wrapNone/>
                <wp:docPr id="200" name="Frame125"/>
                <a:graphic xmlns:a="http://schemas.openxmlformats.org/drawingml/2006/main">
                  <a:graphicData uri="http://schemas.microsoft.com/office/word/2010/wordprocessingShape">
                    <wps:wsp>
                      <wps:cNvSpPr txBox="1"/>
                      <wps:spPr>
                        <a:xfrm>
                          <a:off x="0" y="0"/>
                          <a:ext cx="6731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3pt;height:13.8pt;mso-wrap-distance-left:0pt;mso-wrap-distance-right:0pt;mso-wrap-distance-top:0pt;mso-wrap-distance-bottom:0pt;margin-top:67.75pt;mso-position-vertical-relative:page;margin-left:166.1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3759200</wp:posOffset>
                </wp:positionH>
                <wp:positionV relativeFrom="page">
                  <wp:posOffset>9302115</wp:posOffset>
                </wp:positionV>
                <wp:extent cx="286385" cy="232410"/>
                <wp:effectExtent l="0" t="0" r="0" b="0"/>
                <wp:wrapNone/>
                <wp:docPr id="201" name="Frame12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3759200</wp:posOffset>
                </wp:positionH>
                <wp:positionV relativeFrom="page">
                  <wp:posOffset>9302115</wp:posOffset>
                </wp:positionV>
                <wp:extent cx="286385" cy="232410"/>
                <wp:effectExtent l="0" t="0" r="0" b="0"/>
                <wp:wrapNone/>
                <wp:docPr id="202" name="Frame12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3759200</wp:posOffset>
                </wp:positionH>
                <wp:positionV relativeFrom="page">
                  <wp:posOffset>9302115</wp:posOffset>
                </wp:positionV>
                <wp:extent cx="286385" cy="232410"/>
                <wp:effectExtent l="0" t="0" r="0" b="0"/>
                <wp:wrapNone/>
                <wp:docPr id="203" name="Frame12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3759200</wp:posOffset>
                </wp:positionH>
                <wp:positionV relativeFrom="page">
                  <wp:posOffset>9302115</wp:posOffset>
                </wp:positionV>
                <wp:extent cx="286385" cy="232410"/>
                <wp:effectExtent l="0" t="0" r="0" b="0"/>
                <wp:wrapNone/>
                <wp:docPr id="204" name="Frame12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3759200</wp:posOffset>
                </wp:positionH>
                <wp:positionV relativeFrom="page">
                  <wp:posOffset>9302115</wp:posOffset>
                </wp:positionV>
                <wp:extent cx="286385" cy="232410"/>
                <wp:effectExtent l="0" t="0" r="0" b="0"/>
                <wp:wrapNone/>
                <wp:docPr id="205" name="Frame12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3759200</wp:posOffset>
                </wp:positionH>
                <wp:positionV relativeFrom="page">
                  <wp:posOffset>9302115</wp:posOffset>
                </wp:positionV>
                <wp:extent cx="286385" cy="232410"/>
                <wp:effectExtent l="0" t="0" r="0" b="0"/>
                <wp:wrapNone/>
                <wp:docPr id="206" name="Frame11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914400</wp:posOffset>
                </wp:positionH>
                <wp:positionV relativeFrom="page">
                  <wp:posOffset>1306830</wp:posOffset>
                </wp:positionV>
                <wp:extent cx="5943600" cy="175260"/>
                <wp:effectExtent l="0" t="0" r="0" b="0"/>
                <wp:wrapNone/>
                <wp:docPr id="207" name="Frame16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02.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1">
                <wp:simplePos x="0" y="0"/>
                <wp:positionH relativeFrom="page">
                  <wp:posOffset>3759200</wp:posOffset>
                </wp:positionH>
                <wp:positionV relativeFrom="page">
                  <wp:posOffset>9302115</wp:posOffset>
                </wp:positionV>
                <wp:extent cx="286385" cy="232410"/>
                <wp:effectExtent l="0" t="0" r="0" b="0"/>
                <wp:wrapNone/>
                <wp:docPr id="208" name="Frame17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10">
                <wp:simplePos x="0" y="0"/>
                <wp:positionH relativeFrom="page">
                  <wp:posOffset>3759200</wp:posOffset>
                </wp:positionH>
                <wp:positionV relativeFrom="page">
                  <wp:posOffset>9302115</wp:posOffset>
                </wp:positionV>
                <wp:extent cx="286385" cy="232410"/>
                <wp:effectExtent l="0" t="0" r="0" b="0"/>
                <wp:wrapNone/>
                <wp:docPr id="209" name="Frame174"/>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3759200</wp:posOffset>
                </wp:positionH>
                <wp:positionV relativeFrom="page">
                  <wp:posOffset>9302115</wp:posOffset>
                </wp:positionV>
                <wp:extent cx="286385" cy="232410"/>
                <wp:effectExtent l="0" t="0" r="0" b="0"/>
                <wp:wrapNone/>
                <wp:docPr id="210" name="Frame173"/>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3759200</wp:posOffset>
                </wp:positionH>
                <wp:positionV relativeFrom="page">
                  <wp:posOffset>9302115</wp:posOffset>
                </wp:positionV>
                <wp:extent cx="286385" cy="232410"/>
                <wp:effectExtent l="0" t="0" r="0" b="0"/>
                <wp:wrapNone/>
                <wp:docPr id="211" name="Frame172"/>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914400</wp:posOffset>
                </wp:positionH>
                <wp:positionV relativeFrom="page">
                  <wp:posOffset>678815</wp:posOffset>
                </wp:positionV>
                <wp:extent cx="5943600" cy="175260"/>
                <wp:effectExtent l="0" t="0" r="0" b="0"/>
                <wp:wrapNone/>
                <wp:docPr id="212" name="Frame171"/>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53.4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914400</wp:posOffset>
                </wp:positionH>
                <wp:positionV relativeFrom="page">
                  <wp:posOffset>503555</wp:posOffset>
                </wp:positionV>
                <wp:extent cx="5943600" cy="175260"/>
                <wp:effectExtent l="0" t="0" r="0" b="0"/>
                <wp:wrapNone/>
                <wp:docPr id="213" name="Frame170"/>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39.6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914400</wp:posOffset>
                </wp:positionH>
                <wp:positionV relativeFrom="page">
                  <wp:posOffset>328295</wp:posOffset>
                </wp:positionV>
                <wp:extent cx="5943600" cy="175260"/>
                <wp:effectExtent l="0" t="0" r="0" b="0"/>
                <wp:wrapNone/>
                <wp:docPr id="214" name="Frame169"/>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25.8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914400</wp:posOffset>
                </wp:positionH>
                <wp:positionV relativeFrom="page">
                  <wp:posOffset>153035</wp:posOffset>
                </wp:positionV>
                <wp:extent cx="5943600" cy="175260"/>
                <wp:effectExtent l="0" t="0" r="0" b="0"/>
                <wp:wrapNone/>
                <wp:docPr id="215" name="Frame168"/>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2.0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3759200</wp:posOffset>
                </wp:positionH>
                <wp:positionV relativeFrom="page">
                  <wp:posOffset>9302115</wp:posOffset>
                </wp:positionV>
                <wp:extent cx="286385" cy="232410"/>
                <wp:effectExtent l="0" t="0" r="0" b="0"/>
                <wp:wrapNone/>
                <wp:docPr id="216" name="Frame167"/>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914400</wp:posOffset>
                </wp:positionH>
                <wp:positionV relativeFrom="page">
                  <wp:posOffset>2183765</wp:posOffset>
                </wp:positionV>
                <wp:extent cx="5943600" cy="175260"/>
                <wp:effectExtent l="0" t="0" r="0" b="0"/>
                <wp:wrapNone/>
                <wp:docPr id="217" name="Frame166"/>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71.9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914400</wp:posOffset>
                </wp:positionH>
                <wp:positionV relativeFrom="page">
                  <wp:posOffset>2008505</wp:posOffset>
                </wp:positionV>
                <wp:extent cx="5943600" cy="175260"/>
                <wp:effectExtent l="0" t="0" r="0" b="0"/>
                <wp:wrapNone/>
                <wp:docPr id="218" name="Frame165"/>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58.1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914400</wp:posOffset>
                </wp:positionH>
                <wp:positionV relativeFrom="page">
                  <wp:posOffset>1832610</wp:posOffset>
                </wp:positionV>
                <wp:extent cx="5943600" cy="175260"/>
                <wp:effectExtent l="0" t="0" r="0" b="0"/>
                <wp:wrapNone/>
                <wp:docPr id="219" name="Frame164"/>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44.3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914400</wp:posOffset>
                </wp:positionH>
                <wp:positionV relativeFrom="page">
                  <wp:posOffset>1657985</wp:posOffset>
                </wp:positionV>
                <wp:extent cx="5943600" cy="175260"/>
                <wp:effectExtent l="0" t="0" r="0" b="0"/>
                <wp:wrapNone/>
                <wp:docPr id="220" name="Frame163"/>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30.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914400</wp:posOffset>
                </wp:positionH>
                <wp:positionV relativeFrom="page">
                  <wp:posOffset>1482725</wp:posOffset>
                </wp:positionV>
                <wp:extent cx="5943600" cy="175260"/>
                <wp:effectExtent l="0" t="0" r="0" b="0"/>
                <wp:wrapNone/>
                <wp:docPr id="221" name="Frame162"/>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16.7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4">
                <wp:simplePos x="0" y="0"/>
                <wp:positionH relativeFrom="page">
                  <wp:posOffset>3759200</wp:posOffset>
                </wp:positionH>
                <wp:positionV relativeFrom="page">
                  <wp:posOffset>9302115</wp:posOffset>
                </wp:positionV>
                <wp:extent cx="286385" cy="232410"/>
                <wp:effectExtent l="0" t="0" r="0" b="0"/>
                <wp:wrapNone/>
                <wp:docPr id="222" name="Frame235"/>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914400</wp:posOffset>
                </wp:positionH>
                <wp:positionV relativeFrom="page">
                  <wp:posOffset>1306830</wp:posOffset>
                </wp:positionV>
                <wp:extent cx="5943600" cy="175260"/>
                <wp:effectExtent l="0" t="0" r="0" b="0"/>
                <wp:wrapNone/>
                <wp:docPr id="223" name="Frame160"/>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02.9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914400</wp:posOffset>
                </wp:positionH>
                <wp:positionV relativeFrom="page">
                  <wp:posOffset>1131570</wp:posOffset>
                </wp:positionV>
                <wp:extent cx="5943600" cy="175260"/>
                <wp:effectExtent l="0" t="0" r="0" b="0"/>
                <wp:wrapNone/>
                <wp:docPr id="224" name="Frame159"/>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89.1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914400</wp:posOffset>
                </wp:positionH>
                <wp:positionV relativeFrom="page">
                  <wp:posOffset>956310</wp:posOffset>
                </wp:positionV>
                <wp:extent cx="5943600" cy="175260"/>
                <wp:effectExtent l="0" t="0" r="0" b="0"/>
                <wp:wrapNone/>
                <wp:docPr id="225" name="Frame158"/>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75.3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914400</wp:posOffset>
                </wp:positionH>
                <wp:positionV relativeFrom="page">
                  <wp:posOffset>781050</wp:posOffset>
                </wp:positionV>
                <wp:extent cx="5943600" cy="175260"/>
                <wp:effectExtent l="0" t="0" r="0" b="0"/>
                <wp:wrapNone/>
                <wp:docPr id="226" name="Frame157"/>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61.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914400</wp:posOffset>
                </wp:positionH>
                <wp:positionV relativeFrom="page">
                  <wp:posOffset>605790</wp:posOffset>
                </wp:positionV>
                <wp:extent cx="5943600" cy="175260"/>
                <wp:effectExtent l="0" t="0" r="0" b="0"/>
                <wp:wrapNone/>
                <wp:docPr id="227" name="Frame156"/>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47.7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914400</wp:posOffset>
                </wp:positionH>
                <wp:positionV relativeFrom="page">
                  <wp:posOffset>1530985</wp:posOffset>
                </wp:positionV>
                <wp:extent cx="5943600" cy="175260"/>
                <wp:effectExtent l="0" t="0" r="0" b="0"/>
                <wp:wrapNone/>
                <wp:docPr id="228" name="Frame155"/>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20.5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914400</wp:posOffset>
                </wp:positionH>
                <wp:positionV relativeFrom="page">
                  <wp:posOffset>1355725</wp:posOffset>
                </wp:positionV>
                <wp:extent cx="5943600" cy="175260"/>
                <wp:effectExtent l="0" t="0" r="0" b="0"/>
                <wp:wrapNone/>
                <wp:docPr id="229" name="Frame154"/>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106.7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914400</wp:posOffset>
                </wp:positionH>
                <wp:positionV relativeFrom="page">
                  <wp:posOffset>1180465</wp:posOffset>
                </wp:positionV>
                <wp:extent cx="5943600" cy="175260"/>
                <wp:effectExtent l="0" t="0" r="0" b="0"/>
                <wp:wrapNone/>
                <wp:docPr id="230" name="Frame153"/>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92.9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914400</wp:posOffset>
                </wp:positionH>
                <wp:positionV relativeFrom="page">
                  <wp:posOffset>1005205</wp:posOffset>
                </wp:positionV>
                <wp:extent cx="5943600" cy="175260"/>
                <wp:effectExtent l="0" t="0" r="0" b="0"/>
                <wp:wrapNone/>
                <wp:docPr id="231" name="Frame152"/>
                <a:graphic xmlns:a="http://schemas.openxmlformats.org/drawingml/2006/main">
                  <a:graphicData uri="http://schemas.microsoft.com/office/word/2010/wordprocessingShape">
                    <wps:wsp>
                      <wps:cNvSpPr txBox="1"/>
                      <wps:spPr>
                        <a:xfrm>
                          <a:off x="0" y="0"/>
                          <a:ext cx="594360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68pt;height:13.8pt;mso-wrap-distance-left:0pt;mso-wrap-distance-right:0pt;mso-wrap-distance-top:0pt;mso-wrap-distance-bottom:0pt;margin-top:79.15pt;mso-position-vertical-relative:page;margin-left:72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3759200</wp:posOffset>
                </wp:positionH>
                <wp:positionV relativeFrom="page">
                  <wp:posOffset>9302115</wp:posOffset>
                </wp:positionV>
                <wp:extent cx="286385" cy="232410"/>
                <wp:effectExtent l="0" t="0" r="0" b="0"/>
                <wp:wrapNone/>
                <wp:docPr id="232" name="Frame151"/>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3759200</wp:posOffset>
                </wp:positionH>
                <wp:positionV relativeFrom="page">
                  <wp:posOffset>9302115</wp:posOffset>
                </wp:positionV>
                <wp:extent cx="286385" cy="232410"/>
                <wp:effectExtent l="0" t="0" r="0" b="0"/>
                <wp:wrapNone/>
                <wp:docPr id="233" name="Frame150"/>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3759200</wp:posOffset>
                </wp:positionH>
                <wp:positionV relativeFrom="page">
                  <wp:posOffset>9302115</wp:posOffset>
                </wp:positionV>
                <wp:extent cx="286385" cy="232410"/>
                <wp:effectExtent l="0" t="0" r="0" b="0"/>
                <wp:wrapNone/>
                <wp:docPr id="234" name="Frame149"/>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3759200</wp:posOffset>
                </wp:positionH>
                <wp:positionV relativeFrom="page">
                  <wp:posOffset>9302115</wp:posOffset>
                </wp:positionV>
                <wp:extent cx="286385" cy="232410"/>
                <wp:effectExtent l="0" t="0" r="0" b="0"/>
                <wp:wrapNone/>
                <wp:docPr id="235" name="Frame148"/>
                <a:graphic xmlns:a="http://schemas.openxmlformats.org/drawingml/2006/main">
                  <a:graphicData uri="http://schemas.microsoft.com/office/word/2010/wordprocessingShape">
                    <wps:wsp>
                      <wps:cNvSpPr txBox="1"/>
                      <wps:spPr>
                        <a:xfrm>
                          <a:off x="0" y="0"/>
                          <a:ext cx="286385" cy="2324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wps:txbx>
                      <wps:bodyPr anchor="t" lIns="0" tIns="0" rIns="0" bIns="0">
                        <a:noAutofit/>
                      </wps:bodyPr>
                    </wps:wsp>
                  </a:graphicData>
                </a:graphic>
              </wp:anchor>
            </w:drawing>
          </mc:Choice>
          <mc:Fallback>
            <w:pict>
              <v:rect style="position:absolute;rotation:-0;width:22.55pt;height:18.3pt;mso-wrap-distance-left:0pt;mso-wrap-distance-right:0pt;mso-wrap-distance-top:0pt;mso-wrap-distance-bottom:0pt;margin-top:732.45pt;mso-position-vertical-relative:page;margin-left:296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w:t>
                      </w:r>
                    </w:p>
                  </w:txbxContent>
                </v:textbox>
                <w10:wrap type="none"/>
              </v:rect>
            </w:pict>
          </mc:Fallback>
        </mc:AlternateConten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814-01543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Lending Partners</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312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88-1710161</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spacing w:before="80" w:after="283"/>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Securities registered pursuant to Section 12(b) of the Act:</w:t>
      </w:r>
    </w:p>
    <w:tbl>
      <w:tblPr>
        <w:tblW w:w="5988" w:type="dxa"/>
        <w:jc w:val="left"/>
        <w:tblInd w:w="0" w:type="dxa"/>
        <w:tblLayout w:type="fixed"/>
        <w:tblCellMar>
          <w:top w:w="28" w:type="dxa"/>
          <w:left w:w="28" w:type="dxa"/>
          <w:bottom w:w="28" w:type="dxa"/>
          <w:right w:w="28" w:type="dxa"/>
        </w:tblCellMar>
      </w:tblPr>
      <w:tblGrid>
        <w:gridCol w:w="1396"/>
        <w:gridCol w:w="1276"/>
        <w:gridCol w:w="3316"/>
      </w:tblGrid>
      <w:tr>
        <w:trPr/>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None</w:t>
            </w:r>
          </w:p>
        </w:tc>
      </w:tr>
    </w:tbl>
    <w:p>
      <w:pPr>
        <w:pStyle w:val="TextBody"/>
        <w:bidi w:val="0"/>
        <w:jc w:val="center"/>
        <w:rPr/>
      </w:pPr>
      <w:r>
        <w:rPr/>
        <w:t> </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34" w:type="dxa"/>
        <w:jc w:val="left"/>
        <w:tblInd w:w="0" w:type="dxa"/>
        <w:tblLayout w:type="fixed"/>
        <w:tblCellMar>
          <w:top w:w="28" w:type="dxa"/>
          <w:left w:w="28" w:type="dxa"/>
          <w:bottom w:w="28" w:type="dxa"/>
          <w:right w:w="28" w:type="dxa"/>
        </w:tblCellMar>
      </w:tblPr>
      <w:tblGrid>
        <w:gridCol w:w="1666"/>
        <w:gridCol w:w="376"/>
        <w:gridCol w:w="2071"/>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common shares of beneficial interest, $.001 par value per share, outstanding at May 6, 2026 was 150,578,335.</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8"/>
        <w:gridCol w:w="146"/>
        <w:gridCol w:w="8498"/>
        <w:gridCol w:w="146"/>
        <w:gridCol w:w="617"/>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March 31, 2026</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(Unaudited)</w:t>
              </w:r>
            </w:hyperlink>
            <w:hyperlink w:anchor="consolidated_balance_sheets">
              <w:r>
                <w:rPr>
                  <w:rStyle w:val="InternetLink"/>
                  <w:rFonts w:ascii="Times New Roman" w:hAnsi="Times New Roman"/>
                  <w:color w:val="0000FF"/>
                  <w:sz w:val="20"/>
                </w:rPr>
                <w:t xml:space="preserve"> </w:t>
              </w:r>
            </w:hyperlink>
            <w:hyperlink w:anchor="consolidated_balance_sheets">
              <w:r>
                <w:rPr>
                  <w:rStyle w:val="InternetLink"/>
                  <w:rFonts w:ascii="Times New Roman" w:hAnsi="Times New Roman"/>
                  <w:color w:val="0000FF"/>
                  <w:sz w:val="20"/>
                  <w:u w:val="single"/>
                </w:rPr>
                <w:t>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three months ended March 31, 2026 and 2025</w:t>
              </w:r>
            </w:hyperlink>
            <w:r>
              <w:rPr>
                <w:rFonts w:ascii="Times New Roman" w:hAnsi="Times New Roman"/>
                <w:color w:val="000000"/>
                <w:sz w:val="20"/>
              </w:rPr>
              <w:t xml:space="preserve"> </w:t>
            </w:r>
            <w:hyperlink w:anchor="consolidated_statements_operations">
              <w:r>
                <w:rPr>
                  <w:rStyle w:val="InternetLink"/>
                  <w:rFonts w:ascii="Times New Roman" w:hAnsi="Times New Roman"/>
                  <w:color w:val="0000FF"/>
                  <w:sz w:val="20"/>
                  <w:u w:val="single"/>
                </w:rPr>
                <w:t>(Unaudited)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schedule_of_investments">
              <w:r>
                <w:rPr>
                  <w:rStyle w:val="InternetLink"/>
                  <w:rFonts w:ascii="Times New Roman" w:hAnsi="Times New Roman"/>
                  <w:color w:val="0000FF"/>
                  <w:sz w:val="20"/>
                  <w:u w:val="single"/>
                </w:rPr>
                <w:t>Consolidated Schedules of Investments as of March 31,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changes_in_net_a">
              <w:r>
                <w:rPr>
                  <w:rStyle w:val="InternetLink"/>
                  <w:rFonts w:ascii="Times New Roman" w:hAnsi="Times New Roman"/>
                  <w:color w:val="0000FF"/>
                  <w:sz w:val="20"/>
                  <w:u w:val="single"/>
                </w:rPr>
                <w:t>Consolidated Statements of Changes in Net Assets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STATEMENT REGARDING FORWARD-LOOKING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factors previously identified elsewhere in the reports and other documents Sixth Street Lending Partners (the “Company”, “we”, “us” or “our”), has filed with the U.S. Securities and Exchange Commission (the “SEC”), the following factors, among others, could cause actual results to differ materially from forward-looking statements or historical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economic downturn could impair our portfolio companies’ abilities to continue to operate, which could lead to the loss of some or all of our investments in those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an economic downturn could also impact availability and pricing of our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could negatively impact our business, including our ability to access the debt markets on favorable terms, or could negatively impact our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political, economic or industry conditions, the interest rate environment or conditions affecting the financial and capital markets, including the effects of trade policies, government regulation and geopolitical conflicts;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risks, uncertainties and other factors we identify in the section entitled “Risk Factors” in this report, in our Annual Report on Form 10-K for the year ended December 31, 2025, filed with the SEC on February 13, 2026, and elsewhere in our filings with the SEC.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3"/>
        <w:gridCol w:w="146"/>
        <w:gridCol w:w="196"/>
        <w:gridCol w:w="826"/>
        <w:gridCol w:w="166"/>
        <w:gridCol w:w="146"/>
        <w:gridCol w:w="205"/>
        <w:gridCol w:w="865"/>
        <w:gridCol w:w="592"/>
      </w:tblGrid>
      <w:tr>
        <w:trPr/>
        <w:tc>
          <w:tcPr>
            <w:tcW w:w="7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$8,587,705</w:t>
            </w:r>
            <w:r>
              <w:rPr>
                <w:rFonts w:ascii="Times New Roman" w:hAnsi="Times New Roman"/>
                <w:color w:val="000000"/>
                <w:sz w:val="20"/>
              </w:rPr>
              <w:t> </w:t>
            </w:r>
            <w:r>
              <w:rPr>
                <w:rFonts w:ascii="Times New Roman" w:hAnsi="Times New Roman"/>
                <w:color w:val="000000"/>
                <w:sz w:val="16"/>
              </w:rPr>
              <w:t>and $7,892,866,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8,108,654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affiliated investments (amortized cost of $7,335</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$8,595,040</w:t>
            </w:r>
            <w:r>
              <w:rPr>
                <w:rFonts w:ascii="Times New Roman" w:hAnsi="Times New Roman"/>
                <w:color w:val="000000"/>
                <w:sz w:val="20"/>
              </w:rPr>
              <w:t> </w:t>
            </w:r>
            <w:r>
              <w:rPr>
                <w:rFonts w:ascii="Times New Roman" w:hAnsi="Times New Roman"/>
                <w:color w:val="000000"/>
                <w:sz w:val="16"/>
              </w:rPr>
              <w:t>and $7,892,866,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8,108,654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$52,929</w:t>
            </w:r>
            <w:r>
              <w:rPr>
                <w:rFonts w:ascii="Times New Roman" w:hAnsi="Times New Roman"/>
                <w:color w:val="000000"/>
                <w:sz w:val="20"/>
              </w:rPr>
              <w:t> </w:t>
            </w:r>
            <w:r>
              <w:rPr>
                <w:rFonts w:ascii="Times New Roman" w:hAnsi="Times New Roman"/>
                <w:color w:val="000000"/>
                <w:sz w:val="16"/>
              </w:rPr>
              <w:t>and $47,671,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454,681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8,882,960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8,691,301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$34,526</w:t>
            </w:r>
            <w:r>
              <w:rPr>
                <w:rFonts w:ascii="Times New Roman" w:hAnsi="Times New Roman"/>
                <w:color w:val="000000"/>
                <w:sz w:val="20"/>
              </w:rPr>
              <w:t> </w:t>
            </w:r>
            <w:r>
              <w:rPr>
                <w:rFonts w:ascii="Times New Roman" w:hAnsi="Times New Roman"/>
                <w:color w:val="000000"/>
                <w:sz w:val="16"/>
              </w:rPr>
              <w:t>and $37,041,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4,494,426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4,132,825</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260,389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78,405</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4,697,314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4,520,813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shares, $0.001</w:t>
            </w:r>
            <w:r>
              <w:rPr>
                <w:rFonts w:ascii="Times New Roman" w:hAnsi="Times New Roman"/>
                <w:color w:val="000000"/>
                <w:sz w:val="20"/>
              </w:rPr>
              <w:t> </w:t>
            </w:r>
            <w:r>
              <w:rPr>
                <w:rFonts w:ascii="Times New Roman" w:hAnsi="Times New Roman"/>
                <w:color w:val="000000"/>
                <w:sz w:val="16"/>
              </w:rPr>
              <w:t>par value; unlimited</w:t>
            </w:r>
            <w:r>
              <w:rPr>
                <w:rFonts w:ascii="Times New Roman" w:hAnsi="Times New Roman"/>
                <w:color w:val="000000"/>
                <w:sz w:val="20"/>
              </w:rPr>
              <w:t> </w:t>
            </w:r>
            <w:r>
              <w:rPr>
                <w:rFonts w:ascii="Times New Roman" w:hAnsi="Times New Roman"/>
                <w:color w:val="000000"/>
                <w:sz w:val="16"/>
              </w:rPr>
              <w:t>shares authorized (150,578,335</w:t>
            </w:r>
            <w:r>
              <w:rPr>
                <w:rFonts w:ascii="Times New Roman" w:hAnsi="Times New Roman"/>
                <w:color w:val="000000"/>
                <w:sz w:val="20"/>
              </w:rPr>
              <w:t> </w:t>
            </w:r>
            <w:r>
              <w:rPr>
                <w:rFonts w:ascii="Times New Roman" w:hAnsi="Times New Roman"/>
                <w:color w:val="000000"/>
                <w:sz w:val="16"/>
              </w:rPr>
              <w:t>and 146,285,685, 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4,222,651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4,100,272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70,070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4,170,488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8,882,960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8,691,301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5" w:name="consolidated_statements_operations"/>
      <w:bookmarkEnd w:id="5"/>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37"/>
        <w:gridCol w:w="146"/>
        <w:gridCol w:w="260"/>
        <w:gridCol w:w="1339"/>
        <w:gridCol w:w="166"/>
        <w:gridCol w:w="146"/>
        <w:gridCol w:w="260"/>
        <w:gridCol w:w="1339"/>
        <w:gridCol w:w="1012"/>
      </w:tblGrid>
      <w:tr>
        <w:trPr/>
        <w:tc>
          <w:tcPr>
            <w:tcW w:w="5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219,163</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4,632</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240,528</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240,528</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56,116</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25,684</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21,359</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(3,050</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Trustees’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103,930</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waived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(15,964</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87,966</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19,497</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(44,230</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(24,733</w:t>
            </w:r>
          </w:p>
        </w:tc>
        <w:tc>
          <w:tcPr>
            <w:tcW w:w="10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10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01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012"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128,107</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0.91</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149,253,194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141,179,301</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bookmarkStart w:id="6" w:name="schedule_of_investments"/>
      <w:bookmarkEnd w:id="6"/>
      <w:r>
        <w:rPr>
          <w:rFonts w:ascii="Times New Roman" w:hAnsi="Times New Roman"/>
          <w:b/>
          <w:color w:val="000000"/>
          <w:sz w:val="20"/>
        </w:rPr>
        <w:t>Consolidated Schedule of Investments as of March 31, 2026</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3"/>
        <w:gridCol w:w="146"/>
        <w:gridCol w:w="1571"/>
        <w:gridCol w:w="146"/>
        <w:gridCol w:w="796"/>
        <w:gridCol w:w="146"/>
        <w:gridCol w:w="146"/>
        <w:gridCol w:w="870"/>
        <w:gridCol w:w="211"/>
        <w:gridCol w:w="146"/>
        <w:gridCol w:w="207"/>
        <w:gridCol w:w="621"/>
        <w:gridCol w:w="211"/>
        <w:gridCol w:w="146"/>
        <w:gridCol w:w="181"/>
        <w:gridCol w:w="691"/>
        <w:gridCol w:w="146"/>
        <w:gridCol w:w="146"/>
        <w:gridCol w:w="187"/>
        <w:gridCol w:w="717"/>
        <w:gridCol w:w="146"/>
        <w:gridCol w:w="146"/>
        <w:gridCol w:w="224"/>
        <w:gridCol w:w="555"/>
        <w:gridCol w:w="260"/>
      </w:tblGrid>
      <w:tr>
        <w:trPr/>
        <w:tc>
          <w:tcPr>
            <w:tcW w:w="1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($303,162</w:t>
            </w:r>
            <w:r>
              <w:rPr>
                <w:rFonts w:ascii="Times New Roman" w:hAnsi="Times New Roman"/>
                <w:color w:val="000000"/>
                <w:sz w:val="20"/>
              </w:rPr>
              <w:t> </w:t>
            </w:r>
            <w:r>
              <w:rPr>
                <w:rFonts w:ascii="Times New Roman" w:hAnsi="Times New Roman"/>
                <w:color w:val="000000"/>
                <w:sz w:val="14"/>
              </w:rPr>
              <w:t>par, due 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($112,704</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51,208</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57,969</w:t>
              <w:br/>
              <w:t> (EUR 50,312)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($12,664</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($213,750</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($224,892</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($152,696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($25,764</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 (incl. 2.25%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($20,857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119,538</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 (incl. 2.50%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156,452</w:t>
              <w:br/>
              <w:t> (GBP 118,641)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Lynx BidCo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($43,487</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64,600</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73,020</w:t>
              <w:br/>
              <w:t> (EUR 63,375)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1,054</w:t>
              <w:br/>
              <w:t> (EUR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($142,028</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($15,344</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($134,574</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11,549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13,212</w:t>
              <w:br/>
              <w:t> (EUR 11,467)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19,959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26,189</w:t>
              <w:br/>
              <w:t> (GBP 19,859)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N</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w:t>
              <w:br/>
              <w:t> (NOK 7,390)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636</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w:t>
              <w:br/>
              <w:t> (GBP 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FGI Acquisition Corp.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($89,325</w:t>
            </w:r>
            <w:r>
              <w:rPr>
                <w:rFonts w:ascii="Times New Roman" w:hAnsi="Times New Roman"/>
                <w:color w:val="000000"/>
                <w:sz w:val="20"/>
              </w:rPr>
              <w:t> </w:t>
            </w:r>
            <w:r>
              <w:rPr>
                <w:rFonts w:ascii="Times New Roman" w:hAnsi="Times New Roman"/>
                <w:color w:val="000000"/>
                <w:sz w:val="14"/>
              </w:rPr>
              <w:t>par, due 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B.V.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326,566</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373,447</w:t>
              <w:br/>
              <w:t> (EUR 324,116)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($157,500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Severin Acquisition,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($190,692</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 (incl. 2.25%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($5,988</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Sapphire Software Buyer,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($224,138</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br/>
              <w:t> (EUR 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Arlberg Bidco, LLC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5,737</w:t>
              <w:br/>
              <w:t> (EUR 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79</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br/>
              <w:t> (EUR 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($3,768</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1"/>
        <w:gridCol w:w="146"/>
        <w:gridCol w:w="1918"/>
        <w:gridCol w:w="146"/>
        <w:gridCol w:w="573"/>
        <w:gridCol w:w="146"/>
        <w:gridCol w:w="146"/>
        <w:gridCol w:w="886"/>
        <w:gridCol w:w="211"/>
        <w:gridCol w:w="146"/>
        <w:gridCol w:w="240"/>
        <w:gridCol w:w="721"/>
        <w:gridCol w:w="211"/>
        <w:gridCol w:w="146"/>
        <w:gridCol w:w="146"/>
        <w:gridCol w:w="586"/>
        <w:gridCol w:w="146"/>
        <w:gridCol w:w="146"/>
        <w:gridCol w:w="166"/>
        <w:gridCol w:w="669"/>
        <w:gridCol w:w="146"/>
        <w:gridCol w:w="146"/>
        <w:gridCol w:w="146"/>
        <w:gridCol w:w="361"/>
        <w:gridCol w:w="260"/>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Aledade,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($31,500</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Eventus Buyer,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($53,648</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($1,747</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HMP Omnimedia,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($124,601</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Ingenovis Health Finance,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($10,000</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LIHA Holdco B.V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5,888</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6,716</w:t>
              <w:br/>
              <w:t> (EUR 5,829)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318</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br/>
              <w:t> (EUR 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($113,385</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($518</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Resistance Holdings,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($300,000</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Symplr Software Inc. </w:t>
            </w:r>
            <w:r>
              <w:rPr>
                <w:rFonts w:ascii="Times New Roman" w:hAnsi="Times New Roman"/>
                <w:color w:val="000000"/>
                <w:sz w:val="9"/>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($1,266</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($269,772</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($2,236</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AVSC Holding Corp.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($245,935</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($4,784</w:t>
            </w:r>
            <w:r>
              <w:rPr>
                <w:rFonts w:ascii="Times New Roman" w:hAnsi="Times New Roman"/>
                <w:color w:val="000000"/>
                <w:sz w:val="20"/>
              </w:rPr>
              <w:t> </w:t>
            </w:r>
            <w:r>
              <w:rPr>
                <w:rFonts w:ascii="Times New Roman" w:hAnsi="Times New Roman"/>
                <w:color w:val="000000"/>
                <w:sz w:val="14"/>
              </w:rPr>
              <w:t>par, due 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($208,376 par, due 3/2029)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($11,416</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Mindbody,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($177,778</w:t>
            </w:r>
            <w:r>
              <w:rPr>
                <w:rFonts w:ascii="Times New Roman" w:hAnsi="Times New Roman"/>
                <w:color w:val="000000"/>
                <w:sz w:val="20"/>
              </w:rPr>
              <w:t> </w:t>
            </w:r>
            <w:r>
              <w:rPr>
                <w:rFonts w:ascii="Times New Roman" w:hAnsi="Times New Roman"/>
                <w:color w:val="000000"/>
                <w:sz w:val="14"/>
              </w:rPr>
              <w:t>par, due 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 Alliance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37,525</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 (incl. 4.13%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42,561</w:t>
              <w:br/>
              <w:t> (EUR 36,939)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208</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br/>
              <w:t> (EUR 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($210,908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($112,795</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($14,257</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($71,903</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($134,502</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 Wombat Holdings,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($25,897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($144,519</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EDB Parent, LLC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($18,227</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($46,500</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216,077</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8.94% (incl. 3.63%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22,453</w:t>
              <w:br/>
              <w:t> (SEK 213,894)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2,594</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 (incl. 3.63%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2,967</w:t>
              <w:br/>
              <w:t> (EUR 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(SEK 3,906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w:t>
              <w:br/>
              <w:t> (SEK 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Kaseware Intermediate Holding Company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($31,563</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Kryptona BidCo US,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($220,766</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 (incl. 3.13%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49,487</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 (incl. 3.13%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56,352</w:t>
              <w:br/>
              <w:t> (EUR 48,908)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Rainfocus, LLC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($10,971</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1731"/>
        <w:gridCol w:w="146"/>
        <w:gridCol w:w="546"/>
        <w:gridCol w:w="146"/>
        <w:gridCol w:w="146"/>
        <w:gridCol w:w="878"/>
        <w:gridCol w:w="211"/>
        <w:gridCol w:w="146"/>
        <w:gridCol w:w="232"/>
        <w:gridCol w:w="695"/>
        <w:gridCol w:w="211"/>
        <w:gridCol w:w="146"/>
        <w:gridCol w:w="146"/>
        <w:gridCol w:w="586"/>
        <w:gridCol w:w="146"/>
        <w:gridCol w:w="146"/>
        <w:gridCol w:w="164"/>
        <w:gridCol w:w="660"/>
        <w:gridCol w:w="146"/>
        <w:gridCol w:w="146"/>
        <w:gridCol w:w="146"/>
        <w:gridCol w:w="361"/>
        <w:gridCol w:w="259"/>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($31,921</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Arcwood Environmental,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($130,027</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($40,298</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($3,661 par, due 9/2029)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 (incl. 4.75%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Second-lien note ($2,031 par, due 9/2029) </w:t>
            </w:r>
            <w:r>
              <w:rPr>
                <w:rFonts w:ascii="Times New Roman" w:hAnsi="Times New Roman"/>
                <w:color w:val="000000"/>
                <w:sz w:val="9"/>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 (incl. 1.25%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Leg Purchaser,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($205,435</w:t>
            </w:r>
            <w:r>
              <w:rPr>
                <w:rFonts w:ascii="Times New Roman" w:hAnsi="Times New Roman"/>
                <w:color w:val="000000"/>
                <w:sz w:val="20"/>
              </w:rPr>
              <w:t> </w:t>
            </w:r>
            <w:r>
              <w:rPr>
                <w:rFonts w:ascii="Times New Roman" w:hAnsi="Times New Roman"/>
                <w:color w:val="000000"/>
                <w:sz w:val="14"/>
              </w:rPr>
              <w:t>par, due 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Varinem German BidCo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12,696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14,738</w:t>
              <w:br/>
              <w:t> (EUR 12,791)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5,216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5,960</w:t>
              <w:br/>
              <w:t> (EUR 5,173)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Boréal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132,122</w:t>
            </w:r>
            <w:r>
              <w:rPr>
                <w:rFonts w:ascii="Times New Roman" w:hAnsi="Times New Roman"/>
                <w:color w:val="000000"/>
                <w:sz w:val="20"/>
              </w:rPr>
              <w:t> </w:t>
            </w:r>
            <w:r>
              <w:rPr>
                <w:rFonts w:ascii="Times New Roman" w:hAnsi="Times New Roman"/>
                <w:color w:val="000000"/>
                <w:sz w:val="14"/>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9.13% (incl. 4.00%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149,947</w:t>
              <w:br/>
              <w:t> (EUR 130,140)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Cast &amp; Crew,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141,657</w:t>
            </w:r>
            <w:r>
              <w:rPr>
                <w:rFonts w:ascii="Times New Roman" w:hAnsi="Times New Roman"/>
                <w:color w:val="000000"/>
                <w:sz w:val="20"/>
              </w:rPr>
              <w:t> </w:t>
            </w:r>
            <w:r>
              <w:rPr>
                <w:rFonts w:ascii="Times New Roman" w:hAnsi="Times New Roman"/>
                <w:color w:val="000000"/>
                <w:sz w:val="14"/>
              </w:rPr>
              <w:t>par, due 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C</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39,080</w:t>
              <w:br/>
              <w:t> (CAD 54,538)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($13,493</w:t>
            </w:r>
            <w:r>
              <w:rPr>
                <w:rFonts w:ascii="Times New Roman" w:hAnsi="Times New Roman"/>
                <w:color w:val="000000"/>
                <w:sz w:val="20"/>
              </w:rPr>
              <w:t> </w:t>
            </w:r>
            <w:r>
              <w:rPr>
                <w:rFonts w:ascii="Times New Roman" w:hAnsi="Times New Roman"/>
                <w:color w:val="000000"/>
                <w:sz w:val="14"/>
              </w:rPr>
              <w:t>par, due 12/2028)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($70,698</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75,326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86,013</w:t>
              <w:br/>
              <w:t> (EUR 74,651)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Sediver S.p.A.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57,989</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66,463</w:t>
              <w:br/>
              <w:t> (EUR 57,684)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($160,437</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Apellis Pharmaceuticals, Inc.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($157,895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Arrowhead Pharmaceuticals, Inc. </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($114,978</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Beam Therapeutics, Inc.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($50,000</w:t>
            </w:r>
            <w:r>
              <w:rPr>
                <w:rFonts w:ascii="Times New Roman" w:hAnsi="Times New Roman"/>
                <w:color w:val="000000"/>
                <w:sz w:val="20"/>
              </w:rPr>
              <w:t> </w:t>
            </w:r>
            <w:r>
              <w:rPr>
                <w:rFonts w:ascii="Times New Roman" w:hAnsi="Times New Roman"/>
                <w:color w:val="000000"/>
                <w:sz w:val="14"/>
              </w:rPr>
              <w:t>par, due 2/2033)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Elysium BidCo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139,148</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157,120</w:t>
              <w:br/>
              <w:t> (EUR 136,365)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77,006</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99,771</w:t>
              <w:br/>
              <w:t> (GBP 75,659)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596,575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Cirrus (BidCo) Limited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698</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br/>
              <w:t> (GBP 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Acosta </w:t>
            </w:r>
            <w:r>
              <w:rPr>
                <w:rFonts w:ascii="Times New Roman" w:hAnsi="Times New Roman"/>
                <w:color w:val="000000"/>
                <w:sz w:val="9"/>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($193,970</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($10,746</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+ 9.90%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($45,919</w:t>
            </w:r>
            <w:r>
              <w:rPr>
                <w:rFonts w:ascii="Times New Roman" w:hAnsi="Times New Roman"/>
                <w:color w:val="000000"/>
                <w:sz w:val="20"/>
              </w:rPr>
              <w:t> </w:t>
            </w:r>
            <w:r>
              <w:rPr>
                <w:rFonts w:ascii="Times New Roman" w:hAnsi="Times New Roman"/>
                <w:color w:val="000000"/>
                <w:sz w:val="14"/>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($6,500</w:t>
            </w:r>
            <w:r>
              <w:rPr>
                <w:rFonts w:ascii="Times New Roman" w:hAnsi="Times New Roman"/>
                <w:color w:val="000000"/>
                <w:sz w:val="20"/>
              </w:rPr>
              <w:t> </w:t>
            </w:r>
            <w:r>
              <w:rPr>
                <w:rFonts w:ascii="Times New Roman" w:hAnsi="Times New Roman"/>
                <w:color w:val="000000"/>
                <w:sz w:val="14"/>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Belk,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($179,091</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Blazing Star Parent,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($197,500</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($27,946</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($163,269</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 (incl. 2.50%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($12,352</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7,546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8,528</w:t>
              <w:br/>
              <w:t> (EUR 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328</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br/>
              <w:t> (EUR 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2"/>
        <w:gridCol w:w="146"/>
        <w:gridCol w:w="1852"/>
        <w:gridCol w:w="146"/>
        <w:gridCol w:w="558"/>
        <w:gridCol w:w="146"/>
        <w:gridCol w:w="146"/>
        <w:gridCol w:w="881"/>
        <w:gridCol w:w="211"/>
        <w:gridCol w:w="146"/>
        <w:gridCol w:w="165"/>
        <w:gridCol w:w="494"/>
        <w:gridCol w:w="211"/>
        <w:gridCol w:w="146"/>
        <w:gridCol w:w="181"/>
        <w:gridCol w:w="691"/>
        <w:gridCol w:w="146"/>
        <w:gridCol w:w="146"/>
        <w:gridCol w:w="184"/>
        <w:gridCol w:w="704"/>
        <w:gridCol w:w="146"/>
        <w:gridCol w:w="146"/>
        <w:gridCol w:w="146"/>
        <w:gridCol w:w="436"/>
        <w:gridCol w:w="289"/>
      </w:tblGrid>
      <w:tr>
        <w:trPr/>
        <w:tc>
          <w:tcPr>
            <w:tcW w:w="1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Tango Management Consulting,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($13,276</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($100,000</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Rail Acquisitions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($28,162 par, due 1/2030)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($27,700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Intermediate II,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($300,564</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Shiftmove GmbH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16,150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18,435</w:t>
              <w:br/>
              <w:t> (EUR 16,000)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8,429,196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8,460,667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(2,170,139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Units (337,024</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Ordinary Shares (83,408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Bigtincan Holdings L.P. </w:t>
            </w:r>
            <w:r>
              <w:rPr>
                <w:rFonts w:ascii="Times New Roman" w:hAnsi="Times New Roman"/>
                <w:color w:val="000000"/>
                <w:sz w:val="9"/>
              </w:rPr>
              <w:t>(9)(10)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(1,597,110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(244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(173,048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Elysium BidCo Limited </w:t>
            </w:r>
            <w:r>
              <w:rPr>
                <w:rFonts w:ascii="Times New Roman" w:hAnsi="Times New Roman"/>
                <w:color w:val="000000"/>
                <w:sz w:val="9"/>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Preference Shares (38,503,125</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53,313</w:t>
              <w:br/>
              <w:t> (GBP 40,428)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Railtrac Holdings Inc.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(3,824</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Parent I, Inc. </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A-1 Preferred Shares (24,436</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Warrants (16,643 warrants) </w:t>
            </w:r>
            <w:r>
              <w:rPr>
                <w:rFonts w:ascii="Times New Roman" w:hAnsi="Times New Roman"/>
                <w:color w:val="000000"/>
                <w:sz w:val="9"/>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Structured Credit Partners JV, LLC </w:t>
            </w:r>
            <w:r>
              <w:rPr>
                <w:rFonts w:ascii="Times New Roman" w:hAnsi="Times New Roman"/>
                <w:color w:val="000000"/>
                <w:sz w:val="9"/>
              </w:rPr>
              <w:t>(4)(6)(10)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Partnership Interest (25.00%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8,595,040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8,632,315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206.2</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rate swaps</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41"/>
        <w:gridCol w:w="819"/>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March 31,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(16,758</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26.3%</w:t>
      </w:r>
      <w:r>
        <w:rPr>
          <w:color w:val="000000"/>
        </w:rPr>
        <w:t xml:space="preserve"> </w:t>
      </w:r>
      <w:r>
        <w:rPr>
          <w:rFonts w:ascii="Times New Roman" w:hAnsi="Times New Roman"/>
          <w:color w:val="000000"/>
          <w:sz w:val="20"/>
        </w:rPr>
        <w:t>of total assets as of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an "Affiliated Person" (as such term is defined in the 1940 Act) of the portfolio company as the Company owns more than 5% of the portfolio company's outstanding voting securities. Transactions during the three months ended March 31, 2026 in which the Company was an Affiliated Person of the portfolio company are as follows:</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Non-controlled, Affiliated Investments during the three months ended March 31, 2026</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68"/>
        <w:gridCol w:w="146"/>
        <w:gridCol w:w="316"/>
        <w:gridCol w:w="604"/>
        <w:gridCol w:w="146"/>
        <w:gridCol w:w="146"/>
        <w:gridCol w:w="212"/>
        <w:gridCol w:w="513"/>
        <w:gridCol w:w="146"/>
        <w:gridCol w:w="146"/>
        <w:gridCol w:w="274"/>
        <w:gridCol w:w="526"/>
        <w:gridCol w:w="146"/>
        <w:gridCol w:w="146"/>
        <w:gridCol w:w="266"/>
        <w:gridCol w:w="511"/>
        <w:gridCol w:w="146"/>
        <w:gridCol w:w="146"/>
        <w:gridCol w:w="223"/>
        <w:gridCol w:w="430"/>
        <w:gridCol w:w="146"/>
        <w:gridCol w:w="146"/>
        <w:gridCol w:w="246"/>
        <w:gridCol w:w="593"/>
        <w:gridCol w:w="146"/>
        <w:gridCol w:w="146"/>
        <w:gridCol w:w="196"/>
        <w:gridCol w:w="375"/>
        <w:gridCol w:w="146"/>
        <w:gridCol w:w="146"/>
        <w:gridCol w:w="257"/>
        <w:gridCol w:w="472"/>
        <w:gridCol w:w="146"/>
        <w:gridCol w:w="146"/>
        <w:gridCol w:w="185"/>
        <w:gridCol w:w="356"/>
        <w:gridCol w:w="200"/>
      </w:tblGrid>
      <w:tr>
        <w:trPr/>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Gross</w:t>
              <w:br/>
              <w:t>Reductions</w:t>
            </w:r>
            <w:r>
              <w:rPr>
                <w:rFonts w:ascii="Times New Roman" w:hAnsi="Times New Roman"/>
                <w:color w:val="000000"/>
                <w:sz w:val="14"/>
              </w:rPr>
              <w:t xml:space="preserve"> </w:t>
            </w:r>
            <w:r>
              <w:rPr>
                <w:rFonts w:ascii="Times New Roman" w:hAnsi="Times New Roman"/>
                <w:b/>
                <w:color w:val="000000"/>
                <w:sz w:val="14"/>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at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br/>
              <w:t>Income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Structured Credit Partners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March 31, 2026, the estimated cost basis of investments for U.S. federal tax purposes was $8,621,290, resulting in estimated gross unrealized gains and losses of $370,164</w:t>
      </w:r>
      <w:r>
        <w:rPr>
          <w:color w:val="000000"/>
        </w:rPr>
        <w:t xml:space="preserve"> </w:t>
      </w:r>
      <w:r>
        <w:rPr>
          <w:rFonts w:ascii="Times New Roman" w:hAnsi="Times New Roman"/>
          <w:color w:val="000000"/>
          <w:sz w:val="20"/>
        </w:rPr>
        <w:t>and $435,237,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March 31, 2026, the aggregate fair value of these securities is $32,307, or 0.8%</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$29.8</w:t>
      </w:r>
      <w:r>
        <w:rPr>
          <w:color w:val="000000"/>
        </w:rPr>
        <w:t xml:space="preserve"> </w:t>
      </w:r>
      <w:r>
        <w:rPr>
          <w:rFonts w:ascii="Times New Roman" w:hAnsi="Times New Roman"/>
          <w:color w:val="000000"/>
          <w:sz w:val="20"/>
        </w:rPr>
        <w:t xml:space="preserve">million. The Make-Whole is a contractual obligation of the borrower and accrues interest on the balance outstanding. The Make-Whole is included on the Company’s Consolidated Balance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Lending Partners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Consolidated Schedule of Investments as of December 31, 2025</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8"/>
        <w:gridCol w:w="146"/>
        <w:gridCol w:w="1504"/>
        <w:gridCol w:w="146"/>
        <w:gridCol w:w="796"/>
        <w:gridCol w:w="146"/>
        <w:gridCol w:w="146"/>
        <w:gridCol w:w="867"/>
        <w:gridCol w:w="211"/>
        <w:gridCol w:w="146"/>
        <w:gridCol w:w="257"/>
        <w:gridCol w:w="682"/>
        <w:gridCol w:w="211"/>
        <w:gridCol w:w="146"/>
        <w:gridCol w:w="181"/>
        <w:gridCol w:w="691"/>
        <w:gridCol w:w="146"/>
        <w:gridCol w:w="146"/>
        <w:gridCol w:w="186"/>
        <w:gridCol w:w="714"/>
        <w:gridCol w:w="146"/>
        <w:gridCol w:w="146"/>
        <w:gridCol w:w="223"/>
        <w:gridCol w:w="553"/>
        <w:gridCol w:w="261"/>
      </w:tblGrid>
      <w:tr>
        <w:trPr/>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 xml:space="preserve">Company </w:t>
            </w:r>
            <w:r>
              <w:rPr>
                <w:rFonts w:ascii="Times New Roman" w:hAnsi="Times New Roman"/>
                <w:b/>
                <w:color w:val="000000"/>
                <w:sz w:val="9"/>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Reference</w:t>
              <w:br/>
              <w:t>Rate and</w:t>
              <w:br/>
              <w:t>Spread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Amortized</w:t>
              <w:br/>
              <w:t xml:space="preserve">Cost </w:t>
            </w:r>
            <w:r>
              <w:rPr>
                <w:rFonts w:ascii="Times New Roman" w:hAnsi="Times New Roman"/>
                <w:b/>
                <w:color w:val="000000"/>
                <w:sz w:val="9"/>
              </w:rPr>
              <w:t>(2)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Value </w:t>
            </w:r>
            <w:r>
              <w:rPr>
                <w:rFonts w:ascii="Times New Roman" w:hAnsi="Times New Roman"/>
                <w:b/>
                <w:color w:val="000000"/>
                <w:sz w:val="9"/>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br/>
              <w:t>of Net Assets</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Automotive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Truck-Lite 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($303,927</w:t>
            </w:r>
            <w:r>
              <w:rPr>
                <w:rFonts w:ascii="Times New Roman" w:hAnsi="Times New Roman"/>
                <w:color w:val="000000"/>
                <w:sz w:val="20"/>
              </w:rPr>
              <w:t> </w:t>
            </w:r>
            <w:r>
              <w:rPr>
                <w:rFonts w:ascii="Times New Roman" w:hAnsi="Times New Roman"/>
                <w:color w:val="000000"/>
                <w:sz w:val="14"/>
              </w:rPr>
              <w:t>par, due 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Artisan Bidco, Inc.</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($112,992</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51,339</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59,993</w:t>
              <w:br/>
              <w:t> (EUR 51,082)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($12,664</w:t>
            </w:r>
            <w:r>
              <w:rPr>
                <w:rFonts w:ascii="Times New Roman" w:hAnsi="Times New Roman"/>
                <w:color w:val="000000"/>
                <w:sz w:val="20"/>
              </w:rPr>
              <w:t> </w:t>
            </w:r>
            <w:r>
              <w:rPr>
                <w:rFonts w:ascii="Times New Roman" w:hAnsi="Times New Roman"/>
                <w:color w:val="000000"/>
                <w:sz w:val="14"/>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Azurite Intermediate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($213,750</w:t>
            </w:r>
            <w:r>
              <w:rPr>
                <w:rFonts w:ascii="Times New Roman" w:hAnsi="Times New Roman"/>
                <w:color w:val="000000"/>
                <w:sz w:val="20"/>
              </w:rPr>
              <w:t> </w:t>
            </w:r>
            <w:r>
              <w:rPr>
                <w:rFonts w:ascii="Times New Roman" w:hAnsi="Times New Roman"/>
                <w:color w:val="000000"/>
                <w:sz w:val="14"/>
              </w:rPr>
              <w:t>par, due 3/2031)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BCTO Ignition Purchaser,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holdco loan ($218,542</w:t>
            </w:r>
            <w:r>
              <w:rPr>
                <w:rFonts w:ascii="Times New Roman" w:hAnsi="Times New Roman"/>
                <w:color w:val="000000"/>
                <w:sz w:val="20"/>
              </w:rPr>
              <w:t> </w:t>
            </w:r>
            <w:r>
              <w:rPr>
                <w:rFonts w:ascii="Times New Roman" w:hAnsi="Times New Roman"/>
                <w:color w:val="000000"/>
                <w:sz w:val="14"/>
              </w:rPr>
              <w:t>par, due 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11.37%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Crewline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($152,696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Dye &amp; Durham Corp. </w:t>
            </w:r>
            <w:r>
              <w:rPr>
                <w:rFonts w:ascii="Times New Roman" w:hAnsi="Times New Roman"/>
                <w:color w:val="000000"/>
                <w:sz w:val="9"/>
              </w:rPr>
              <w:t>(3)(4)(12)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($945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Elements Finco Limited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($25,620</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8.97% (incl. 2.25</w:t>
            </w:r>
            <w:r>
              <w:rPr>
                <w:rFonts w:ascii="Times New Roman" w:hAnsi="Times New Roman"/>
                <w:color w:val="000000"/>
                <w:sz w:val="20"/>
              </w:rPr>
              <w:t> </w:t>
            </w:r>
            <w:r>
              <w:rPr>
                <w:rFonts w:ascii="Times New Roman" w:hAnsi="Times New Roman"/>
                <w:color w:val="000000"/>
                <w:sz w:val="14"/>
              </w:rPr>
              <w:t>%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($20,857</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118,804</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 (incl. 2.50%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161,795</w:t>
              <w:br/>
              <w:t> (GBP 120,289)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Galileo Parent,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($148,035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($15,481</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Lynx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($42,872</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63,686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74,642</w:t>
              <w:br/>
              <w:t> (EUR 63,555)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Price Fx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br/>
              <w:t> (EUR 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910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1,079</w:t>
              <w:br/>
              <w:t> (EUR 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USA DeBusk,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($124,825</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($13,511</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Wrangler TopCo,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($134,915</w:t>
            </w:r>
            <w:r>
              <w:rPr>
                <w:rFonts w:ascii="Times New Roman" w:hAnsi="Times New Roman"/>
                <w:color w:val="000000"/>
                <w:sz w:val="20"/>
              </w:rPr>
              <w:t> </w:t>
            </w:r>
            <w:r>
              <w:rPr>
                <w:rFonts w:ascii="Times New Roman" w:hAnsi="Times New Roman"/>
                <w:color w:val="000000"/>
                <w:sz w:val="14"/>
              </w:rPr>
              <w:t>par, due 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1,546,100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Erling Lux Bidco SARL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11,549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13,809</w:t>
              <w:br/>
              <w:t> (EUR 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19,592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26,681</w:t>
              <w:br/>
              <w:t> (GBP 19,836)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(NOK 7,427</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745</w:t>
              <w:br/>
              <w:t> (NOK 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(GBP 592</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807</w:t>
              <w:br/>
              <w:t> (GBP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FGI Acquisition Corp.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($89,550</w:t>
            </w:r>
            <w:r>
              <w:rPr>
                <w:rFonts w:ascii="Times New Roman" w:hAnsi="Times New Roman"/>
                <w:color w:val="000000"/>
                <w:sz w:val="20"/>
              </w:rPr>
              <w:t> </w:t>
            </w:r>
            <w:r>
              <w:rPr>
                <w:rFonts w:ascii="Times New Roman" w:hAnsi="Times New Roman"/>
                <w:color w:val="000000"/>
                <w:sz w:val="14"/>
              </w:rPr>
              <w:t>par, due 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Aurelia Netherlands B.V.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326,566</w:t>
            </w:r>
            <w:r>
              <w:rPr>
                <w:rFonts w:ascii="Times New Roman" w:hAnsi="Times New Roman"/>
                <w:color w:val="000000"/>
                <w:sz w:val="20"/>
              </w:rPr>
              <w:t> </w:t>
            </w:r>
            <w:r>
              <w:rPr>
                <w:rFonts w:ascii="Times New Roman" w:hAnsi="Times New Roman"/>
                <w:color w:val="000000"/>
                <w:sz w:val="14"/>
              </w:rPr>
              <w:t>par, due 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385,453</w:t>
              <w:br/>
              <w:t> (EUR 328,199)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X Holdings. Inc. </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($37,351 par, due 10/2029)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($29,710</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Kangaroo Bidco AS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($157,500</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Severin Acquisition,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($188,983</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 (incl. 2.25%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Sapphire Software Buyer,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($224,695</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Alaska Bidco Oy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727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8"/>
        <w:gridCol w:w="146"/>
        <w:gridCol w:w="1877"/>
        <w:gridCol w:w="146"/>
        <w:gridCol w:w="565"/>
        <w:gridCol w:w="146"/>
        <w:gridCol w:w="146"/>
        <w:gridCol w:w="884"/>
        <w:gridCol w:w="211"/>
        <w:gridCol w:w="146"/>
        <w:gridCol w:w="240"/>
        <w:gridCol w:w="745"/>
        <w:gridCol w:w="226"/>
        <w:gridCol w:w="146"/>
        <w:gridCol w:w="146"/>
        <w:gridCol w:w="586"/>
        <w:gridCol w:w="146"/>
        <w:gridCol w:w="146"/>
        <w:gridCol w:w="165"/>
        <w:gridCol w:w="665"/>
        <w:gridCol w:w="146"/>
        <w:gridCol w:w="146"/>
        <w:gridCol w:w="146"/>
        <w:gridCol w:w="361"/>
        <w:gridCol w:w="260"/>
      </w:tblGrid>
      <w:tr>
        <w:trPr/>
        <w:tc>
          <w:tcPr>
            <w:tcW w:w="1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Arlberg Bidco, LLC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($5,000</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GreenShoot BidCo B.V.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5,107</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5,917</w:t>
              <w:br/>
              <w:t> (EUR 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($3,619</w:t>
            </w:r>
            <w:r>
              <w:rPr>
                <w:rFonts w:ascii="Times New Roman" w:hAnsi="Times New Roman"/>
                <w:color w:val="000000"/>
                <w:sz w:val="20"/>
              </w:rPr>
              <w:t> </w:t>
            </w:r>
            <w:r>
              <w:rPr>
                <w:rFonts w:ascii="Times New Roman" w:hAnsi="Times New Roman"/>
                <w:color w:val="000000"/>
                <w:sz w:val="14"/>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Aledade,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($27,935</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Eventus Buyer,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($48,106</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($3,493</w:t>
            </w:r>
            <w:r>
              <w:rPr>
                <w:rFonts w:ascii="Times New Roman" w:hAnsi="Times New Roman"/>
                <w:color w:val="000000"/>
                <w:sz w:val="20"/>
              </w:rPr>
              <w:t> </w:t>
            </w:r>
            <w:r>
              <w:rPr>
                <w:rFonts w:ascii="Times New Roman" w:hAnsi="Times New Roman"/>
                <w:color w:val="000000"/>
                <w:sz w:val="14"/>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HMP Omnimedia,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($124,914</w:t>
            </w:r>
            <w:r>
              <w:rPr>
                <w:rFonts w:ascii="Times New Roman" w:hAnsi="Times New Roman"/>
                <w:color w:val="000000"/>
                <w:sz w:val="20"/>
              </w:rPr>
              <w:t> </w:t>
            </w:r>
            <w:r>
              <w:rPr>
                <w:rFonts w:ascii="Times New Roman" w:hAnsi="Times New Roman"/>
                <w:color w:val="000000"/>
                <w:sz w:val="14"/>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($2,591</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Ingenovis Health Finance,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($10,000</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LIHA Holdco B.V </w:t>
            </w:r>
            <w:r>
              <w:rPr>
                <w:rFonts w:ascii="Times New Roman" w:hAnsi="Times New Roman"/>
                <w:color w:val="000000"/>
                <w:sz w:val="9"/>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5,903</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E + 6.50%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6,989</w:t>
              <w:br/>
              <w:t> (EUR 5,951)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318</w:t>
            </w:r>
            <w:r>
              <w:rPr>
                <w:rFonts w:ascii="Times New Roman" w:hAnsi="Times New Roman"/>
                <w:color w:val="000000"/>
                <w:sz w:val="20"/>
              </w:rPr>
              <w:t> </w:t>
            </w:r>
            <w:r>
              <w:rPr>
                <w:rFonts w:ascii="Times New Roman" w:hAnsi="Times New Roman"/>
                <w:color w:val="000000"/>
                <w:sz w:val="14"/>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br/>
              <w:t> (EUR 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($113,676</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($518</w:t>
            </w:r>
            <w:r>
              <w:rPr>
                <w:rFonts w:ascii="Times New Roman" w:hAnsi="Times New Roman"/>
                <w:color w:val="000000"/>
                <w:sz w:val="20"/>
              </w:rPr>
              <w:t> </w:t>
            </w:r>
            <w:r>
              <w:rPr>
                <w:rFonts w:ascii="Times New Roman" w:hAnsi="Times New Roman"/>
                <w:color w:val="000000"/>
                <w:sz w:val="14"/>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($1,269</w:t>
            </w:r>
            <w:r>
              <w:rPr>
                <w:rFonts w:ascii="Times New Roman" w:hAnsi="Times New Roman"/>
                <w:color w:val="000000"/>
                <w:sz w:val="20"/>
              </w:rPr>
              <w:t> </w:t>
            </w:r>
            <w:r>
              <w:rPr>
                <w:rFonts w:ascii="Times New Roman" w:hAnsi="Times New Roman"/>
                <w:color w:val="000000"/>
                <w:sz w:val="14"/>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($266,113</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($2,236</w:t>
            </w:r>
            <w:r>
              <w:rPr>
                <w:rFonts w:ascii="Times New Roman" w:hAnsi="Times New Roman"/>
                <w:color w:val="000000"/>
                <w:sz w:val="20"/>
              </w:rPr>
              <w:t> </w:t>
            </w:r>
            <w:r>
              <w:rPr>
                <w:rFonts w:ascii="Times New Roman" w:hAnsi="Times New Roman"/>
                <w:color w:val="000000"/>
                <w:sz w:val="14"/>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AVSC Holding Corp.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($246,557</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Equinox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($206,789 par, due 3/2029)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+ 8.25%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11.92% (incl. 4.13%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loan ($10,983</w:t>
            </w:r>
            <w:r>
              <w:rPr>
                <w:rFonts w:ascii="Times New Roman" w:hAnsi="Times New Roman"/>
                <w:color w:val="000000"/>
                <w:sz w:val="20"/>
              </w:rPr>
              <w:t> </w:t>
            </w:r>
            <w:r>
              <w:rPr>
                <w:rFonts w:ascii="Times New Roman" w:hAnsi="Times New Roman"/>
                <w:color w:val="000000"/>
                <w:sz w:val="14"/>
              </w:rPr>
              <w:t>par, due 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Sport Alliance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37,133</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 (incl. 4.13%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43,502</w:t>
              <w:br/>
              <w:t> (EUR 37,041)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208</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br/>
              <w:t> (EUR 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516,101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bswift,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($211,448</w:t>
            </w:r>
            <w:r>
              <w:rPr>
                <w:rFonts w:ascii="Times New Roman" w:hAnsi="Times New Roman"/>
                <w:color w:val="000000"/>
                <w:sz w:val="20"/>
              </w:rPr>
              <w:t> </w:t>
            </w:r>
            <w:r>
              <w:rPr>
                <w:rFonts w:ascii="Times New Roman" w:hAnsi="Times New Roman"/>
                <w:color w:val="000000"/>
                <w:sz w:val="14"/>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HireVue,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($108,669</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($14,113</w:t>
            </w:r>
            <w:r>
              <w:rPr>
                <w:rFonts w:ascii="Times New Roman" w:hAnsi="Times New Roman"/>
                <w:color w:val="000000"/>
                <w:sz w:val="20"/>
              </w:rPr>
              <w:t> </w:t>
            </w:r>
            <w:r>
              <w:rPr>
                <w:rFonts w:ascii="Times New Roman" w:hAnsi="Times New Roman"/>
                <w:color w:val="000000"/>
                <w:sz w:val="14"/>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MadCap Software, Inc.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($2,450</w:t>
            </w:r>
            <w:r>
              <w:rPr>
                <w:rFonts w:ascii="Times New Roman" w:hAnsi="Times New Roman"/>
                <w:color w:val="000000"/>
                <w:sz w:val="20"/>
              </w:rPr>
              <w:t> </w:t>
            </w:r>
            <w:r>
              <w:rPr>
                <w:rFonts w:ascii="Times New Roman" w:hAnsi="Times New Roman"/>
                <w:color w:val="000000"/>
                <w:sz w:val="14"/>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PayScale Holdings, Inc.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($72,084</w:t>
            </w:r>
            <w:r>
              <w:rPr>
                <w:rFonts w:ascii="Times New Roman" w:hAnsi="Times New Roman"/>
                <w:color w:val="000000"/>
                <w:sz w:val="20"/>
              </w:rPr>
              <w:t> </w:t>
            </w:r>
            <w:r>
              <w:rPr>
                <w:rFonts w:ascii="Times New Roman" w:hAnsi="Times New Roman"/>
                <w:color w:val="000000"/>
                <w:sz w:val="14"/>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403,841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 Buyer,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($134,846</w:t>
            </w:r>
            <w:r>
              <w:rPr>
                <w:rFonts w:ascii="Times New Roman" w:hAnsi="Times New Roman"/>
                <w:color w:val="000000"/>
                <w:sz w:val="20"/>
              </w:rPr>
              <w:t> </w:t>
            </w:r>
            <w:r>
              <w:rPr>
                <w:rFonts w:ascii="Times New Roman" w:hAnsi="Times New Roman"/>
                <w:color w:val="000000"/>
                <w:sz w:val="14"/>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 Wombat Holdings, Inc.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($25,962</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Coupa Holdings,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($127,629</w:t>
            </w:r>
            <w:r>
              <w:rPr>
                <w:rFonts w:ascii="Times New Roman" w:hAnsi="Times New Roman"/>
                <w:color w:val="000000"/>
                <w:sz w:val="20"/>
              </w:rPr>
              <w:t> </w:t>
            </w:r>
            <w:r>
              <w:rPr>
                <w:rFonts w:ascii="Times New Roman" w:hAnsi="Times New Roman"/>
                <w:color w:val="000000"/>
                <w:sz w:val="14"/>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EDB Parent,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($17,830</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($46,500</w:t>
            </w:r>
            <w:r>
              <w:rPr>
                <w:rFonts w:ascii="Times New Roman" w:hAnsi="Times New Roman"/>
                <w:color w:val="000000"/>
                <w:sz w:val="20"/>
              </w:rPr>
              <w:t> </w:t>
            </w:r>
            <w:r>
              <w:rPr>
                <w:rFonts w:ascii="Times New Roman" w:hAnsi="Times New Roman"/>
                <w:color w:val="000000"/>
                <w:sz w:val="14"/>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Hippo XPA Bidco AB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(SEK 214,115</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STIBOR</w:t>
            </w:r>
            <w:r>
              <w:rPr>
                <w:rFonts w:ascii="Times New Roman" w:hAnsi="Times New Roman"/>
                <w:color w:val="000000"/>
                <w:sz w:val="20"/>
              </w:rPr>
              <w:t> </w:t>
            </w:r>
            <w:r>
              <w:rPr>
                <w:rFonts w:ascii="Times New Roman" w:hAnsi="Times New Roman"/>
                <w:color w:val="000000"/>
                <w:sz w:val="14"/>
              </w:rPr>
              <w:t>+ 6.75%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23,226</w:t>
              <w:br/>
              <w:t> (SEK 214,115)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2,571</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8.77%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3,019</w:t>
              <w:br/>
              <w:t> (EUR 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(SEK 3,906</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STIBOR + 6.25%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Kaseware Intermediate Holding Company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($30,276</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Kryptona BidCo US,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($139,587</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 (incl. 3.25%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1731"/>
        <w:gridCol w:w="146"/>
        <w:gridCol w:w="546"/>
        <w:gridCol w:w="146"/>
        <w:gridCol w:w="146"/>
        <w:gridCol w:w="878"/>
        <w:gridCol w:w="211"/>
        <w:gridCol w:w="146"/>
        <w:gridCol w:w="232"/>
        <w:gridCol w:w="694"/>
        <w:gridCol w:w="211"/>
        <w:gridCol w:w="146"/>
        <w:gridCol w:w="146"/>
        <w:gridCol w:w="586"/>
        <w:gridCol w:w="146"/>
        <w:gridCol w:w="146"/>
        <w:gridCol w:w="164"/>
        <w:gridCol w:w="660"/>
        <w:gridCol w:w="146"/>
        <w:gridCol w:w="146"/>
        <w:gridCol w:w="146"/>
        <w:gridCol w:w="361"/>
        <w:gridCol w:w="260"/>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32,304</w:t>
            </w:r>
            <w:r>
              <w:rPr>
                <w:rFonts w:ascii="Times New Roman" w:hAnsi="Times New Roman"/>
                <w:color w:val="000000"/>
                <w:sz w:val="20"/>
              </w:rPr>
              <w:t> </w:t>
            </w:r>
            <w:r>
              <w:rPr>
                <w:rFonts w:ascii="Times New Roman" w:hAnsi="Times New Roman"/>
                <w:color w:val="000000"/>
                <w:sz w:val="14"/>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 (incl. 3.25%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38,224</w:t>
              <w:br/>
              <w:t> (EUR 32,546)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Rainfocus,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($10,709</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SMA Technologies Holdings, LLC </w:t>
            </w:r>
            <w:r>
              <w:rPr>
                <w:rFonts w:ascii="Times New Roman" w:hAnsi="Times New Roman"/>
                <w:color w:val="000000"/>
                <w:sz w:val="9"/>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($31,921</w:t>
            </w:r>
            <w:r>
              <w:rPr>
                <w:rFonts w:ascii="Times New Roman" w:hAnsi="Times New Roman"/>
                <w:color w:val="000000"/>
                <w:sz w:val="20"/>
              </w:rPr>
              <w:t> </w:t>
            </w:r>
            <w:r>
              <w:rPr>
                <w:rFonts w:ascii="Times New Roman" w:hAnsi="Times New Roman"/>
                <w:color w:val="000000"/>
                <w:sz w:val="14"/>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0.8</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Arcwood Environmental,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($130,358</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($43,450</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ASP Unifrax Holdings, Inc. </w:t>
            </w:r>
            <w:r>
              <w:rPr>
                <w:rFonts w:ascii="Times New Roman" w:hAnsi="Times New Roman"/>
                <w:color w:val="000000"/>
                <w:sz w:val="9"/>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($3,619 par, due 9/2029)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 (incl. 4.75%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Second-lien note ($2,024 par, due 9/2029) </w:t>
            </w:r>
            <w:r>
              <w:rPr>
                <w:rFonts w:ascii="Times New Roman" w:hAnsi="Times New Roman"/>
                <w:color w:val="000000"/>
                <w:sz w:val="9"/>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 (incl. 1.25%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Varinem German BidCo GmbH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12,696</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15,097</w:t>
              <w:br/>
              <w:t> (EUR 12,855)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4,392</w:t>
            </w:r>
            <w:r>
              <w:rPr>
                <w:rFonts w:ascii="Times New Roman" w:hAnsi="Times New Roman"/>
                <w:color w:val="000000"/>
                <w:sz w:val="20"/>
              </w:rPr>
              <w:t> </w:t>
            </w:r>
            <w:r>
              <w:rPr>
                <w:rFonts w:ascii="Times New Roman" w:hAnsi="Times New Roman"/>
                <w:color w:val="000000"/>
                <w:sz w:val="14"/>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5,158</w:t>
              <w:br/>
              <w:t> (EUR 4,392)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Laramie Energy,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($97,561</w:t>
            </w:r>
            <w:r>
              <w:rPr>
                <w:rFonts w:ascii="Times New Roman" w:hAnsi="Times New Roman"/>
                <w:color w:val="000000"/>
                <w:sz w:val="20"/>
              </w:rPr>
              <w:t> </w:t>
            </w:r>
            <w:r>
              <w:rPr>
                <w:rFonts w:ascii="Times New Roman" w:hAnsi="Times New Roman"/>
                <w:color w:val="000000"/>
                <w:sz w:val="14"/>
              </w:rPr>
              <w:t>par, due 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Boréal Bidco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130,813</w:t>
            </w:r>
            <w:r>
              <w:rPr>
                <w:rFonts w:ascii="Times New Roman" w:hAnsi="Times New Roman"/>
                <w:color w:val="000000"/>
                <w:sz w:val="20"/>
              </w:rPr>
              <w:t> </w:t>
            </w:r>
            <w:r>
              <w:rPr>
                <w:rFonts w:ascii="Times New Roman" w:hAnsi="Times New Roman"/>
                <w:color w:val="000000"/>
                <w:sz w:val="14"/>
              </w:rPr>
              <w:t>par, due 3/2032)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 (incl. 5.75%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152,482</w:t>
              <w:br/>
              <w:t> (EUR 129,832)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Cast &amp; Crew,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(CAD 142,016</w:t>
            </w:r>
            <w:r>
              <w:rPr>
                <w:rFonts w:ascii="Times New Roman" w:hAnsi="Times New Roman"/>
                <w:color w:val="000000"/>
                <w:sz w:val="20"/>
              </w:rPr>
              <w:t> </w:t>
            </w:r>
            <w:r>
              <w:rPr>
                <w:rFonts w:ascii="Times New Roman" w:hAnsi="Times New Roman"/>
                <w:color w:val="000000"/>
                <w:sz w:val="14"/>
              </w:rPr>
              <w:t>par, due 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C</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60,867</w:t>
              <w:br/>
              <w:t> (CAD 83,434)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Omnigo Software,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($70,875</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Scorpio Bidco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75,326</w:t>
            </w:r>
            <w:r>
              <w:rPr>
                <w:rFonts w:ascii="Times New Roman" w:hAnsi="Times New Roman"/>
                <w:color w:val="000000"/>
                <w:sz w:val="20"/>
              </w:rPr>
              <w:t> </w:t>
            </w:r>
            <w:r>
              <w:rPr>
                <w:rFonts w:ascii="Times New Roman" w:hAnsi="Times New Roman"/>
                <w:color w:val="000000"/>
                <w:sz w:val="14"/>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88,995</w:t>
              <w:br/>
              <w:t> (EUR 75,776)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Sediver S.p.A.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(EUR 57,989</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68,001</w:t>
              <w:br/>
              <w:t> (EUR 57,900)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note ($160,437</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Apellis Pharmaceuticals, Inc.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($157,895</w:t>
            </w:r>
            <w:r>
              <w:rPr>
                <w:rFonts w:ascii="Times New Roman" w:hAnsi="Times New Roman"/>
                <w:color w:val="000000"/>
                <w:sz w:val="20"/>
              </w:rPr>
              <w:t> </w:t>
            </w:r>
            <w:r>
              <w:rPr>
                <w:rFonts w:ascii="Times New Roman" w:hAnsi="Times New Roman"/>
                <w:color w:val="000000"/>
                <w:sz w:val="14"/>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Arrowhead Pharmaceuticals, Inc. </w:t>
            </w: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($113,694</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Elysium BidCo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139,148</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+ 7.25%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161,788</w:t>
              <w:br/>
              <w:t> (EUR 137,756)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77,006</w:t>
            </w:r>
            <w:r>
              <w:rPr>
                <w:rFonts w:ascii="Times New Roman" w:hAnsi="Times New Roman"/>
                <w:color w:val="000000"/>
                <w:sz w:val="20"/>
              </w:rPr>
              <w:t> </w:t>
            </w:r>
            <w:r>
              <w:rPr>
                <w:rFonts w:ascii="Times New Roman" w:hAnsi="Times New Roman"/>
                <w:color w:val="000000"/>
                <w:sz w:val="14"/>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102,800</w:t>
              <w:br/>
              <w:t> (GBP 76,429)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Cirrus (BidCo) Limited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(GBP 698</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w:t>
            </w:r>
            <w:r>
              <w:rPr>
                <w:rFonts w:ascii="Times New Roman" w:hAnsi="Times New Roman"/>
                <w:color w:val="000000"/>
                <w:sz w:val="20"/>
              </w:rPr>
              <w:t> </w:t>
            </w:r>
            <w:r>
              <w:rPr>
                <w:rFonts w:ascii="Times New Roman" w:hAnsi="Times New Roman"/>
                <w:color w:val="000000"/>
                <w:sz w:val="14"/>
              </w:rPr>
              <w:t>+ 5.25%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939</w:t>
              <w:br/>
              <w:t> (GBP 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Acosta </w:t>
            </w:r>
            <w:r>
              <w:rPr>
                <w:rFonts w:ascii="Times New Roman" w:hAnsi="Times New Roman"/>
                <w:color w:val="000000"/>
                <w:sz w:val="9"/>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($194,460</w:t>
            </w:r>
            <w:r>
              <w:rPr>
                <w:rFonts w:ascii="Times New Roman" w:hAnsi="Times New Roman"/>
                <w:color w:val="000000"/>
                <w:sz w:val="20"/>
              </w:rPr>
              <w:t> </w:t>
            </w:r>
            <w:r>
              <w:rPr>
                <w:rFonts w:ascii="Times New Roman" w:hAnsi="Times New Roman"/>
                <w:color w:val="000000"/>
                <w:sz w:val="14"/>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Bed Bath and Beyond Inc. </w:t>
            </w:r>
            <w:r>
              <w:rPr>
                <w:rFonts w:ascii="Times New Roman" w:hAnsi="Times New Roman"/>
                <w:color w:val="000000"/>
                <w:sz w:val="9"/>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ABL FILO term loan ($10,746</w:t>
            </w:r>
            <w:r>
              <w:rPr>
                <w:rFonts w:ascii="Times New Roman" w:hAnsi="Times New Roman"/>
                <w:color w:val="000000"/>
                <w:sz w:val="20"/>
              </w:rPr>
              <w:t> </w:t>
            </w:r>
            <w:r>
              <w:rPr>
                <w:rFonts w:ascii="Times New Roman" w:hAnsi="Times New Roman"/>
                <w:color w:val="000000"/>
                <w:sz w:val="14"/>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+ 9.90%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Roll Up DIP term loan ($45,919</w:t>
            </w:r>
            <w:r>
              <w:rPr>
                <w:rFonts w:ascii="Times New Roman" w:hAnsi="Times New Roman"/>
                <w:color w:val="000000"/>
                <w:sz w:val="20"/>
              </w:rPr>
              <w:t> </w:t>
            </w:r>
            <w:r>
              <w:rPr>
                <w:rFonts w:ascii="Times New Roman" w:hAnsi="Times New Roman"/>
                <w:color w:val="000000"/>
                <w:sz w:val="14"/>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Super-Priority DIP term loan ($6,500</w:t>
            </w:r>
            <w:r>
              <w:rPr>
                <w:rFonts w:ascii="Times New Roman" w:hAnsi="Times New Roman"/>
                <w:color w:val="000000"/>
                <w:sz w:val="20"/>
              </w:rPr>
              <w:t> </w:t>
            </w:r>
            <w:r>
              <w:rPr>
                <w:rFonts w:ascii="Times New Roman" w:hAnsi="Times New Roman"/>
                <w:color w:val="000000"/>
                <w:sz w:val="14"/>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Belk, Inc.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($182,813</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Blazing Star Parent,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($198,750</w:t>
            </w:r>
            <w:r>
              <w:rPr>
                <w:rFonts w:ascii="Times New Roman" w:hAnsi="Times New Roman"/>
                <w:color w:val="000000"/>
                <w:sz w:val="20"/>
              </w:rPr>
              <w:t> </w:t>
            </w:r>
            <w:r>
              <w:rPr>
                <w:rFonts w:ascii="Times New Roman" w:hAnsi="Times New Roman"/>
                <w:color w:val="000000"/>
                <w:sz w:val="14"/>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Cordance Operations, LLC </w:t>
            </w: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($4,326</w:t>
            </w:r>
            <w:r>
              <w:rPr>
                <w:rFonts w:ascii="Times New Roman" w:hAnsi="Times New Roman"/>
                <w:color w:val="000000"/>
                <w:sz w:val="20"/>
              </w:rPr>
              <w:t> </w:t>
            </w:r>
            <w:r>
              <w:rPr>
                <w:rFonts w:ascii="Times New Roman" w:hAnsi="Times New Roman"/>
                <w:color w:val="000000"/>
                <w:sz w:val="14"/>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PDI TA Holdings, Inc.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($163,683</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($9,705</w:t>
            </w:r>
            <w:r>
              <w:rPr>
                <w:rFonts w:ascii="Times New Roman" w:hAnsi="Times New Roman"/>
                <w:color w:val="000000"/>
                <w:sz w:val="20"/>
              </w:rPr>
              <w:t> </w:t>
            </w:r>
            <w:r>
              <w:rPr>
                <w:rFonts w:ascii="Times New Roman" w:hAnsi="Times New Roman"/>
                <w:color w:val="000000"/>
                <w:sz w:val="14"/>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Rapid Data GmbH Unternehmensberatung </w:t>
            </w:r>
            <w:r>
              <w:rPr>
                <w:rFonts w:ascii="Times New Roman" w:hAnsi="Times New Roman"/>
                <w:color w:val="000000"/>
                <w:sz w:val="9"/>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7,546</w:t>
            </w:r>
            <w:r>
              <w:rPr>
                <w:rFonts w:ascii="Times New Roman" w:hAnsi="Times New Roman"/>
                <w:color w:val="000000"/>
                <w:sz w:val="20"/>
              </w:rPr>
              <w:t> </w:t>
            </w:r>
            <w:r>
              <w:rPr>
                <w:rFonts w:ascii="Times New Roman" w:hAnsi="Times New Roman"/>
                <w:color w:val="000000"/>
                <w:sz w:val="14"/>
              </w:rPr>
              <w:t>par, due 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8,862</w:t>
              <w:br/>
              <w:t> (EUR 7,546)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revolving loan (EUR 328</w:t>
            </w:r>
            <w:r>
              <w:rPr>
                <w:rFonts w:ascii="Times New Roman" w:hAnsi="Times New Roman"/>
                <w:color w:val="000000"/>
                <w:sz w:val="20"/>
              </w:rPr>
              <w:t> </w:t>
            </w:r>
            <w:r>
              <w:rPr>
                <w:rFonts w:ascii="Times New Roman" w:hAnsi="Times New Roman"/>
                <w:color w:val="000000"/>
                <w:sz w:val="14"/>
              </w:rPr>
              <w:t>par, due 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br/>
              <w:t> (EUR 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Tango Management Consulting, LLC </w:t>
            </w:r>
            <w:r>
              <w:rPr>
                <w:rFonts w:ascii="Times New Roman" w:hAnsi="Times New Roman"/>
                <w:color w:val="000000"/>
                <w:sz w:val="9"/>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($12,825</w:t>
            </w:r>
            <w:r>
              <w:rPr>
                <w:rFonts w:ascii="Times New Roman" w:hAnsi="Times New Roman"/>
                <w:color w:val="000000"/>
                <w:sz w:val="20"/>
              </w:rPr>
              <w:t> </w:t>
            </w:r>
            <w:r>
              <w:rPr>
                <w:rFonts w:ascii="Times New Roman" w:hAnsi="Times New Roman"/>
                <w:color w:val="000000"/>
                <w:sz w:val="14"/>
              </w:rPr>
              <w:t>par, due 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826,756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1"/>
        <w:gridCol w:w="146"/>
        <w:gridCol w:w="1961"/>
        <w:gridCol w:w="146"/>
        <w:gridCol w:w="581"/>
        <w:gridCol w:w="146"/>
        <w:gridCol w:w="146"/>
        <w:gridCol w:w="888"/>
        <w:gridCol w:w="211"/>
        <w:gridCol w:w="146"/>
        <w:gridCol w:w="185"/>
        <w:gridCol w:w="463"/>
        <w:gridCol w:w="211"/>
        <w:gridCol w:w="146"/>
        <w:gridCol w:w="181"/>
        <w:gridCol w:w="691"/>
        <w:gridCol w:w="146"/>
        <w:gridCol w:w="146"/>
        <w:gridCol w:w="185"/>
        <w:gridCol w:w="706"/>
        <w:gridCol w:w="146"/>
        <w:gridCol w:w="146"/>
        <w:gridCol w:w="146"/>
        <w:gridCol w:w="436"/>
        <w:gridCol w:w="289"/>
      </w:tblGrid>
      <w:tr>
        <w:trPr/>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Ben Nevis Midco Limited </w:t>
            </w:r>
            <w:r>
              <w:rPr>
                <w:rFonts w:ascii="Times New Roman" w:hAnsi="Times New Roman"/>
                <w:color w:val="000000"/>
                <w:sz w:val="9"/>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($100,000</w:t>
            </w:r>
            <w:r>
              <w:rPr>
                <w:rFonts w:ascii="Times New Roman" w:hAnsi="Times New Roman"/>
                <w:color w:val="000000"/>
                <w:sz w:val="20"/>
              </w:rPr>
              <w:t> </w:t>
            </w:r>
            <w:r>
              <w:rPr>
                <w:rFonts w:ascii="Times New Roman" w:hAnsi="Times New Roman"/>
                <w:color w:val="000000"/>
                <w:sz w:val="14"/>
              </w:rPr>
              <w:t>par, due 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Rail Acquisitions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First-lien loan ($31,521 par, due 1/2030)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SOFR + 6.00%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Second-lien note ($26,779</w:t>
            </w:r>
            <w:r>
              <w:rPr>
                <w:rFonts w:ascii="Times New Roman" w:hAnsi="Times New Roman"/>
                <w:color w:val="000000"/>
                <w:sz w:val="20"/>
              </w:rPr>
              <w:t> </w:t>
            </w:r>
            <w:r>
              <w:rPr>
                <w:rFonts w:ascii="Times New Roman" w:hAnsi="Times New Roman"/>
                <w:color w:val="000000"/>
                <w:sz w:val="14"/>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13.75% PIK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Intermediate II, LLC </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($300,564</w:t>
            </w:r>
            <w:r>
              <w:rPr>
                <w:rFonts w:ascii="Times New Roman" w:hAnsi="Times New Roman"/>
                <w:color w:val="000000"/>
                <w:sz w:val="20"/>
              </w:rPr>
              <w:t> </w:t>
            </w:r>
            <w:r>
              <w:rPr>
                <w:rFonts w:ascii="Times New Roman" w:hAnsi="Times New Roman"/>
                <w:color w:val="000000"/>
                <w:sz w:val="14"/>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SOFR</w:t>
            </w:r>
            <w:r>
              <w:rPr>
                <w:rFonts w:ascii="Times New Roman" w:hAnsi="Times New Roman"/>
                <w:color w:val="000000"/>
                <w:sz w:val="20"/>
              </w:rPr>
              <w:t> </w:t>
            </w:r>
            <w:r>
              <w:rPr>
                <w:rFonts w:ascii="Times New Roman" w:hAnsi="Times New Roman"/>
                <w:color w:val="000000"/>
                <w:sz w:val="14"/>
              </w:rPr>
              <w:t>+ 5.50%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Shiftmove GmbH </w:t>
            </w:r>
            <w:r>
              <w:rPr>
                <w:rFonts w:ascii="Times New Roman" w:hAnsi="Times New Roman"/>
                <w:color w:val="000000"/>
                <w:sz w:val="9"/>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First-lien loan (EUR 16,150</w:t>
            </w:r>
            <w:r>
              <w:rPr>
                <w:rFonts w:ascii="Times New Roman" w:hAnsi="Times New Roman"/>
                <w:color w:val="000000"/>
                <w:sz w:val="20"/>
              </w:rPr>
              <w:t> </w:t>
            </w:r>
            <w:r>
              <w:rPr>
                <w:rFonts w:ascii="Times New Roman" w:hAnsi="Times New Roman"/>
                <w:color w:val="000000"/>
                <w:sz w:val="14"/>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4"/>
              </w:rPr>
              <w:t>E</w:t>
            </w:r>
            <w:r>
              <w:rPr>
                <w:rFonts w:ascii="Times New Roman" w:hAnsi="Times New Roman"/>
                <w:color w:val="000000"/>
                <w:sz w:val="20"/>
              </w:rPr>
              <w:t> </w:t>
            </w:r>
            <w:r>
              <w:rPr>
                <w:rFonts w:ascii="Times New Roman" w:hAnsi="Times New Roman"/>
                <w:color w:val="000000"/>
                <w:sz w:val="14"/>
              </w:rPr>
              <w:t>+ 6.00%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19,026</w:t>
              <w:br/>
              <w:t> (EUR 16,200)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472,716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7,734,357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7,919,661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189.9</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Artisan Topco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Preferred Units (7,882,736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Insight Hideaway Aggregator, L.P.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Interest (2,170,139</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Newark FP Co-Invest,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(8,555,356</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Warrior TopCo LP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(9,576,271</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AF Eagle Parent, L.P.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Partnership Units (337,024</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Raptor US Buyer II Corp. </w:t>
            </w:r>
            <w:r>
              <w:rPr>
                <w:rFonts w:ascii="Times New Roman" w:hAnsi="Times New Roman"/>
                <w:color w:val="000000"/>
                <w:sz w:val="9"/>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Ordinary Shares (83,408</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bswift,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A-1 Units (7,606,491</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Bigtincan Holdings L.P. </w:t>
            </w:r>
            <w:r>
              <w:rPr>
                <w:rFonts w:ascii="Times New Roman" w:hAnsi="Times New Roman"/>
                <w:color w:val="000000"/>
                <w:sz w:val="9"/>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(1,597,110</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SMA Technologies Holdings, LLC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A Units (244</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Class B Units (173,048</w:t>
            </w:r>
            <w:r>
              <w:rPr>
                <w:rFonts w:ascii="Times New Roman" w:hAnsi="Times New Roman"/>
                <w:color w:val="000000"/>
                <w:sz w:val="20"/>
              </w:rPr>
              <w:t> </w:t>
            </w:r>
            <w:r>
              <w:rPr>
                <w:rFonts w:ascii="Times New Roman" w:hAnsi="Times New Roman"/>
                <w:color w:val="000000"/>
                <w:sz w:val="14"/>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Elysium BidCo Limited </w:t>
            </w:r>
            <w:r>
              <w:rPr>
                <w:rFonts w:ascii="Times New Roman" w:hAnsi="Times New Roman"/>
                <w:color w:val="000000"/>
                <w:sz w:val="9"/>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Convertible Preference Shares (38,503,125</w:t>
            </w:r>
            <w:r>
              <w:rPr>
                <w:rFonts w:ascii="Times New Roman" w:hAnsi="Times New Roman"/>
                <w:color w:val="000000"/>
                <w:sz w:val="20"/>
              </w:rPr>
              <w:t> </w:t>
            </w:r>
            <w:r>
              <w:rPr>
                <w:rFonts w:ascii="Times New Roman" w:hAnsi="Times New Roman"/>
                <w:color w:val="000000"/>
                <w:sz w:val="14"/>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58,651</w:t>
              <w:br/>
              <w:t> (GBP 43,605)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Railtrac Holdings Inc. </w:t>
            </w:r>
            <w:r>
              <w:rPr>
                <w:rFonts w:ascii="Times New Roman" w:hAnsi="Times New Roman"/>
                <w:color w:val="000000"/>
                <w:sz w:val="9"/>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Warrants (3,824</w:t>
            </w:r>
            <w:r>
              <w:rPr>
                <w:rFonts w:ascii="Times New Roman" w:hAnsi="Times New Roman"/>
                <w:color w:val="000000"/>
                <w:sz w:val="20"/>
              </w:rPr>
              <w:t> </w:t>
            </w: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Ranger Parent I, Inc. </w:t>
            </w: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Series A-1 Preferred Shares (24,436</w:t>
            </w:r>
            <w:r>
              <w:rPr>
                <w:rFonts w:ascii="Times New Roman" w:hAnsi="Times New Roman"/>
                <w:color w:val="000000"/>
                <w:sz w:val="20"/>
              </w:rPr>
              <w:t> </w:t>
            </w:r>
            <w:r>
              <w:rPr>
                <w:rFonts w:ascii="Times New Roman" w:hAnsi="Times New Roman"/>
                <w:color w:val="000000"/>
                <w:sz w:val="14"/>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14.50% PIK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Warrants (16,643 warrants) </w:t>
            </w:r>
            <w:r>
              <w:rPr>
                <w:rFonts w:ascii="Times New Roman" w:hAnsi="Times New Roman"/>
                <w:color w:val="000000"/>
                <w:sz w:val="9"/>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and Other</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7,892,866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194.4</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Interest rate swaps</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59"/>
        <w:gridCol w:w="801"/>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13,262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56,146</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pPr>
      <w:r>
        <w:rPr>
          <w:rFonts w:ascii="Times New Roman" w:hAnsi="Times New Roman"/>
          <w:color w:val="000000"/>
          <w:sz w:val="20"/>
        </w:rPr>
        <w:t>Contains a variable rate structure. Bears interest at a rate determined by SOFR.</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the Company’s portfolio companies are domiciled in the United States. Under the Investment Company Act of 1940, as amended (the “1940 Act”), the Company would “control” a portfolio company if the Company owned</w:t>
        <w:br/>
        <w:t>more than 25% of its outstanding voting securities and/or had the power to exercise control over the management or policies of</w:t>
        <w:br/>
        <w:t>such portfolio company. As of December 31, 2025, the Company does not “control” any of the portfolio companies. Also under the 1940 Act, the Company would be deemed to be an “Affiliated Person” of a portfolio company if the Company owns more than 5% of the portfolio company’s outstanding voting securities. As of December 31, 2025, the Company does not identify any of its portfolio companies as affiliates.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w:t>
        <w:b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26.7%</w:t>
      </w:r>
      <w:r>
        <w:rPr>
          <w:color w:val="000000"/>
        </w:rPr>
        <w:t xml:space="preserve"> </w:t>
      </w:r>
      <w:r>
        <w:rPr>
          <w:rFonts w:ascii="Times New Roman" w:hAnsi="Times New Roman"/>
          <w:color w:val="000000"/>
          <w:sz w:val="20"/>
        </w:rPr>
        <w:t>of total assets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w:t>
        <w:br/>
        <w:t>Measurements (“ASC Topic 820”), unless otherwise indicated, the fair values of all investments were determined using</w:t>
        <w:br/>
        <w:t>significant unobservable inputs and are considered Level 3 investments. See Note 6 for further information related to</w:t>
        <w:br/>
        <w:t>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2025, the estimated cost basis of investments for U.S. federal tax purposes was $7,918,126</w:t>
      </w:r>
      <w:r>
        <w:rPr>
          <w:color w:val="000000"/>
        </w:rPr>
        <w:t xml:space="preserve"> </w:t>
      </w:r>
      <w:r>
        <w:rPr>
          <w:rFonts w:ascii="Times New Roman" w:hAnsi="Times New Roman"/>
          <w:color w:val="000000"/>
          <w:sz w:val="20"/>
        </w:rPr>
        <w:t>resulting in estimated gross unrealized gains and losses of $290,520</w:t>
      </w:r>
      <w:r>
        <w:rPr>
          <w:color w:val="000000"/>
        </w:rPr>
        <w:t xml:space="preserve"> </w:t>
      </w:r>
      <w:r>
        <w:rPr>
          <w:rFonts w:ascii="Times New Roman" w:hAnsi="Times New Roman"/>
          <w:color w:val="000000"/>
          <w:sz w:val="20"/>
        </w:rPr>
        <w:t>and $207,578,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$29,105, or 0.7%</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$28.8</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w:t>
        <w:br/>
        <w:t>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jc w:val="left"/>
        <w:rPr>
          <w:rFonts w:ascii="Times New Roman" w:hAnsi="Times New Roman"/>
          <w:color w:val="000000"/>
          <w:sz w:val="20"/>
        </w:rPr>
      </w:pPr>
      <w:r>
        <w:rPr>
          <w:rFonts w:ascii="Times New Roman" w:hAnsi="Times New Roman"/>
          <w:color w:val="000000"/>
          <w:sz w:val="20"/>
        </w:rPr>
        <w:t>Investment is on non-accrual status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7" w:name="consolidated_statements_changes_in_net_a"/>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6"/>
        <w:gridCol w:w="146"/>
        <w:gridCol w:w="146"/>
        <w:gridCol w:w="1006"/>
        <w:gridCol w:w="146"/>
        <w:gridCol w:w="146"/>
        <w:gridCol w:w="196"/>
        <w:gridCol w:w="376"/>
        <w:gridCol w:w="146"/>
        <w:gridCol w:w="146"/>
        <w:gridCol w:w="211"/>
        <w:gridCol w:w="894"/>
        <w:gridCol w:w="146"/>
        <w:gridCol w:w="146"/>
        <w:gridCol w:w="266"/>
        <w:gridCol w:w="1023"/>
        <w:gridCol w:w="166"/>
        <w:gridCol w:w="146"/>
        <w:gridCol w:w="196"/>
        <w:gridCol w:w="826"/>
        <w:gridCol w:w="415"/>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146,285,685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4,170,488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143,769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(147,025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4,292,650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122,384</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150,578,335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4,222,651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4,185,646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471"/>
        <w:gridCol w:w="146"/>
        <w:gridCol w:w="146"/>
        <w:gridCol w:w="1006"/>
        <w:gridCol w:w="146"/>
        <w:gridCol w:w="146"/>
        <w:gridCol w:w="196"/>
        <w:gridCol w:w="376"/>
        <w:gridCol w:w="146"/>
        <w:gridCol w:w="146"/>
        <w:gridCol w:w="214"/>
        <w:gridCol w:w="904"/>
        <w:gridCol w:w="146"/>
        <w:gridCol w:w="146"/>
        <w:gridCol w:w="292"/>
        <w:gridCol w:w="1031"/>
        <w:gridCol w:w="166"/>
        <w:gridCol w:w="146"/>
        <w:gridCol w:w="196"/>
        <w:gridCol w:w="826"/>
        <w:gridCol w:w="213"/>
      </w:tblGrid>
      <w:tr>
        <w:trPr/>
        <w:tc>
          <w:tcPr>
            <w:tcW w:w="3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Distributable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Net</w:t>
              <w:br/>
              <w:t>Assets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140,208,028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3,923,739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4,036,470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investment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Dividends declared from 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141,664,937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3,965,682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145,782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4,111,606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bookmarkStart w:id="8" w:name="consolidated_statements_cash_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160" w:type="dxa"/>
        <w:jc w:val="left"/>
        <w:tblInd w:w="0" w:type="dxa"/>
        <w:tblLayout w:type="fixed"/>
        <w:tblCellMar>
          <w:top w:w="28" w:type="dxa"/>
          <w:left w:w="28" w:type="dxa"/>
          <w:bottom w:w="28" w:type="dxa"/>
          <w:right w:w="28" w:type="dxa"/>
        </w:tblCellMar>
      </w:tblPr>
      <w:tblGrid>
        <w:gridCol w:w="5881"/>
        <w:gridCol w:w="146"/>
        <w:gridCol w:w="332"/>
        <w:gridCol w:w="1273"/>
        <w:gridCol w:w="166"/>
        <w:gridCol w:w="146"/>
        <w:gridCol w:w="290"/>
        <w:gridCol w:w="1315"/>
        <w:gridCol w:w="6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increase (decrease) in net assets resulting from operations </w:t>
              <w:br/>
              <w:t>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(812,814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640,773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payables to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1,299,493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(1,808,739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268,674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(579,035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(494,209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1,198,013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703,804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Sixth Street Lending Partners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(Amounts in thousands, unless otherwise indicated)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Lending Partners (the “Company”) is a Delaware statutory trust formed on April 5, 2022 (“Inception”). The Company was formed primarily to lend to, and selectively invest in, upper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12, 2022, the Company formed a wholly-owned subsidiary, SSLP Lending,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8, 2022, the Company formed a wholly-owned subsidiary, Sixth Street LP Holding II, LLC, a Delaware limited liability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21, 2023, the Company formed a wholly-owned subsidiary, Sixth Street Lending Partners Sub, LLC, a Cayman Islands limited liability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completed its initial closing of Capital Commitments and commenced its loan origination and investment activities on August 31, 2022 (“Commencement of Operations”), the date of receipt of the initial drawdown from investors in the Private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$100.0 million. Refer to Note 6, Fair Value of Financial Instruments, to these consolidated financial statements for further details.</w:t>
      </w:r>
    </w:p>
    <w:p>
      <w:pPr>
        <w:pStyle w:val="TextBody"/>
        <w:bidi w:val="0"/>
        <w:spacing w:before="360" w:after="283"/>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13,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 </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valuation process, the Board takes into account relevant factors in determining the fair value of the Company's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undertakes a multi-step valuation process, which includes, among other procedures,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valuation process begins with each investment being initially valued by the investment professionals responsible for the portfolio investment in conjunction with the portfolio management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management reviews the preliminary valuations with the investment professionals. Agreed upon valuation recommendations are presented to the Audit Committee.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reviews the valuations presented and recommends values for each investment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conducts this valuation process on a quarterly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has engaged independent third-party valuation firms to perform certain limited procedures that the Board has identified and requested them to perform in connection with the valuation process of investments for which no market quotations are readily available. At March 31, 2026, the independent third-party valuation firms performed their procedures over substantially all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Company’s investments. Upon completion of such limited procedures, the third-party valuation firms concluded that the fair value, as determined by the Board, of those investments subjected to their limited procedures, appeared reasonable.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1—Valuations based on quoted prices in active markets for identical assets or liabilities that the Company has the ability to access.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2—Valuations based on quoted prices in markets that are not active or for which all significant inputs are observable, either directly or indirectly.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3—Valuations based on inputs that are unobservable and significant to the overall fair value measurement.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 </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and Derivative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operational risks. The Company manages these risks on an aggregate basis as part of its risk management process. Derivatives, including the Company’s interest rate swaps, for which broker quotes are available are typically valued at those broker quotes. </w:t>
      </w:r>
    </w:p>
    <w:p>
      <w:pPr>
        <w:pStyle w:val="TextBody"/>
        <w:bidi w:val="0"/>
        <w:spacing w:before="360" w:after="283"/>
        <w:jc w:val="left"/>
        <w:rPr>
          <w:rFonts w:ascii="Times New Roman" w:hAnsi="Times New Roman"/>
          <w:sz w:val="20"/>
        </w:rPr>
      </w:pPr>
      <w:r>
        <w:rPr>
          <w:rFonts w:ascii="Times New Roman" w:hAnsi="Times New Roman"/>
          <w:i/>
          <w:color w:val="000000"/>
          <w:sz w:val="20"/>
        </w:rPr>
        <w:t>Offsetting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amounts are translated into U.S. dollars on the following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market value of investments, outstanding debt on revolving credit facilities, other assets and liabilities: at the spot exchange rate on the last business day of the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purchases and sales of investments, borrowings and repayments of such borrowings, income and expenses: at the rates of exchange prevailing on the respective dates of such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denominated in foreign currencies and foreign currency transactions may involve certain considerations and risks not typically associated with those of domestic origin, including unanticipated movements in the value of the foreign currency relative to the U.S. dollar. </w:t>
      </w:r>
    </w:p>
    <w:p>
      <w:pPr>
        <w:pStyle w:val="TextBody"/>
        <w:bidi w:val="0"/>
        <w:spacing w:before="360" w:after="283"/>
        <w:jc w:val="left"/>
        <w:rPr>
          <w:rFonts w:ascii="Times New Roman" w:hAnsi="Times New Roman"/>
          <w:sz w:val="20"/>
        </w:rPr>
      </w:pPr>
      <w:r>
        <w:rPr>
          <w:rFonts w:ascii="Times New Roman" w:hAnsi="Times New Roman"/>
          <w:i/>
          <w:color w:val="000000"/>
          <w:sz w:val="20"/>
        </w:rPr>
        <w:t>Organization and Offering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March 31, 2025,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and Dividend Income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providing services in connection with an investment, such as syndication, structuring or diligence, all or a portion of any loan fees received by the Company will be deferred and amortized over the investment’s life using the effective interest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pStyle w:val="TextBody"/>
        <w:bidi w:val="0"/>
        <w:spacing w:before="360" w:after="283"/>
        <w:jc w:val="left"/>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earnings per share (“EPS”) amounts have been computed based on the weighted-average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 </w:t>
      </w:r>
    </w:p>
    <w:p>
      <w:pPr>
        <w:pStyle w:val="TextBody"/>
        <w:bidi w:val="0"/>
        <w:spacing w:before="360" w:after="283"/>
        <w:jc w:val="left"/>
        <w:rPr>
          <w:rFonts w:ascii="Times New Roman" w:hAnsi="Times New Roman"/>
          <w:sz w:val="20"/>
        </w:rPr>
      </w:pPr>
      <w:r>
        <w:rPr>
          <w:rFonts w:ascii="Times New Roman" w:hAnsi="Times New Roman"/>
          <w:i/>
          <w:color w:val="000000"/>
          <w:sz w:val="20"/>
        </w:rPr>
        <w:t>Reimbursement of Transaction-Related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sz w:val="20"/>
        </w:rPr>
      </w:pPr>
      <w:r>
        <w:rPr>
          <w:rFonts w:ascii="Times New Roman" w:hAnsi="Times New Roman"/>
          <w:i/>
          <w:color w:val="000000"/>
          <w:sz w:val="20"/>
        </w:rPr>
        <w:t>Income Taxes, Including Excise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months ended March 31, 2026 and 2025, the Company recorded a net expense of less than $0.1 million and less than $0.1 million, respectively, for U.S. federal excise tax and other taxes.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to Common Shareholders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pStyle w:val="TextBody"/>
        <w:bidi w:val="0"/>
        <w:spacing w:before="240" w:after="283"/>
        <w:jc w:val="left"/>
        <w:rPr>
          <w:rFonts w:ascii="Times New Roman" w:hAnsi="Times New Roman"/>
          <w:sz w:val="20"/>
        </w:rPr>
      </w:pPr>
      <w:r>
        <w:rPr>
          <w:rFonts w:ascii="Times New Roman" w:hAnsi="Times New Roman"/>
          <w:i/>
          <w:color w:val="000000"/>
          <w:sz w:val="20"/>
        </w:rPr>
        <w:t>Segment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chief operating decision maker (the “CODM”) is comprised of the senior executive committee that includes the Chief Executive Officer, Chief Financial Officer, and the Deputy Chief Financial Officer.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ASU 2024-04, effective March 31, 2026, and concluded that the application of this guidance did not have any material impact on its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pStyle w:val="TextBody"/>
        <w:bidi w:val="0"/>
        <w:spacing w:before="200" w:after="283"/>
        <w:jc w:val="left"/>
        <w:rPr>
          <w:rFonts w:ascii="Times New Roman" w:hAnsi="Times New Roman"/>
          <w:sz w:val="20"/>
        </w:rPr>
      </w:pPr>
      <w:r>
        <w:rPr>
          <w:rFonts w:ascii="Times New Roman" w:hAnsi="Times New Roman"/>
          <w:b/>
          <w:color w:val="000000"/>
          <w:sz w:val="20"/>
        </w:rPr>
        <w:t>3. Agreements and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Administration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the Company incurred expenses of $1.0 million for administrative services payable to the Adviser under the terms of the Administration Agreement, which is included in other general and administrative expenses in the Consolidated Statements of Operations. For the three months ended March 31, 2025, the Company incurred $1.1 million for administrative services payable to the Adviser under the terms of the Administration Agreement. </w:t>
      </w:r>
    </w:p>
    <w:p>
      <w:pPr>
        <w:pStyle w:val="TextBody"/>
        <w:bidi w:val="0"/>
        <w:spacing w:before="360" w:after="283"/>
        <w:jc w:val="left"/>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Fee is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Management Fees (gross of waivers) were $27.2 million. For the three months ended March 31, 2025, Management Fees (gross of waivers) were $25.7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months ended March 31, 2026, Management Fees of $17.0 million have been waived. For the three months ended March 31, 2025, Management Fees of $16.0 million have been waived.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Incentive Fee consists of two parts,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Incentive Fees on net investment income were $18.4 million. For the three months ended March 31, 2026, the Company had an accrual of $(14.9) million, related to capital gains fees. For the three months ended March 31, 2025, Incentive Fees on net investment income were $21.4 million. For the three months ended March 31, 2025, the Company had an accrual of $(3.1) million, related to Capital Gains Fees. As of March 31, 2026, the Capital Gains Fees accrued are not contractually payable to the Adviser.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Expense Support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2025, the Adviser had not provided any written commitments for Expense Payments. The Company has not made any Reimbursement Payments to the Adviser. The Company may or may not reimburse remaining expenses in the future.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License Agreement with Austin IP, LLC that grants us a non-exclusive, royalty-free license to use the mark “Sixth Street” and any derivative thereof.</w:t>
      </w:r>
    </w:p>
    <w:p>
      <w:pPr>
        <w:pStyle w:val="TextBody"/>
        <w:bidi w:val="0"/>
        <w:spacing w:before="360" w:after="283"/>
        <w:jc w:val="left"/>
        <w:rPr>
          <w:rFonts w:ascii="Times New Roman" w:hAnsi="Times New Roman"/>
          <w:sz w:val="20"/>
        </w:rPr>
      </w:pPr>
      <w:r>
        <w:rPr>
          <w:rFonts w:ascii="Times New Roman" w:hAnsi="Times New Roman"/>
          <w:b/>
          <w:color w:val="000000"/>
          <w:sz w:val="20"/>
        </w:rPr>
        <w:t>4. Investments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at fair value consisted of the following at March 31, 2026 and December 31, 2025:</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52"/>
        <w:gridCol w:w="933"/>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amortized cost represents the original cost adjusted for the amortization of discounts or premiums, as applicable, on debt investments using the effective interest method.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investments at fair value at March 31, 2026 and December 31, 2025: </w:t>
      </w:r>
    </w:p>
    <w:tbl>
      <w:tblPr>
        <w:tblW w:w="6750" w:type="dxa"/>
        <w:jc w:val="left"/>
        <w:tblInd w:w="0" w:type="dxa"/>
        <w:tblLayout w:type="fixed"/>
        <w:tblCellMar>
          <w:top w:w="28" w:type="dxa"/>
          <w:left w:w="28" w:type="dxa"/>
          <w:bottom w:w="28" w:type="dxa"/>
          <w:right w:w="28" w:type="dxa"/>
        </w:tblCellMar>
      </w:tblPr>
      <w:tblGrid>
        <w:gridCol w:w="2911"/>
        <w:gridCol w:w="146"/>
        <w:gridCol w:w="256"/>
        <w:gridCol w:w="1004"/>
        <w:gridCol w:w="271"/>
        <w:gridCol w:w="1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Automotive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joint venture investments.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geographic composition of investments at fair value at March 31, 2026 and December 31, 2025: </w:t>
      </w:r>
    </w:p>
    <w:tbl>
      <w:tblPr>
        <w:tblW w:w="5325" w:type="dxa"/>
        <w:jc w:val="left"/>
        <w:tblInd w:w="0" w:type="dxa"/>
        <w:tblLayout w:type="fixed"/>
        <w:tblCellMar>
          <w:top w:w="28" w:type="dxa"/>
          <w:left w:w="28" w:type="dxa"/>
          <w:bottom w:w="28" w:type="dxa"/>
          <w:right w:w="28" w:type="dxa"/>
        </w:tblCellMar>
      </w:tblPr>
      <w:tblGrid>
        <w:gridCol w:w="1486"/>
        <w:gridCol w:w="146"/>
        <w:gridCol w:w="256"/>
        <w:gridCol w:w="1004"/>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Canada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rounds to less than 0.1%.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Derivatives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Swaps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flows related to the Company's derivatives are included within operating activities on the Consolidated Statements of Cash Flows. The following table presents the amounts paid and received on the Company’s interest rate swap transactions, excluding upfront fees, for the three months ended March 31, 2026 and 2025, respectively: </w:t>
      </w:r>
    </w:p>
    <w:p>
      <w:pPr>
        <w:pStyle w:val="TextBody"/>
        <w:bidi w:val="0"/>
        <w:spacing w:before="240" w:after="283"/>
        <w:jc w:val="left"/>
        <w:rPr/>
      </w:pPr>
      <w:r>
        <w:rPr/>
        <w:t> </w:t>
      </w:r>
    </w:p>
    <w:tbl>
      <w:tblPr>
        <w:tblW w:w="8157" w:type="dxa"/>
        <w:jc w:val="left"/>
        <w:tblInd w:w="0" w:type="dxa"/>
        <w:tblLayout w:type="fixed"/>
        <w:tblCellMar>
          <w:top w:w="28" w:type="dxa"/>
          <w:left w:w="28" w:type="dxa"/>
          <w:bottom w:w="28" w:type="dxa"/>
          <w:right w:w="28" w:type="dxa"/>
        </w:tblCellMar>
      </w:tblPr>
      <w:tblGrid>
        <w:gridCol w:w="1366"/>
        <w:gridCol w:w="146"/>
        <w:gridCol w:w="1156"/>
        <w:gridCol w:w="146"/>
        <w:gridCol w:w="261"/>
        <w:gridCol w:w="1104"/>
        <w:gridCol w:w="146"/>
        <w:gridCol w:w="146"/>
        <w:gridCol w:w="223"/>
        <w:gridCol w:w="755"/>
        <w:gridCol w:w="189"/>
        <w:gridCol w:w="166"/>
        <w:gridCol w:w="223"/>
        <w:gridCol w:w="686"/>
        <w:gridCol w:w="166"/>
        <w:gridCol w:w="166"/>
        <w:gridCol w:w="223"/>
        <w:gridCol w:w="498"/>
        <w:gridCol w:w="3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(10,674</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8178" w:type="dxa"/>
        <w:jc w:val="left"/>
        <w:tblInd w:w="0" w:type="dxa"/>
        <w:tblLayout w:type="fixed"/>
        <w:tblCellMar>
          <w:top w:w="28" w:type="dxa"/>
          <w:left w:w="28" w:type="dxa"/>
          <w:bottom w:w="28" w:type="dxa"/>
          <w:right w:w="28" w:type="dxa"/>
        </w:tblCellMar>
      </w:tblPr>
      <w:tblGrid>
        <w:gridCol w:w="1366"/>
        <w:gridCol w:w="146"/>
        <w:gridCol w:w="1156"/>
        <w:gridCol w:w="146"/>
        <w:gridCol w:w="261"/>
        <w:gridCol w:w="1104"/>
        <w:gridCol w:w="146"/>
        <w:gridCol w:w="146"/>
        <w:gridCol w:w="213"/>
        <w:gridCol w:w="721"/>
        <w:gridCol w:w="181"/>
        <w:gridCol w:w="159"/>
        <w:gridCol w:w="213"/>
        <w:gridCol w:w="655"/>
        <w:gridCol w:w="159"/>
        <w:gridCol w:w="159"/>
        <w:gridCol w:w="213"/>
        <w:gridCol w:w="623"/>
        <w:gridCol w:w="41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9,187</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(32,280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Company recognized $16.7 million of unrealized losses on interest rate swaps designated as hedging instruments in the Consolidated Statements of Operations. For the three months ended March 31, 2026, this amount was offset by a decrease of $6.4 million for a change in carrying value of the 2029 Notes, a decrease of $3.9 million for a change in carrying value of the January 2030 Notes and a decrease of $6.4 million for a change in carrying value of the 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Company recognized $34.8 million of unrealized gains on interest rate swaps designated as hedging instruments in the Consolidated Statements of Operations. For the three months ended March 31, 2025, this amount was offset by a $10.2 million increase in the carrying value of the 2029 Notes. For the three months ended March 31, 2025, this amount was offset by a $10.4 million increase in the carrying value of the January 2030 Notes. For the three months ended March 31, 2025, this amount was offset by a $14.2 million increase in the carrying value of the 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swap transactions had a fair value of $14.2 million which is netted against cash collateral of $52.9 million. Cash is pledged as collateral under the Company’s derivative agreements and is included in restricted cash as a component of cash and cash equivalents on the Company’s Consolidated Balance Sheet. As of March 31, 2026, the derivatives had a fair value of $67.1 million. As of December 31, 2025, the swap transactions had a fair value of $30.9 million, which is netted against cash collateral of $47.7 million on the Company's Consolidated Balance Sheet. Cash is pledged as collateral under the Company’s derivative agreements and is included in restricted cash as a component of cash and cash equivalents on the Company's Consolidated Balance Sheet. As of December 31, 2025, the derivatives had a fair value of $78.6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fair value measurements of investments as of March 31, 2026 and December 31, 2025: </w:t>
      </w:r>
    </w:p>
    <w:tbl>
      <w:tblPr>
        <w:tblW w:w="8220" w:type="dxa"/>
        <w:jc w:val="left"/>
        <w:tblInd w:w="0" w:type="dxa"/>
        <w:tblLayout w:type="fixed"/>
        <w:tblCellMar>
          <w:top w:w="28" w:type="dxa"/>
          <w:left w:w="28" w:type="dxa"/>
          <w:bottom w:w="28" w:type="dxa"/>
          <w:right w:w="28" w:type="dxa"/>
        </w:tblCellMar>
      </w:tblPr>
      <w:tblGrid>
        <w:gridCol w:w="2901"/>
        <w:gridCol w:w="146"/>
        <w:gridCol w:w="239"/>
        <w:gridCol w:w="391"/>
        <w:gridCol w:w="146"/>
        <w:gridCol w:w="146"/>
        <w:gridCol w:w="211"/>
        <w:gridCol w:w="781"/>
        <w:gridCol w:w="146"/>
        <w:gridCol w:w="146"/>
        <w:gridCol w:w="211"/>
        <w:gridCol w:w="931"/>
        <w:gridCol w:w="146"/>
        <w:gridCol w:w="146"/>
        <w:gridCol w:w="211"/>
        <w:gridCol w:w="931"/>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8,197,882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8,632,315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8,646,489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20" w:type="dxa"/>
        <w:jc w:val="left"/>
        <w:tblInd w:w="0" w:type="dxa"/>
        <w:tblLayout w:type="fixed"/>
        <w:tblCellMar>
          <w:top w:w="28" w:type="dxa"/>
          <w:left w:w="28" w:type="dxa"/>
          <w:bottom w:w="28" w:type="dxa"/>
          <w:right w:w="28" w:type="dxa"/>
        </w:tblCellMar>
      </w:tblPr>
      <w:tblGrid>
        <w:gridCol w:w="2901"/>
        <w:gridCol w:w="146"/>
        <w:gridCol w:w="239"/>
        <w:gridCol w:w="391"/>
        <w:gridCol w:w="146"/>
        <w:gridCol w:w="146"/>
        <w:gridCol w:w="211"/>
        <w:gridCol w:w="781"/>
        <w:gridCol w:w="146"/>
        <w:gridCol w:w="146"/>
        <w:gridCol w:w="211"/>
        <w:gridCol w:w="931"/>
        <w:gridCol w:w="146"/>
        <w:gridCol w:w="146"/>
        <w:gridCol w:w="211"/>
        <w:gridCol w:w="931"/>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8,108,654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8,139,586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changes in the fair value of investments for which Level 3 inputs were used to determine the fair value as of and for the three months ended March 31, 2026: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211"/>
        <w:gridCol w:w="931"/>
        <w:gridCol w:w="166"/>
        <w:gridCol w:w="146"/>
        <w:gridCol w:w="225"/>
        <w:gridCol w:w="721"/>
        <w:gridCol w:w="166"/>
        <w:gridCol w:w="146"/>
        <w:gridCol w:w="211"/>
        <w:gridCol w:w="781"/>
        <w:gridCol w:w="166"/>
        <w:gridCol w:w="146"/>
        <w:gridCol w:w="211"/>
        <w:gridCol w:w="781"/>
        <w:gridCol w:w="166"/>
        <w:gridCol w:w="146"/>
        <w:gridCol w:w="316"/>
        <w:gridCol w:w="857"/>
        <w:gridCol w:w="146"/>
        <w:gridCol w:w="146"/>
        <w:gridCol w:w="211"/>
        <w:gridCol w:w="931"/>
        <w:gridCol w:w="392"/>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7"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7,847,447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(202,090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16,995</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(172,300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8,001,078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8,435,390</w:t>
            </w:r>
          </w:p>
        </w:tc>
        <w:tc>
          <w:tcPr>
            <w:tcW w:w="39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changes in the fair value of investments for which Level 3 inputs were used to determine the fair value as of and for the three months ended March 31, 2025:</w:t>
      </w:r>
    </w:p>
    <w:tbl>
      <w:tblPr>
        <w:tblW w:w="10205" w:type="dxa"/>
        <w:jc w:val="left"/>
        <w:tblInd w:w="0" w:type="dxa"/>
        <w:tblLayout w:type="fixed"/>
        <w:tblCellMar>
          <w:top w:w="28" w:type="dxa"/>
          <w:left w:w="28" w:type="dxa"/>
          <w:bottom w:w="28" w:type="dxa"/>
          <w:right w:w="28" w:type="dxa"/>
        </w:tblCellMar>
      </w:tblPr>
      <w:tblGrid>
        <w:gridCol w:w="3220"/>
        <w:gridCol w:w="146"/>
        <w:gridCol w:w="211"/>
        <w:gridCol w:w="931"/>
        <w:gridCol w:w="166"/>
        <w:gridCol w:w="146"/>
        <w:gridCol w:w="211"/>
        <w:gridCol w:w="781"/>
        <w:gridCol w:w="146"/>
        <w:gridCol w:w="146"/>
        <w:gridCol w:w="211"/>
        <w:gridCol w:w="781"/>
        <w:gridCol w:w="146"/>
        <w:gridCol w:w="146"/>
        <w:gridCol w:w="211"/>
        <w:gridCol w:w="781"/>
        <w:gridCol w:w="146"/>
        <w:gridCol w:w="146"/>
        <w:gridCol w:w="211"/>
        <w:gridCol w:w="931"/>
        <w:gridCol w:w="391"/>
      </w:tblGrid>
      <w:tr>
        <w:trPr/>
        <w:tc>
          <w:tcPr>
            <w:tcW w:w="3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6,686,427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121,036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164,182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7,176,460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presents information with respect to the net change in unrealized gains or losses on investments for which Level 3 inputs were used in determining fair value that are still held by the Company at March 31, 2026 and March 31, 2025: </w:t>
      </w:r>
    </w:p>
    <w:tbl>
      <w:tblPr>
        <w:tblW w:w="7570" w:type="dxa"/>
        <w:jc w:val="left"/>
        <w:tblInd w:w="0" w:type="dxa"/>
        <w:tblLayout w:type="fixed"/>
        <w:tblCellMar>
          <w:top w:w="28" w:type="dxa"/>
          <w:left w:w="28" w:type="dxa"/>
          <w:bottom w:w="28" w:type="dxa"/>
          <w:right w:w="28" w:type="dxa"/>
        </w:tblCellMar>
      </w:tblPr>
      <w:tblGrid>
        <w:gridCol w:w="2521"/>
        <w:gridCol w:w="146"/>
        <w:gridCol w:w="421"/>
        <w:gridCol w:w="1679"/>
        <w:gridCol w:w="166"/>
        <w:gridCol w:w="146"/>
        <w:gridCol w:w="499"/>
        <w:gridCol w:w="160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fair value of Level 3 Investments at fair value and the significant unobservable inputs used in the valuations as of March 31, 2026 and December 31, 2025.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1987"/>
        <w:gridCol w:w="146"/>
        <w:gridCol w:w="196"/>
        <w:gridCol w:w="826"/>
        <w:gridCol w:w="146"/>
        <w:gridCol w:w="146"/>
        <w:gridCol w:w="1404"/>
        <w:gridCol w:w="146"/>
        <w:gridCol w:w="1496"/>
        <w:gridCol w:w="146"/>
        <w:gridCol w:w="520"/>
        <w:gridCol w:w="1235"/>
        <w:gridCol w:w="146"/>
        <w:gridCol w:w="146"/>
        <w:gridCol w:w="1519"/>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 — 23.8% (10.7%)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15.3% — 15.7% (15.6%)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11.5% — 11.5% (11.5%)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9.0x — 20.0x (14.0x)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8,435,390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Includes $50.1</w:t>
      </w:r>
      <w:r>
        <w:rPr>
          <w:color w:val="000000"/>
        </w:rPr>
        <w:t xml:space="preserve"> </w:t>
      </w:r>
      <w:r>
        <w:rPr>
          <w:rFonts w:ascii="Times New Roman" w:hAnsi="Times New Roman"/>
          <w:color w:val="000000"/>
          <w:sz w:val="20"/>
        </w:rPr>
        <w:t>million of first-lien debt investments valued using an asset waterfall and $39.1</w:t>
      </w:r>
      <w:r>
        <w:rPr>
          <w:color w:val="000000"/>
        </w:rPr>
        <w:t xml:space="preserve"> </w:t>
      </w:r>
      <w:r>
        <w:rPr>
          <w:rFonts w:ascii="Times New Roman" w:hAnsi="Times New Roman"/>
          <w:color w:val="000000"/>
          <w:sz w:val="20"/>
        </w:rPr>
        <w:t>million of first-lien debt investments valued using a comparable market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Includes $75.4</w:t>
      </w:r>
      <w:r>
        <w:rPr>
          <w:color w:val="000000"/>
        </w:rPr>
        <w:t xml:space="preserve"> </w:t>
      </w:r>
      <w:r>
        <w:rPr>
          <w:rFonts w:ascii="Times New Roman" w:hAnsi="Times New Roman"/>
          <w:color w:val="000000"/>
          <w:sz w:val="20"/>
        </w:rPr>
        <w:t xml:space="preserve">million of equity investments valued using a discounted cash flow analysis.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color w:val="000000"/>
          <w:sz w:val="20"/>
        </w:rPr>
        <w:t>Includes $7.3</w:t>
      </w:r>
      <w:r>
        <w:rPr>
          <w:color w:val="000000"/>
        </w:rPr>
        <w:t xml:space="preserve"> </w:t>
      </w:r>
      <w:r>
        <w:rPr>
          <w:rFonts w:ascii="Times New Roman" w:hAnsi="Times New Roman"/>
          <w:color w:val="000000"/>
          <w:sz w:val="20"/>
        </w:rPr>
        <w:t>million of joint venture investments which, due to the proximity of the transactions relative to the measurement date, were valued using the cost of the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7,398,928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 — 17.5% (9.8%)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14.1% (13.6%)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 — 10.8% (10.8%)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2.8x — 25.0x (13.5x)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7,847,447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$50.8 million of first-lien debt investments valued using an asset waterfall and $60.9 million of first-lien debt investments valued using a comparable market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$81.4 million of equity investments valued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 </w:t>
      </w:r>
    </w:p>
    <w:p>
      <w:pPr>
        <w:pStyle w:val="TextBody"/>
        <w:bidi w:val="0"/>
        <w:spacing w:before="24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SCP had the following contributed capital and unfunded commitments from its members: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52" w:type="dxa"/>
        <w:jc w:val="left"/>
        <w:tblInd w:w="0" w:type="dxa"/>
        <w:tblLayout w:type="fixed"/>
        <w:tblCellMar>
          <w:top w:w="28" w:type="dxa"/>
          <w:left w:w="28" w:type="dxa"/>
          <w:bottom w:w="28" w:type="dxa"/>
          <w:right w:w="28" w:type="dxa"/>
        </w:tblCellMar>
      </w:tblPr>
      <w:tblGrid>
        <w:gridCol w:w="5701"/>
        <w:gridCol w:w="268"/>
        <w:gridCol w:w="992"/>
        <w:gridCol w:w="391"/>
      </w:tblGrid>
      <w:tr>
        <w:trPr/>
        <w:tc>
          <w:tcPr>
            <w:tcW w:w="570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Lending Partners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Specialty Lending, Inc.</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Carlyle</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contributed capital</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Lending Partners</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Specialty Lending, Inc.</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Carlyle</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unfunded commitments</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SCP had three wholly owned subsidiaries: (i) Carlyle US CLO 2026-A, Ltd., a Cayman Islands corporation, formed on December 23, 2025; (ii) Carlyle US CLO 2026-B, Ltd., a Cayman Islands corporation, formed on January 5, 2026 and (iii) Sixth Street SCP Warehouse 2, Ltd., a Cayman Islands corporation, formed on January 14, 2026. Each subsidiary primarily invests in broadly syndicated loans. As the subsidiaries are wholly owned subsidiaries, they are consolidated in SCP's unaudited consolidated financial statements commencing from the date of their respective 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is selected consolidated balance sheet information for SCP as of March 31, 2026: </w:t>
      </w:r>
    </w:p>
    <w:tbl>
      <w:tblPr>
        <w:tblW w:w="6212" w:type="dxa"/>
        <w:jc w:val="left"/>
        <w:tblInd w:w="0" w:type="dxa"/>
        <w:tblLayout w:type="fixed"/>
        <w:tblCellMar>
          <w:top w:w="28" w:type="dxa"/>
          <w:left w:w="28" w:type="dxa"/>
          <w:bottom w:w="28" w:type="dxa"/>
          <w:right w:w="28" w:type="dxa"/>
        </w:tblCellMar>
      </w:tblPr>
      <w:tblGrid>
        <w:gridCol w:w="4561"/>
        <w:gridCol w:w="232"/>
        <w:gridCol w:w="1028"/>
        <w:gridCol w:w="391"/>
      </w:tblGrid>
      <w:tr>
        <w:trPr/>
        <w:tc>
          <w:tcPr>
            <w:tcW w:w="45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Consolidated Balance Sheet Information:</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at fair value (amortized cost of $1,033,006)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w:t>
            </w:r>
            <w:r>
              <w:rPr>
                <w:rFonts w:ascii="Times New Roman" w:hAnsi="Times New Roman"/>
                <w:color w:val="000000"/>
                <w:sz w:val="13"/>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Members' Equity</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borrowings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Members' equity </w:t>
            </w:r>
            <w:r>
              <w:rPr>
                <w:rFonts w:ascii="Times New Roman" w:hAnsi="Times New Roman"/>
                <w:color w:val="000000"/>
                <w:sz w:val="13"/>
              </w:rPr>
              <w:t>(2)</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Members' Equity</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none of Structured Credit Partner's cash and cash equivalents was restricted.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the fair value of the Company's ownership interest in the members' equity was $7,335.</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is selected consolidated statement of operations for SCP for the three months ended March 31, 2026: </w:t>
      </w:r>
    </w:p>
    <w:p>
      <w:pPr>
        <w:pStyle w:val="TextBody"/>
        <w:bidi w:val="0"/>
        <w:jc w:val="left"/>
        <w:rPr/>
      </w:pPr>
      <w:r>
        <w:rPr/>
        <w:t> </w:t>
      </w:r>
    </w:p>
    <w:tbl>
      <w:tblPr>
        <w:tblW w:w="7357" w:type="dxa"/>
        <w:jc w:val="left"/>
        <w:tblInd w:w="0" w:type="dxa"/>
        <w:tblLayout w:type="fixed"/>
        <w:tblCellMar>
          <w:top w:w="28" w:type="dxa"/>
          <w:left w:w="28" w:type="dxa"/>
          <w:bottom w:w="28" w:type="dxa"/>
          <w:right w:w="28" w:type="dxa"/>
        </w:tblCellMar>
      </w:tblPr>
      <w:tblGrid>
        <w:gridCol w:w="5361"/>
        <w:gridCol w:w="402"/>
        <w:gridCol w:w="1203"/>
        <w:gridCol w:w="391"/>
      </w:tblGrid>
      <w:tr>
        <w:trPr/>
        <w:tc>
          <w:tcPr>
            <w:tcW w:w="536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Consolidated Statement of Operations Information:</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expenses</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 on investments</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Increase (Decrease) in Net Assets Resulting from Operations</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SCP declared $0.7 million in distributions, of which $0.1 million was recognized as dividend income in the Company’s Unaudited Consolidated Statements of Operations. As of March 31, 2026, the daily weighted average yield on our investment in Structured Credit Partners JV, LLC was 10.7%.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March 31, 2026:</w:t>
      </w:r>
    </w:p>
    <w:p>
      <w:pPr>
        <w:pStyle w:val="TextBody"/>
        <w:bidi w:val="0"/>
        <w:jc w:val="left"/>
        <w:rPr/>
      </w:pPr>
      <w:r>
        <w:rPr/>
        <w:t> </w:t>
      </w:r>
    </w:p>
    <w:tbl>
      <w:tblPr>
        <w:tblW w:w="6992" w:type="dxa"/>
        <w:jc w:val="left"/>
        <w:tblInd w:w="0" w:type="dxa"/>
        <w:tblLayout w:type="fixed"/>
        <w:tblCellMar>
          <w:top w:w="28" w:type="dxa"/>
          <w:left w:w="28" w:type="dxa"/>
          <w:bottom w:w="28" w:type="dxa"/>
          <w:right w:w="28" w:type="dxa"/>
        </w:tblCellMar>
      </w:tblPr>
      <w:tblGrid>
        <w:gridCol w:w="5416"/>
        <w:gridCol w:w="232"/>
        <w:gridCol w:w="1028"/>
        <w:gridCol w:w="316"/>
      </w:tblGrid>
      <w:tr>
        <w:trPr/>
        <w:tc>
          <w:tcPr>
            <w:tcW w:w="54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Senior Secured Loans </w:t>
            </w:r>
            <w:r>
              <w:rPr>
                <w:rFonts w:ascii="Times New Roman" w:hAnsi="Times New Roman"/>
                <w:color w:val="000000"/>
                <w:sz w:val="13"/>
              </w:rPr>
              <w:t>(1)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senior secured loans at amortized cost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senior secured loans at fair value</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on senior secured loans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borrowers in SCP</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 rate loans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industry composition of SCP's portfolio at fair value as of March 31, 2026 is as follows: </w:t>
      </w:r>
    </w:p>
    <w:tbl>
      <w:tblPr>
        <w:tblW w:w="8363" w:type="dxa"/>
        <w:jc w:val="left"/>
        <w:tblInd w:w="0" w:type="dxa"/>
        <w:tblLayout w:type="fixed"/>
        <w:tblCellMar>
          <w:top w:w="28" w:type="dxa"/>
          <w:left w:w="28" w:type="dxa"/>
          <w:bottom w:w="28" w:type="dxa"/>
          <w:right w:w="28" w:type="dxa"/>
        </w:tblCellMar>
      </w:tblPr>
      <w:tblGrid>
        <w:gridCol w:w="3586"/>
        <w:gridCol w:w="230"/>
        <w:gridCol w:w="1015"/>
        <w:gridCol w:w="146"/>
        <w:gridCol w:w="146"/>
        <w:gridCol w:w="211"/>
        <w:gridCol w:w="931"/>
        <w:gridCol w:w="146"/>
        <w:gridCol w:w="146"/>
        <w:gridCol w:w="262"/>
        <w:gridCol w:w="1028"/>
        <w:gridCol w:w="516"/>
      </w:tblGrid>
      <w:tr>
        <w:trPr/>
        <w:tc>
          <w:tcPr>
            <w:tcW w:w="3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Aerospace &amp; Defense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Auto Aftermarket &amp;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Beverage &amp; Food</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Equipment</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 Plastics &amp; Rubber</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&amp; Building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goods: Durable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goods: Non-durable</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Containers, Packaging &amp; Glass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Diversified Financial Services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Electricity</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Energy: Oil &amp; Gas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Industries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Forest Products &amp; Paper</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 &amp; Pharmaceuticals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Tech Industries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Leisure Products &amp; Services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Advertising, Printing &amp; Publishing</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Broadcasting &amp; Subscription</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Diversified &amp; Production</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Metals &amp; Mining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Telecommunications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Cargo</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Consumer</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Electric</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Utilities: Oil &amp; Gas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Wholesale</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geographic composition of SCP's portfolio at fair value as of March 31, 2026 is as follows: </w:t>
      </w:r>
    </w:p>
    <w:tbl>
      <w:tblPr>
        <w:tblW w:w="6663" w:type="dxa"/>
        <w:jc w:val="left"/>
        <w:tblInd w:w="0" w:type="dxa"/>
        <w:tblLayout w:type="fixed"/>
        <w:tblCellMar>
          <w:top w:w="28" w:type="dxa"/>
          <w:left w:w="28" w:type="dxa"/>
          <w:bottom w:w="28" w:type="dxa"/>
          <w:right w:w="28" w:type="dxa"/>
        </w:tblCellMar>
      </w:tblPr>
      <w:tblGrid>
        <w:gridCol w:w="1486"/>
        <w:gridCol w:w="230"/>
        <w:gridCol w:w="1015"/>
        <w:gridCol w:w="346"/>
        <w:gridCol w:w="346"/>
        <w:gridCol w:w="211"/>
        <w:gridCol w:w="931"/>
        <w:gridCol w:w="146"/>
        <w:gridCol w:w="146"/>
        <w:gridCol w:w="262"/>
        <w:gridCol w:w="1028"/>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Fair Value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Bermuda</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951,705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1,033,006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Financial Instruments Not Carried at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Credit Facilities, which are categorized as Level 3 within the fair value hierarchy, as of March 31, 2026 and December 31, 2025, approximates their carrying value as the outstanding balance is callable at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fair value of the Company’s 2029 Notes, January 2030 Notes and July 2030 Notes as of March 31, 2026 and December 31, 2025.</w:t>
      </w:r>
    </w:p>
    <w:p>
      <w:pPr>
        <w:pStyle w:val="TextBody"/>
        <w:bidi w:val="0"/>
        <w:spacing w:before="120" w:after="283"/>
        <w:jc w:val="left"/>
        <w:rPr/>
      </w:pPr>
      <w:r>
        <w:rPr/>
        <w:t> </w:t>
      </w:r>
    </w:p>
    <w:tbl>
      <w:tblPr>
        <w:tblW w:w="8843" w:type="dxa"/>
        <w:jc w:val="left"/>
        <w:tblInd w:w="0" w:type="dxa"/>
        <w:tblLayout w:type="fixed"/>
        <w:tblCellMar>
          <w:top w:w="28" w:type="dxa"/>
          <w:left w:w="28" w:type="dxa"/>
          <w:bottom w:w="28" w:type="dxa"/>
          <w:right w:w="28" w:type="dxa"/>
        </w:tblCellMar>
      </w:tblPr>
      <w:tblGrid>
        <w:gridCol w:w="1726"/>
        <w:gridCol w:w="146"/>
        <w:gridCol w:w="316"/>
        <w:gridCol w:w="1394"/>
        <w:gridCol w:w="146"/>
        <w:gridCol w:w="146"/>
        <w:gridCol w:w="211"/>
        <w:gridCol w:w="931"/>
        <w:gridCol w:w="146"/>
        <w:gridCol w:w="146"/>
        <w:gridCol w:w="316"/>
        <w:gridCol w:w="1394"/>
        <w:gridCol w:w="146"/>
        <w:gridCol w:w="146"/>
        <w:gridCol w:w="211"/>
        <w:gridCol w:w="931"/>
        <w:gridCol w:w="3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778,345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769,633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2,155,774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Other Financial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fair value hierarchy, cash and cash equivalents are classified as Level 1 while the Company’s other assets and liabilities, other than investments at fair value and the Credit Facilities, are classified as Level 2.</w:t>
      </w:r>
    </w:p>
    <w:p>
      <w:pPr>
        <w:pStyle w:val="TextBody"/>
        <w:bidi w:val="0"/>
        <w:spacing w:before="360" w:after="283"/>
        <w:jc w:val="left"/>
        <w:rPr>
          <w:rFonts w:ascii="Times New Roman" w:hAnsi="Times New Roman"/>
          <w:sz w:val="20"/>
        </w:rPr>
      </w:pPr>
      <w:r>
        <w:rPr>
          <w:rFonts w:ascii="Times New Roman" w:hAnsi="Times New Roman"/>
          <w:b/>
          <w:color w:val="000000"/>
          <w:sz w:val="20"/>
        </w:rPr>
        <w:t>7. Debt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Subscription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 2022, the Company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the Company exercised its option to extend the stated maturity date to August 29, 2025. Pursuant to the second amendment to the Subscription Facility dated as of August 29, 2025 (the “Subscription Facility Second Amendment”),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aggregate commitments under the Subscription Facility were reduced to $500 million and the stated maturity date was extended to August 28,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March 31, 2026, the Company had outstanding debt denominated in British pounds (GBP) of 10.3 million and Euros (EUR) of 7.3 million on its Subscription Facility, included in the outstanding principal amount in the table below. As of December 31, 2025, the Company had outstanding debt denominated in British pounds (GBP) of 10.3 million, and Euros (EUR) of 7.3 million on its Subscription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available for borrowing under the Subscription Facility is reduced by any letters of credit issued through the Subscription Facility. As of March 31, 2026 and December 31, 2025, the Company had no outstanding letters of credit issued through the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was in compliance with the terms of the Subscription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aggregate commitments under the Revolving Credit Facility were $2.675 billion. The Revolving Credit Facility includes an uncommitted accordion feature that allows the Company, under certain circumstances, to increase the size of the Revolving Credit Facility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Fifth Amendment dated May 1, 2026, with respect to $2.475 billion of commitments, the termination of the revolving period was extended to May 1, 2030 and the stated maturity was extended to May 1, 2031 and the uncommitted accordion that allows the Company, under certain circumstances, to increase the size of the facility, was increased from up to $3.42 billion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1.775%, based on certain borrowing base conditions, plus in the case of amounts denominated in certain other permitted currencies, an adjustment. We also will pay an unused commitment fee of 0.325%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to 1</w:t>
      </w:r>
      <w:r>
        <w:rPr>
          <w:color w:val="000000"/>
        </w:rPr>
        <w:t xml:space="preserve"> </w:t>
      </w:r>
      <w:r>
        <w:rPr>
          <w:rFonts w:ascii="Times New Roman" w:hAnsi="Times New Roman"/>
          <w:color w:val="000000"/>
          <w:sz w:val="20"/>
        </w:rPr>
        <w:t xml:space="preserve">on the last day of any fiscal quarter;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shareholders’ equity of at least $2.42</w:t>
      </w:r>
      <w:r>
        <w:rPr>
          <w:color w:val="000000"/>
        </w:rPr>
        <w:t xml:space="preserve"> </w:t>
      </w:r>
      <w:r>
        <w:rPr>
          <w:rFonts w:ascii="Times New Roman" w:hAnsi="Times New Roman"/>
          <w:color w:val="000000"/>
          <w:sz w:val="20"/>
        </w:rPr>
        <w:t>billion plus 25% of the net proceeds of the sale of equity interests after March 4, 2025;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minimum asset coverage ratio of no less than 1.5</w:t>
      </w:r>
      <w:r>
        <w:rPr>
          <w:color w:val="000000"/>
        </w:rPr>
        <w:t xml:space="preserve"> </w:t>
      </w:r>
      <w:r>
        <w:rPr>
          <w:rFonts w:ascii="Times New Roman" w:hAnsi="Times New Roman"/>
          <w:color w:val="000000"/>
          <w:sz w:val="20"/>
        </w:rPr>
        <w:t xml:space="preserve">to 1 with respect to (i) the consolidated assets of the Company and the subsidiary guarantors (including certain limitations on the contribution of equity in financing subsidiaries) to (ii) the secured debt of the Company and its subsidiary guarantors (the “Obligor Asset Coverage Ratio”).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March 31, 2026, the Company had outstanding debt denominated in British pounds (GBP) of 245.9 million, Canadian dollars (CAD) of 141.7 million, Euros (EUR) 994.4 million and Swedish Krona (SEK) 220.0 million on its Revolving Credit Facility, included in the outstanding principal amount in the table below. As of December 31, 2025, the Company had outstanding debt denominated in British pounds (GBP) of 244.7 million, Canadian dollars (CAD) of 142.0 million, Euros (EUR) 974.5 million and Swedish Krona (SEK) 218.0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$100 million. As of March 31, 2026, the Company had $28.7 million in outstanding letters of credit issued through the Revolving Credit Facility. As of December 31, 2025, the Company had $32.0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was in compliance with the terms of the Revolving Credit Facility.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$8.7 million and $15.1 million, respectively, which is offset within interest expense by an equal, but opposite, fair value change for the hedged risk on the 2029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January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$(9.1) million and $(5.2) million, respectively, which is offset within interest expense by an equal, but opposite, fair value change for the hedged risk on the January 2030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 underwriting discounts, offering costs and original issue discount, were $737.6 million. The Company used the net proceeds of the July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$14.5 million and $21.0 million, respectively, which is offset within interest expense by an equal, but opposite, fair value change for the hedged risk on the July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respectively, the components of interest expense related to the 2029 Notes, January 2030 Notes and July 2030 Notes are as follows.</w:t>
      </w:r>
    </w:p>
    <w:p>
      <w:pPr>
        <w:pStyle w:val="TextBody"/>
        <w:bidi w:val="0"/>
        <w:spacing w:before="120" w:after="283"/>
        <w:jc w:val="left"/>
        <w:rPr/>
      </w:pPr>
      <w:r>
        <w:rPr/>
        <w:t> </w:t>
      </w:r>
    </w:p>
    <w:tbl>
      <w:tblPr>
        <w:tblW w:w="6956" w:type="dxa"/>
        <w:jc w:val="left"/>
        <w:tblInd w:w="0" w:type="dxa"/>
        <w:tblLayout w:type="fixed"/>
        <w:tblCellMar>
          <w:top w:w="28" w:type="dxa"/>
          <w:left w:w="28" w:type="dxa"/>
          <w:bottom w:w="28" w:type="dxa"/>
          <w:right w:w="28" w:type="dxa"/>
        </w:tblCellMar>
      </w:tblPr>
      <w:tblGrid>
        <w:gridCol w:w="3391"/>
        <w:gridCol w:w="346"/>
        <w:gridCol w:w="299"/>
        <w:gridCol w:w="961"/>
        <w:gridCol w:w="154"/>
        <w:gridCol w:w="154"/>
        <w:gridCol w:w="299"/>
        <w:gridCol w:w="96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34,159</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in the table above does not include the effect of the interest rate swaps related to the 2029 Notes, January 2030 Notes and July 2030 Notes. During the three months ended March 31, 2026, the Company received $32.3 million and paid $31.3 million, related to the settlements of its interest expense in the Company's Consolidated Statement of Operations. During the three months ended March 31, 2025, the Company received $30.0 million and paid $32.3 million related to the settlements of its interest expense in the Company's Consolidated Statement of Operations.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components of the carrying value and the stated interest rates of the 2029 Notes, January 2030 Notes and July 2030 Notes and the stated interest rates were as follows.</w:t>
      </w:r>
    </w:p>
    <w:p>
      <w:pPr>
        <w:pStyle w:val="TextBody"/>
        <w:bidi w:val="0"/>
        <w:spacing w:before="120" w:after="283"/>
        <w:jc w:val="left"/>
        <w:rPr/>
      </w:pPr>
      <w:r>
        <w:rPr/>
        <w:t> </w:t>
      </w:r>
    </w:p>
    <w:tbl>
      <w:tblPr>
        <w:tblW w:w="8484"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335"/>
        <w:gridCol w:w="1240"/>
        <w:gridCol w:w="271"/>
        <w:gridCol w:w="146"/>
        <w:gridCol w:w="271"/>
        <w:gridCol w:w="1004"/>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2030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584,721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752,708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stated interest rate in the table above does not include the effect of the interest rate swaps. As of March 31, 2026, the Company's swap-adjusted interest rate on the 2029 Notes, January 2030 Notes and July 2030 Notes was SOFR plus 2.45% (on a weighted average basis), 2.55% and 2.01%,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components of the carrying value and the stated interest rates of the 2029 Notes, January 2030 Notes and July 2030 Notes were as follows.</w:t>
      </w:r>
    </w:p>
    <w:p>
      <w:pPr>
        <w:pStyle w:val="TextBody"/>
        <w:bidi w:val="0"/>
        <w:jc w:val="left"/>
        <w:rPr/>
      </w:pPr>
      <w:r>
        <w:rPr/>
        <w:t> </w:t>
      </w:r>
    </w:p>
    <w:tbl>
      <w:tblPr>
        <w:tblW w:w="8484"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335"/>
        <w:gridCol w:w="1240"/>
        <w:gridCol w:w="271"/>
        <w:gridCol w:w="146"/>
        <w:gridCol w:w="271"/>
        <w:gridCol w:w="1004"/>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2030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588,273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758,527</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December 31, 2025, the Company's swap-adjusted interest rate on the 2029 Notes, January 2030 Notes and July 2030 Notes was SOFR plus 2.45% (on a weighted average basis), 2.55% and 2.01%,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was in compliance with the terms of the indentures governing the 2029 Notes, January 2030 Notes and July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March 31, 2026 and December 31, 2025, the Company's asset coverage was 192.7% and 200.8%,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March 31, 2026 and December 31, 2025: </w:t>
      </w:r>
    </w:p>
    <w:p>
      <w:pPr>
        <w:pStyle w:val="TextBody"/>
        <w:bidi w:val="0"/>
        <w:jc w:val="left"/>
        <w:rPr/>
      </w:pPr>
      <w:r>
        <w:rPr/>
        <w:t> </w:t>
      </w:r>
    </w:p>
    <w:tbl>
      <w:tblPr>
        <w:tblW w:w="805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4,494,426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carrying values of the Subscription Facility, Revolving Credit Facility, the 2029 Notes, January 2030 Notes and July 2030 Notes are presented net of the combination of deferred financing costs and original issue discounts totaling $0.6</w:t>
      </w:r>
      <w:r>
        <w:rPr>
          <w:color w:val="000000"/>
        </w:rPr>
        <w:t xml:space="preserve"> </w:t>
      </w:r>
      <w:r>
        <w:rPr>
          <w:rFonts w:ascii="Times New Roman" w:hAnsi="Times New Roman"/>
          <w:color w:val="000000"/>
          <w:sz w:val="20"/>
        </w:rPr>
        <w:t>million, $14.6</w:t>
      </w:r>
      <w:r>
        <w:rPr>
          <w:color w:val="000000"/>
        </w:rPr>
        <w:t xml:space="preserve"> </w:t>
      </w:r>
      <w:r>
        <w:rPr>
          <w:rFonts w:ascii="Times New Roman" w:hAnsi="Times New Roman"/>
          <w:color w:val="000000"/>
          <w:sz w:val="20"/>
        </w:rPr>
        <w:t>million, $10.2</w:t>
      </w:r>
      <w:r>
        <w:rPr>
          <w:color w:val="000000"/>
        </w:rPr>
        <w:t xml:space="preserve"> </w:t>
      </w:r>
      <w:r>
        <w:rPr>
          <w:rFonts w:ascii="Times New Roman" w:hAnsi="Times New Roman"/>
          <w:color w:val="000000"/>
          <w:sz w:val="20"/>
        </w:rPr>
        <w:t>million, $6.2</w:t>
      </w:r>
      <w:r>
        <w:rPr>
          <w:color w:val="000000"/>
        </w:rPr>
        <w:t xml:space="preserve"> </w:t>
      </w:r>
      <w:r>
        <w:rPr>
          <w:rFonts w:ascii="Times New Roman" w:hAnsi="Times New Roman"/>
          <w:color w:val="000000"/>
          <w:sz w:val="20"/>
        </w:rPr>
        <w:t>million and $11.8</w:t>
      </w:r>
      <w:r>
        <w:rPr>
          <w:color w:val="000000"/>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rPr>
        <w:t>The carrying value of the 2029 Notes, January 2030 Notes, and July 2030 Notes are presented inclusive of an incremental $8.7</w:t>
      </w:r>
      <w:r>
        <w:rPr>
          <w:color w:val="000000"/>
        </w:rPr>
        <w:t xml:space="preserve"> </w:t>
      </w:r>
      <w:r>
        <w:rPr>
          <w:rFonts w:ascii="Times New Roman" w:hAnsi="Times New Roman"/>
          <w:color w:val="000000"/>
          <w:sz w:val="20"/>
        </w:rPr>
        <w:t>million, $(9.1)</w:t>
      </w:r>
      <w:r>
        <w:rPr>
          <w:color w:val="000000"/>
        </w:rPr>
        <w:t xml:space="preserve"> </w:t>
      </w:r>
      <w:r>
        <w:rPr>
          <w:rFonts w:ascii="Times New Roman" w:hAnsi="Times New Roman"/>
          <w:color w:val="000000"/>
          <w:sz w:val="20"/>
        </w:rPr>
        <w:t>million and $14.5</w:t>
      </w:r>
      <w:r>
        <w:rPr>
          <w:color w:val="000000"/>
        </w:rPr>
        <w:t xml:space="preserve"> </w:t>
      </w:r>
      <w:r>
        <w:rPr>
          <w:rFonts w:ascii="Times New Roman" w:hAnsi="Times New Roman"/>
          <w:color w:val="000000"/>
          <w:sz w:val="20"/>
        </w:rPr>
        <w:t>million, respectively, which represents an adjustment in the carrying value of the 2029 Notes, January 2030 Notes and July 2030 Notes, resulting from a hedge accounting relationship.</w:t>
      </w:r>
      <w:r>
        <w:rPr>
          <w:color w:val="00000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2,010,387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4,132,825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Subscription Facility,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Subscription Facility, Revolving Credit Facility, 2029 Notes, January 2030 Notes and July 2030 Notes are presented net of the combination of deferred financing costs and original issue discounts totaling $1.0 million, $15.5 million, $11.0 million, $6.6 million, and $12.4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resulting from a hedge accounting relationship.</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March 31, 2026 and 2025, the components of interest expense were as follows:</w:t>
      </w:r>
    </w:p>
    <w:tbl>
      <w:tblPr>
        <w:tblW w:w="6865" w:type="dxa"/>
        <w:jc w:val="left"/>
        <w:tblInd w:w="0" w:type="dxa"/>
        <w:tblLayout w:type="fixed"/>
        <w:tblCellMar>
          <w:top w:w="28" w:type="dxa"/>
          <w:left w:w="28" w:type="dxa"/>
          <w:bottom w:w="28" w:type="dxa"/>
          <w:right w:w="28" w:type="dxa"/>
        </w:tblCellMar>
      </w:tblPr>
      <w:tblGrid>
        <w:gridCol w:w="3391"/>
        <w:gridCol w:w="146"/>
        <w:gridCol w:w="285"/>
        <w:gridCol w:w="975"/>
        <w:gridCol w:w="271"/>
        <w:gridCol w:w="146"/>
        <w:gridCol w:w="285"/>
        <w:gridCol w:w="975"/>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the following commitments to fund investments in current portfolio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0" w:type="dxa"/>
        <w:jc w:val="left"/>
        <w:tblInd w:w="0" w:type="dxa"/>
        <w:tblLayout w:type="fixed"/>
        <w:tblCellMar>
          <w:top w:w="28" w:type="dxa"/>
          <w:left w:w="28" w:type="dxa"/>
          <w:bottom w:w="28" w:type="dxa"/>
          <w:right w:w="28" w:type="dxa"/>
        </w:tblCellMar>
      </w:tblPr>
      <w:tblGrid>
        <w:gridCol w:w="5821"/>
        <w:gridCol w:w="146"/>
        <w:gridCol w:w="232"/>
        <w:gridCol w:w="1028"/>
        <w:gridCol w:w="246"/>
        <w:gridCol w:w="246"/>
        <w:gridCol w:w="319"/>
        <w:gridCol w:w="1181"/>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 Bidco Oy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112,730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Ingenovis Health Finance,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LIHA Holdco B.V.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Resistance Holdings,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1,094,137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a party to certain legal proceedings incidental to the normal course of its business. As of March 31, 2026 and December 31, 2025, management is not aware of any material pending or threatened litigation that would require accounting recognition or financial statement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March 31, 2026, the Company had received Capital Commitments totaling $7.4 billion ($3.7 billion remaining undrawn). As of December 31, 2025, the Company had received Capital Commitments totaling $7.4 billion ($3.7 billion remaining undrawn).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Pursuant to the Company’s dividend reinvestment plan, the following table summarizes the Common Shares issued to shareholders who have not opted out of the Company’s dividend reinvestment plan for the three months ended March 31, 2026 and 2025. All shares issued to shareholders in the tables below are newly issued shares. </w:t>
      </w:r>
    </w:p>
    <w:tbl>
      <w:tblPr>
        <w:tblW w:w="7884" w:type="dxa"/>
        <w:jc w:val="left"/>
        <w:tblInd w:w="0" w:type="dxa"/>
        <w:tblLayout w:type="fixed"/>
        <w:tblCellMar>
          <w:top w:w="28" w:type="dxa"/>
          <w:left w:w="28" w:type="dxa"/>
          <w:bottom w:w="28" w:type="dxa"/>
          <w:right w:w="28" w:type="dxa"/>
        </w:tblCellMar>
      </w:tblPr>
      <w:tblGrid>
        <w:gridCol w:w="2796"/>
        <w:gridCol w:w="146"/>
        <w:gridCol w:w="1681"/>
        <w:gridCol w:w="146"/>
        <w:gridCol w:w="1501"/>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1,680,582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4,292,650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7884" w:type="dxa"/>
        <w:jc w:val="left"/>
        <w:tblInd w:w="0" w:type="dxa"/>
        <w:tblLayout w:type="fixed"/>
        <w:tblCellMar>
          <w:top w:w="28" w:type="dxa"/>
          <w:left w:w="28" w:type="dxa"/>
          <w:bottom w:w="28" w:type="dxa"/>
          <w:right w:w="28" w:type="dxa"/>
        </w:tblCellMar>
      </w:tblPr>
      <w:tblGrid>
        <w:gridCol w:w="2796"/>
        <w:gridCol w:w="146"/>
        <w:gridCol w:w="1681"/>
        <w:gridCol w:w="146"/>
        <w:gridCol w:w="1501"/>
        <w:gridCol w:w="146"/>
        <w:gridCol w:w="146"/>
        <w:gridCol w:w="931"/>
        <w:gridCol w:w="3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Common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1,456,909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issued 4,292,650 Common Shares to investors who have not opted out of our dividend reinvestment plan for proceeds of $122.4 million. During the three months ended March 31, 2025, the Company issued 1,456,909 Common Shares to investors who have not opted out of our dividend reinvestment plan for proceeds of $41.9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common shares issued and proceeds received related to the Company's capital drawdowns delivered pursuant to the Subscription Agreements for the three months ended March 31, 2026 and three months ended March 31, 2025.</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the computation of basic and diluted earnings per common share for the three months ended March 31, 2026 and 2025: </w:t>
      </w:r>
    </w:p>
    <w:tbl>
      <w:tblPr>
        <w:tblW w:w="8919" w:type="dxa"/>
        <w:jc w:val="left"/>
        <w:tblInd w:w="0" w:type="dxa"/>
        <w:tblLayout w:type="fixed"/>
        <w:tblCellMar>
          <w:top w:w="28" w:type="dxa"/>
          <w:left w:w="28" w:type="dxa"/>
          <w:bottom w:w="28" w:type="dxa"/>
          <w:right w:w="28" w:type="dxa"/>
        </w:tblCellMar>
      </w:tblPr>
      <w:tblGrid>
        <w:gridCol w:w="5566"/>
        <w:gridCol w:w="146"/>
        <w:gridCol w:w="211"/>
        <w:gridCol w:w="1141"/>
        <w:gridCol w:w="166"/>
        <w:gridCol w:w="146"/>
        <w:gridCol w:w="211"/>
        <w:gridCol w:w="114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common share—diluted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149,253,194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141,179,301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11.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dividends declared during the three months ended March 31, 2026 and 2025:</w:t>
      </w:r>
    </w:p>
    <w:p>
      <w:pPr>
        <w:pStyle w:val="TextBody"/>
        <w:bidi w:val="0"/>
        <w:jc w:val="left"/>
        <w:rPr/>
      </w:pPr>
      <w:r>
        <w:rPr/>
        <w:t> </w:t>
      </w:r>
    </w:p>
    <w:tbl>
      <w:tblPr>
        <w:tblW w:w="8444" w:type="dxa"/>
        <w:jc w:val="left"/>
        <w:tblInd w:w="0" w:type="dxa"/>
        <w:tblLayout w:type="fixed"/>
        <w:tblCellMar>
          <w:top w:w="28" w:type="dxa"/>
          <w:left w:w="28" w:type="dxa"/>
          <w:bottom w:w="28" w:type="dxa"/>
          <w:right w:w="28" w:type="dxa"/>
        </w:tblCellMar>
      </w:tblPr>
      <w:tblGrid>
        <w:gridCol w:w="2481"/>
        <w:gridCol w:w="346"/>
        <w:gridCol w:w="751"/>
        <w:gridCol w:w="146"/>
        <w:gridCol w:w="1396"/>
        <w:gridCol w:w="146"/>
        <w:gridCol w:w="114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44" w:type="dxa"/>
        <w:jc w:val="left"/>
        <w:tblInd w:w="0" w:type="dxa"/>
        <w:tblLayout w:type="fixed"/>
        <w:tblCellMar>
          <w:top w:w="28" w:type="dxa"/>
          <w:left w:w="28" w:type="dxa"/>
          <w:bottom w:w="28" w:type="dxa"/>
          <w:right w:w="28" w:type="dxa"/>
        </w:tblCellMar>
      </w:tblPr>
      <w:tblGrid>
        <w:gridCol w:w="2481"/>
        <w:gridCol w:w="346"/>
        <w:gridCol w:w="751"/>
        <w:gridCol w:w="146"/>
        <w:gridCol w:w="1396"/>
        <w:gridCol w:w="146"/>
        <w:gridCol w:w="1141"/>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May 5,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dividends declared during the three months ended March 31, 2026 and 2025 were derived from net investment income and long-term capital gains, determined on a tax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Financial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Shares outstanding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6527"/>
        <w:gridCol w:w="146"/>
        <w:gridCol w:w="211"/>
        <w:gridCol w:w="1141"/>
        <w:gridCol w:w="271"/>
        <w:gridCol w:w="146"/>
        <w:gridCol w:w="211"/>
        <w:gridCol w:w="1141"/>
        <w:gridCol w:w="411"/>
      </w:tblGrid>
      <w:tr>
        <w:trPr/>
        <w:tc>
          <w:tcPr>
            <w:tcW w:w="6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and unrealized gain (loss)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 (decrease) in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150,578,335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141,664,937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Ratios / Supplemental Data </w:t>
            </w:r>
            <w:r>
              <w:rPr>
                <w:rFonts w:ascii="Times New Roman" w:hAnsi="Times New Roman"/>
                <w:b/>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gross expenses to average net assets without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expenses to average net assets with</w:t>
              <w:br/>
              <w:t>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without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 with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4,185,646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4,111,606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Common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net asset value is calculated as the change in net asset value per share during the period plus declared dividends, assuming reinvestment of dividends, divided by the beginning net asset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sz w:val="24"/>
        </w:rPr>
      </w:pPr>
      <w:r>
        <w:rPr>
          <w:rFonts w:ascii="Times New Roman" w:hAnsi="Times New Roman"/>
          <w:color w:val="000000"/>
          <w:sz w:val="20"/>
        </w:rPr>
        <w:t>T</w:t>
      </w:r>
      <w:r>
        <w:rPr>
          <w:rFonts w:ascii="Times New Roman" w:hAnsi="Times New Roman"/>
          <w:color w:val="1D1C1D"/>
          <w:sz w:val="20"/>
        </w:rPr>
        <w:t>he ratios, excluding nonrecurring expenses, such as organization costs, are annualized.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in this report.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II, LLC and Sixth Street Lending Partners Sub, LLC in which we may hold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be regulated as a BDC under the 1940 Act and have elected to be treated as a RIC under the Code.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invest at least 70% of our assets in “qualifying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of income limitations;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 diversification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distribute (or be treated as distributing) in each taxable year at least 90% of our investment company taxable income and tax-exempt interest for that taxable year.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March 31, 2026, we have originated approximately $32.3 billion aggregate principal amount of investments and retained approximately $10.7 billion aggregate principal amount of these investments on our balance sheet prior to any subsequent exits and repayments.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As of March 31, 2026, our core portfolio companies, which exclude certain investments that fall outside of our typical borrower profile and represent 89.7% of our total investments based on fair value, had a weighted average annual revenue of $835.1 million and weighted average annual EBITDA of $255.0 million. As of March 31, 2026, our core portfolio companies had a median annual revenue of $234.8 million and median annual EBITDA of $70.6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seek to create a portfolio over time that includes primarily senior secured investments by investing approximately $125 million to $300 million of capital, on average, across our core positions of upper middle-market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companies in which we invest use our capital to support organic growth, acquisitions, market or product expansion and recapitalizations (including restructurings). As of March 31, 2026, the largest investment in a single issuer based on fair value represented 4.3% of our total investment portfolio.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average investment size in each of our portfolio companies was approximately $115.1 million based on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Through our Adviser, we consider potential investments utilizing a four-tiered investment framework and against our existing portfolio as a whole: </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values above $750 million. When reviewing 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largest industry represented 16.5% of our total investment portfolio based on fair value. </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March 31, 2026, approximately 95.4% of our portfolio was invested in secured debt, including 95.0%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March 31, 2026, the weighted average term on new debt investment commitments in new portfolio companies was 6.1 years. </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 xml:space="preserve">We seek to mitigate non-credit-related risk on our returns in several ways, including call protection provisions to protect future interest income. As of March 31, 2026, we had call protection on 90.1% of our debt investments based on fair value, with weighted average call prices of 108.1% for the first year, 104.3% for the second year and 101.9% for the third year, in each case from the date of the initial investment. As of March 31, 2026, 97.4% of our debt investments based on fair value bore interest at floating rates, with 100% of these subject to interest rate floors, which we believe helps act as a portfolio-wide hedge against inflation.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Sixth Street is a global investment business with over $130 billion of assets under management as of March 31, 2026.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March 31, 2026, seventy-three (73) of these personnel are dedicated to direct lending, including fifty-nine (59)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Adviser consults with Sixth Street in connection with a substantial number of our investments. The Sixth Street platform provides us with a breadth of large and scalable investment resources. We believe we benefit from Sixth Street’s market expertise,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insights into industry, sector and macroeconomic trends and intensive due diligence capabilities, which help us discern market 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(the "Incentive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w:t>
      </w:r>
    </w:p>
    <w:p>
      <w:pPr>
        <w:pStyle w:val="TextBody"/>
        <w:bidi w:val="0"/>
        <w:spacing w:before="360" w:after="180"/>
        <w:jc w:val="left"/>
        <w:rPr>
          <w:rFonts w:ascii="Times New Roman" w:hAnsi="Times New Roman"/>
          <w:b/>
          <w:i/>
          <w:color w:val="000000"/>
          <w:sz w:val="20"/>
        </w:rPr>
      </w:pPr>
      <w:r>
        <w:rPr>
          <w:rFonts w:ascii="Times New Roman" w:hAnsi="Times New Roman"/>
          <w:b/>
          <w:i/>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has announced tariffs on goods imported from various countries to the United States and countries subject to such tariffs have imposed, or may in the future, impose reciprocal or retaliatory tariffs and other trade measures.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focus primarily on the direct origination of loans to upper middle-market companies domiciled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part of our risk strategy on investments, we may reduce certain levels of investments through partial sales or syndication to additional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March 31, 2026, 97.4%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months ended March 31, 2026, 8.6% of our total investment income was comprised of PIK interest. For the three months ended March 31, 2025, 6.1% of our total investment income was comprised of PIK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calculating individual asset values and our net asset value (including the cost and expenses of any independent valuation firms);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public offerings of our Common Shares and other securities, including registration and listing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Management Fee and any Incentive Fee;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costs and expenses relating to distributions paid on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fees payable under our Administration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and other costs of borrowings or other financing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Adviser’s allocable share of costs incurred in providing significant managerial assistance to those portfolio companies that request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payable to third parties relating to, or associated with, making or holding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agent and custodial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hedging;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commissions and other compensation payable to brokers or dealers;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Trustees fees and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any reports, proxy statements or other notices to our shareholders (including printing and mailing costs), the costs of any shareholders’ meetings and the compensation of investor relations personnel responsible for the preparation of the foregoing and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fidelity bond;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trustees and officers/errors and omissions liability insurance, and any other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indemnification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and expenses of administration, including audit, accounting, consulting and legal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expenses reasonably incurred by us in connection with making investments and administering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during periods of asset growth, our general and administrative expenses will be relatively stable or will decline as a percentage of total assets, and will increase as a percentage of total assets during periods of asset declines. </w:t>
      </w:r>
    </w:p>
    <w:p>
      <w:pPr>
        <w:pStyle w:val="TextBody"/>
        <w:bidi w:val="0"/>
        <w:spacing w:before="360" w:after="283"/>
        <w:jc w:val="left"/>
        <w:rPr>
          <w:rFonts w:ascii="Times New Roman" w:hAnsi="Times New Roman"/>
          <w:sz w:val="20"/>
        </w:rPr>
      </w:pPr>
      <w:r>
        <w:rPr>
          <w:rFonts w:ascii="Times New Roman" w:hAnsi="Times New Roman"/>
          <w:b/>
          <w:i/>
          <w:color w:val="000000"/>
          <w:sz w:val="20"/>
        </w:rPr>
        <w:t>Leverage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have continued to expand.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our portfolio based on fair value consisted of 95.0% first-lien debt investments, 0.4% second-lien debt investments, 2.6% mezzanine investments, 0.1% joint venture investments and 1.9% equity investments. As of December 31, 2025, our portfolio based on fair value consisted of 94.5% first-lien debt investments, 0.5% second-lien debt investments, 2.7% mezzanine investments and 2.3% equity and other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our weighted average total yield of debt and income-producing securities at fair value (which includes interest income and amortization of fees and discounts) was 10.0% and 10.0% respectively, and our weighted average total yield of debt and income-producing securities at amortized cost (which includes interest income and amortization of fees and discounts) was 10.1% and 10.3%,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we had investments in 75 and 74 portfolio companies, respectively, with an aggregate fair value of $8,632.3 million and $8,108.7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principal amount of new investments funded was $880.2 million in five new portfolio companies and five existing portfolio companies. For this period, we had $229.0 million aggregate principal amount in exits, sales and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the principal amount of new investments funded was $671.8 million in six new portfolio companies and three existing portfolio companies. For this period, we had $699.8 million aggregate principal amount in exits, sales and repayments.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 activity for the three months ended March 31, 2026 and March 31, 2025, is presented below (information presented herein is at par value unless otherwise indicated).</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4246"/>
        <w:gridCol w:w="146"/>
        <w:gridCol w:w="285"/>
        <w:gridCol w:w="975"/>
        <w:gridCol w:w="271"/>
        <w:gridCol w:w="146"/>
        <w:gridCol w:w="285"/>
        <w:gridCol w:w="975"/>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Average new investment commitment amount in</w:t>
              <w:br/>
              <w:t xml:space="preserve">   new portfolio companies </w:t>
            </w:r>
            <w:r>
              <w:rPr>
                <w:rFonts w:ascii="Times New Roman" w:hAnsi="Times New Roman"/>
                <w:b/>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Weighted average term for new investment</w:t>
              <w:br/>
              <w:t>   commitments in new portfolio companies</w:t>
              <w:br/>
              <w:t>   (in years)</w:t>
            </w:r>
            <w:r>
              <w:rPr>
                <w:rFonts w:ascii="Times New Roman" w:hAnsi="Times New Roman"/>
                <w:color w:val="000000"/>
                <w:sz w:val="20"/>
              </w:rPr>
              <w:t xml:space="preserv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w:t>
              <w:br/>
              <w:t>   new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affiliates of Sixth Street.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three months ended March 31, 2026, includes the joint venture investment commitment of $100.0 million which is excluded from the calculation of weighted average term for new investment commitments in new portfolio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our investments consisted of the following: </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show the fair value and amortized cost of our performing and non-accrual investments as of March 31, 2026 and December 31, 2025:</w:t>
      </w:r>
    </w:p>
    <w:tbl>
      <w:tblPr>
        <w:tblW w:w="6644" w:type="dxa"/>
        <w:jc w:val="left"/>
        <w:tblInd w:w="0" w:type="dxa"/>
        <w:tblLayout w:type="fixed"/>
        <w:tblCellMar>
          <w:top w:w="28" w:type="dxa"/>
          <w:left w:w="28" w:type="dxa"/>
          <w:bottom w:w="28" w:type="dxa"/>
          <w:right w:w="28" w:type="dxa"/>
        </w:tblCellMar>
      </w:tblPr>
      <w:tblGrid>
        <w:gridCol w:w="1531"/>
        <w:gridCol w:w="211"/>
        <w:gridCol w:w="721"/>
        <w:gridCol w:w="146"/>
        <w:gridCol w:w="146"/>
        <w:gridCol w:w="186"/>
        <w:gridCol w:w="730"/>
        <w:gridCol w:w="271"/>
        <w:gridCol w:w="146"/>
        <w:gridCol w:w="211"/>
        <w:gridCol w:w="721"/>
        <w:gridCol w:w="146"/>
        <w:gridCol w:w="146"/>
        <w:gridCol w:w="186"/>
        <w:gridCol w:w="730"/>
        <w:gridCol w:w="416"/>
      </w:tblGrid>
      <w:tr>
        <w:trPr/>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 in millions) </w:t>
            </w:r>
            <w:r>
              <w:rPr>
                <w:rFonts w:ascii="Times New Roman" w:hAnsi="Times New Roman"/>
                <w:color w:val="000000"/>
                <w:sz w:val="13"/>
              </w:rPr>
              <w:t>(1)</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Non-Accrual </w:t>
            </w:r>
            <w:r>
              <w:rPr>
                <w:rFonts w:ascii="Times New Roman" w:hAnsi="Times New Roman"/>
                <w:color w:val="000000"/>
                <w:sz w:val="13"/>
              </w:rPr>
              <w:t>(2)(3)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7270" w:type="dxa"/>
        <w:jc w:val="left"/>
        <w:tblInd w:w="0" w:type="dxa"/>
        <w:tblLayout w:type="fixed"/>
        <w:tblCellMar>
          <w:top w:w="28" w:type="dxa"/>
          <w:left w:w="28" w:type="dxa"/>
          <w:bottom w:w="28" w:type="dxa"/>
          <w:right w:w="28" w:type="dxa"/>
        </w:tblCellMar>
      </w:tblPr>
      <w:tblGrid>
        <w:gridCol w:w="1531"/>
        <w:gridCol w:w="282"/>
        <w:gridCol w:w="963"/>
        <w:gridCol w:w="146"/>
        <w:gridCol w:w="146"/>
        <w:gridCol w:w="186"/>
        <w:gridCol w:w="730"/>
        <w:gridCol w:w="271"/>
        <w:gridCol w:w="146"/>
        <w:gridCol w:w="282"/>
        <w:gridCol w:w="963"/>
        <w:gridCol w:w="146"/>
        <w:gridCol w:w="146"/>
        <w:gridCol w:w="186"/>
        <w:gridCol w:w="730"/>
        <w:gridCol w:w="416"/>
      </w:tblGrid>
      <w:tr>
        <w:trPr/>
        <w:tc>
          <w:tcPr>
            <w:tcW w:w="1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Non-Accrual </w:t>
            </w:r>
            <w:r>
              <w:rPr>
                <w:rFonts w:ascii="Times New Roman" w:hAnsi="Times New Roman"/>
                <w:color w:val="000000"/>
                <w:sz w:val="13"/>
              </w:rPr>
              <w:t>(2)(3)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December 31, 2025 amounts round to less than 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 average yields and interest rates of our performing debt investments at fair value as of March 31, 2026 and December 31, 2025 were as follows: </w:t>
      </w:r>
    </w:p>
    <w:p>
      <w:pPr>
        <w:pStyle w:val="TextBody"/>
        <w:bidi w:val="0"/>
        <w:jc w:val="left"/>
        <w:rPr/>
      </w:pPr>
      <w:r>
        <w:rPr/>
        <w:t> </w:t>
      </w:r>
    </w:p>
    <w:tbl>
      <w:tblPr>
        <w:tblW w:w="8025" w:type="dxa"/>
        <w:jc w:val="left"/>
        <w:tblInd w:w="0" w:type="dxa"/>
        <w:tblLayout w:type="fixed"/>
        <w:tblCellMar>
          <w:top w:w="28" w:type="dxa"/>
          <w:left w:w="28" w:type="dxa"/>
          <w:bottom w:w="28" w:type="dxa"/>
          <w:right w:w="28" w:type="dxa"/>
        </w:tblCellMar>
      </w:tblPr>
      <w:tblGrid>
        <w:gridCol w:w="4186"/>
        <w:gridCol w:w="146"/>
        <w:gridCol w:w="300"/>
        <w:gridCol w:w="960"/>
        <w:gridCol w:w="371"/>
        <w:gridCol w:w="246"/>
        <w:gridCol w:w="357"/>
        <w:gridCol w:w="1143"/>
        <w:gridCol w:w="31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w:t>
              <w:br/>
              <w:t>   floating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total portfolio yield at fair value was 9.8% at March 31, 2026 and 9.8%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of success of the portfolio company in adhering to its business plan and compliance with covenants;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and regular contact with portfolio company management and, if appropriate, the financial or strategic sponsor, to discuss financial position, requirements and accomplishments;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comparisons to other companies in the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attendance at, and participation in, board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monthly and quarterly financial statements and financial projections for portfolio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March 31, 2026 and December 31, 2025.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5 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December 31, 2025 amounts round to less than 0.1%.</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Structured Credit Partners JV, LLC (“SCP”)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SCP had total capital commitments of $600.0 million comprised of $100.0 million of capital commitments from Sixth Street Lending Partners, $200.0 million of capital commitments from Sixth Street Specialty Lending, Inc., $150.0 million of capital commitments from Carlyle Secured Lending, Inc., and $150.0 million of capital commitments from Carlyle Credit Solutions, Inc., with all members of SCP having equal voting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SCP had the following contributed capital and unfunded commitments from its members:</w:t>
      </w:r>
    </w:p>
    <w:tbl>
      <w:tblPr>
        <w:tblW w:w="7352" w:type="dxa"/>
        <w:jc w:val="left"/>
        <w:tblInd w:w="0" w:type="dxa"/>
        <w:tblLayout w:type="fixed"/>
        <w:tblCellMar>
          <w:top w:w="28" w:type="dxa"/>
          <w:left w:w="28" w:type="dxa"/>
          <w:bottom w:w="28" w:type="dxa"/>
          <w:right w:w="28" w:type="dxa"/>
        </w:tblCellMar>
      </w:tblPr>
      <w:tblGrid>
        <w:gridCol w:w="5701"/>
        <w:gridCol w:w="340"/>
        <w:gridCol w:w="920"/>
        <w:gridCol w:w="391"/>
      </w:tblGrid>
      <w:tr>
        <w:trPr/>
        <w:tc>
          <w:tcPr>
            <w:tcW w:w="57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Lending Partners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Sixth Street Specialty Lending, Inc.</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contributed capital by Carlyle</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contributed capital</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Lending Partners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Sixth Street Specialty Lending, Inc.</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unfunded commitments by Carlyle</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unfunded commitments</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SCP declared $0.7 million in distributions, of which $0.1 million was recognized as dividend income in our Unaudited Consolidated Statements of Operations. As of March 31, 2026, the daily weighted average yield on our investment in Structured Credit Partners JV, LLC was 10.7%.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March 31, 2026:</w:t>
      </w:r>
    </w:p>
    <w:tbl>
      <w:tblPr>
        <w:tblW w:w="6992" w:type="dxa"/>
        <w:jc w:val="left"/>
        <w:tblInd w:w="0" w:type="dxa"/>
        <w:tblLayout w:type="fixed"/>
        <w:tblCellMar>
          <w:top w:w="28" w:type="dxa"/>
          <w:left w:w="28" w:type="dxa"/>
          <w:bottom w:w="28" w:type="dxa"/>
          <w:right w:w="28" w:type="dxa"/>
        </w:tblCellMar>
      </w:tblPr>
      <w:tblGrid>
        <w:gridCol w:w="5416"/>
        <w:gridCol w:w="285"/>
        <w:gridCol w:w="975"/>
        <w:gridCol w:w="316"/>
      </w:tblGrid>
      <w:tr>
        <w:trPr/>
        <w:tc>
          <w:tcPr>
            <w:tcW w:w="54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Senior Secured Loans </w:t>
            </w:r>
            <w:r>
              <w:rPr>
                <w:rFonts w:ascii="Times New Roman" w:hAnsi="Times New Roman"/>
                <w:color w:val="000000"/>
                <w:sz w:val="13"/>
              </w:rPr>
              <w:t>(1)</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senior secured loans at amortized cost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on senior secured loans at fair value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on senior secured loans</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borrowers in SCP</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 rate loans</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results for the three months ended March 31, 2026 and March 31, 2025, were as follows: </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5496"/>
        <w:gridCol w:w="346"/>
        <w:gridCol w:w="315"/>
        <w:gridCol w:w="945"/>
        <w:gridCol w:w="366"/>
        <w:gridCol w:w="346"/>
        <w:gridCol w:w="340"/>
        <w:gridCol w:w="920"/>
        <w:gridCol w:w="411"/>
      </w:tblGrid>
      <w:tr>
        <w:trPr/>
        <w:tc>
          <w:tcPr>
            <w:tcW w:w="5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Income taxes, including excise taxes </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change in unrealized gains (losses)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Income</w:t>
      </w:r>
      <w:r>
        <w:rPr>
          <w:rFonts w:ascii="Times New Roman" w:hAnsi="Times New Roman"/>
          <w:color w:val="000000"/>
          <w:sz w:val="20"/>
        </w:rPr>
        <w:t xml:space="preserve"> </w:t>
      </w:r>
    </w:p>
    <w:tbl>
      <w:tblPr>
        <w:tblW w:w="6380" w:type="dxa"/>
        <w:jc w:val="left"/>
        <w:tblInd w:w="0" w:type="dxa"/>
        <w:tblLayout w:type="fixed"/>
        <w:tblCellMar>
          <w:top w:w="28" w:type="dxa"/>
          <w:left w:w="28" w:type="dxa"/>
          <w:bottom w:w="28" w:type="dxa"/>
          <w:right w:w="28" w:type="dxa"/>
        </w:tblCellMar>
      </w:tblPr>
      <w:tblGrid>
        <w:gridCol w:w="2431"/>
        <w:gridCol w:w="346"/>
        <w:gridCol w:w="340"/>
        <w:gridCol w:w="920"/>
        <w:gridCol w:w="346"/>
        <w:gridCol w:w="346"/>
        <w:gridCol w:w="340"/>
        <w:gridCol w:w="920"/>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in millions)</w:t>
            </w:r>
            <w:r>
              <w:rPr>
                <w:rFonts w:ascii="Times New Roman" w:hAnsi="Times New Roman"/>
                <w:color w:val="000000"/>
                <w:sz w:val="20"/>
              </w:rPr>
              <w:t xml:space="preserve"> </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income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from investments, which includes amortization of upfront fees and prepayment fees, decreased from $219.2 million for the three months ended March 31, 2025 to $190.7 million for the three months ended March 31, 2026. The decrease in interest from investments was primarily the result of a decrease in reference rates for three months ended March 31, 2026 compared to the same period in 2025. Paid-in-kind interest income increased from $14.7 million for the three months ended March 31, 2025 to $18.6 million for the three months ended March 31, 2026, primarily due to increased PIK investments. Dividend income decreased from $2.0 million for the three months ended March 31, 2025 to $0.1 million for three months ended March 31, 2026, primarily due to the timing of dividend payments in 2025. Other income increased from $4.6 million for the three months ended March 31, 2025 to $8.1 million for the three months ended March 31, 2026 primarily due to increased amendment and arranger fees earned.</w:t>
      </w:r>
    </w:p>
    <w:p>
      <w:pPr>
        <w:pStyle w:val="TextBody"/>
        <w:bidi w:val="0"/>
        <w:spacing w:before="160" w:after="283"/>
        <w:jc w:val="left"/>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expenses for the three months ended March 31, 2026 and 2025, were as follows: </w:t>
      </w:r>
    </w:p>
    <w:p>
      <w:pPr>
        <w:pStyle w:val="TextBody"/>
        <w:bidi w:val="0"/>
        <w:spacing w:before="120" w:after="283"/>
        <w:jc w:val="left"/>
        <w:rPr/>
      </w:pPr>
      <w:r>
        <w:rPr/>
        <w:t> </w:t>
      </w:r>
    </w:p>
    <w:tbl>
      <w:tblPr>
        <w:tblW w:w="6915" w:type="dxa"/>
        <w:jc w:val="left"/>
        <w:tblInd w:w="0" w:type="dxa"/>
        <w:tblLayout w:type="fixed"/>
        <w:tblCellMar>
          <w:top w:w="28" w:type="dxa"/>
          <w:left w:w="28" w:type="dxa"/>
          <w:bottom w:w="28" w:type="dxa"/>
          <w:right w:w="28" w:type="dxa"/>
        </w:tblCellMar>
      </w:tblPr>
      <w:tblGrid>
        <w:gridCol w:w="3526"/>
        <w:gridCol w:w="346"/>
        <w:gridCol w:w="361"/>
        <w:gridCol w:w="899"/>
        <w:gridCol w:w="166"/>
        <w:gridCol w:w="146"/>
        <w:gridCol w:w="393"/>
        <w:gridCol w:w="867"/>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Trustees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including other debt financing costs, increased from $56.0 million for the three months ended March 31, 2025 to $56.7 million for the three months ended March 31, 2026. This increase was primarily due to an increase in average debt outstanding from $3,345.7 million for the three months ended March 31, 2025 to $4,123.9 million for the three months ended March 31, 2026. This was offset by a decrease in the weighted average interest rate in our debt outstanding which decreased from 6.1% for three months ended March 31, 2025 to 5.1% for the three months ended March 31, 2026 due to a change in the mix of our debt financing sources and a change in reference rates.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Fees (gross of waivers) increased from $25.7 million for the three months ended March 31, 2025 to $27.2 million for the three months ended March 31, 2026 due to an increase in average assets for the three months ended March 31, 2026 compared to the same period in 2025. Management Fees (net of waivers) increased from $9.7 million for the three months ended March 31, 2025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$10.2 million for the three months ended March 31, 2026. For the three months ended March 31, 2026 and 2025, the Adviser waived Management Fees of $17.0 million and $16.0 million,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Fees related to pre-incentive net investment income decreased from $21.4 million for the three months ended March 31, 2025 to $18.4 million for the three months ended March 31, 2026. For the three months ended March 31, 2026 and 2025, $(14.9) million and $(3.1) million were accrued related to Capital Gains Fees, respectively. As of March 31, 2026, these accrued Incentive Fees are not contractually payable to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decreased from $2.0 million for the three months ended March 31, 2025 to $1.4 million for the three months ended March 31, 2026. For the three months ended March 31, 2026 and 2025, Trustees Fees were $0.2 and $0.2 million, respectively. For the three months ended March 31, 2026 and 2025, Other general and administrative expenses were $1.7 million and $1.7 million,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 Including Excise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elected to be treated as a RIC under Subchapter M of the Code, and we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months ended March 31, 2026 and 2025, we recorded a net expense of less than $0.1 million and less than $0.1 million, respectively, for U.S. federal excise tax and other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months ended March 31, 2026 and March 31, 2025:</w:t>
      </w:r>
    </w:p>
    <w:p>
      <w:pPr>
        <w:pStyle w:val="TextBody"/>
        <w:bidi w:val="0"/>
        <w:spacing w:before="120" w:after="283"/>
        <w:jc w:val="left"/>
        <w:rPr/>
      </w:pPr>
      <w:r>
        <w:rPr/>
        <w:t> </w:t>
      </w:r>
    </w:p>
    <w:tbl>
      <w:tblPr>
        <w:tblW w:w="8440" w:type="dxa"/>
        <w:jc w:val="left"/>
        <w:tblInd w:w="0" w:type="dxa"/>
        <w:tblLayout w:type="fixed"/>
        <w:tblCellMar>
          <w:top w:w="28" w:type="dxa"/>
          <w:left w:w="28" w:type="dxa"/>
          <w:bottom w:w="28" w:type="dxa"/>
          <w:right w:w="28" w:type="dxa"/>
        </w:tblCellMar>
      </w:tblPr>
      <w:tblGrid>
        <w:gridCol w:w="5251"/>
        <w:gridCol w:w="146"/>
        <w:gridCol w:w="315"/>
        <w:gridCol w:w="945"/>
        <w:gridCol w:w="166"/>
        <w:gridCol w:w="146"/>
        <w:gridCol w:w="361"/>
        <w:gridCol w:w="899"/>
        <w:gridCol w:w="21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borrowings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2026, we had net realized gains on investments of $1.7 million. For the three months ended March 31, 2025, we had net realized gains on investments of $0.4 million. For the three months ended March 31, 2026, we had net realized gains on foreign currency investments of less than $0.1 million. For the three months ended March 31, 2025, we had net realized losses on foreign currency investments of less than $0.1 million. For the three months ended March 31, 2026, we had net realized losses of $0.3 million on foreign currency transactions, primarily as a result of translating foreign currency related to our non-USD denominated investments. For the three months ended March 31, 2025, we had net realized losses of less than $0.1 million on foreign currency transactions. For the three months ended March 31, 2026, we had net realized gains of less than $0.1 million on foreign currency borrowings. For the three months ended March 31, 2025, we had a net realized losses of $0.2 million on foreign currency borrowings.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we had $8.1 million in unrealized gains on 8 portfolio company investments, which was offset by $186.6 million in unrealized losses on 69 portfolio company investments. Unrealized gains primarily resulted from positive portfolio company specific developments and fluctuations in foreign exchange rates. Unrealized losses primarily resulted from widening credit spreads, negative portfolio company specific developments, the reversal of prior period unrealized gains due to the realization of investments, and fluctuations in foreign exchange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we had $76.3 million in unrealized gains on 40 portfolio company investments, which was offset by $56.8 million in unrealized losses on 33 portfolio company investments. Unrealized gains primarily resulted from positive portfolio company specific developments. Unrealized losses primarily resulted from the reversal of prior period unrealized gains due to the realization of the investments, negative portfolio company specific developments and widening of credit spreads.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months ended March 31, 2026, we had less than $0.1 million of unrealized gains on foreign currency transactions. For the three months ended March 31, 2025, we had $2.6 million of unrealized losses on foreign currency transactions. For the three months ended March 31, 2026, we had unrealized gains of $31.5 million on foreign currency borrowings, primarily as a result of fluctuations in the GBP, EUR, SEK and CAD exchange rates. For the three months ended March 31, 2025, we had $41.6 million in unrealized losses on foreign currency borrowings, primarily as a result of fluctuations in the GBP, EUR, and SEK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Realized</w:t>
      </w:r>
      <w:r>
        <w:rPr>
          <w:rFonts w:ascii="Times New Roman" w:hAnsi="Times New Roman"/>
          <w:color w:val="000000"/>
          <w:sz w:val="20"/>
        </w:rPr>
        <w:t xml:space="preserve"> </w:t>
      </w:r>
      <w:r>
        <w:rPr>
          <w:rFonts w:ascii="Times New Roman" w:hAnsi="Times New Roman"/>
          <w:b/>
          <w:i/>
          <w:color w:val="000000"/>
          <w:sz w:val="20"/>
        </w:rPr>
        <w:t>Gross Internal Rate of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we began investing in 2022 through March 31, 2026, weighted by capital invested, our exited investments have generated an average realized gross internal rate of return to us of 18.7% (based on total capital invested of $2.3 billion and total proceeds from these exited investments of $2.8 billion). 97.4% percent of these exited investments resulted in a realized gross internal rate of return to us of 10%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and Foreign Currency Hedging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approach to hedging the foreign currency exposure in our non-U.S. dollar denominated investments is primarily to borrow the par amount in local currency under our Credit Facilities to fund these investments. For the three months ended March 31, 2026, we had unrealized gains in $31.5 million on the translation of our non-U.S. dollar denominated debt into U.S. dollars; such amounts approximate the corresponding unrealized gains on the translation of our non-U.S. dollar denominated investments into U.S. dollars for the three months ended March 31, 2026. For the three months ended March 31, 2025, we had $41.6 million in unrealized losses on the translation of our non-U.S. dollar denominated debt into U.S. dollars; such amounts approximate the corresponding unrealized losses on the translation of our non-U.S. dollar denominated investments into U.S. dollars for the three months ended March 31, 2025. See Note 2 for additional disclosure regarding our accounting for foreign currency.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Condition,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and capital resources are derived primarily from proceeds from equity issuances, advances from our Credit Facilities, and cash flows from operations. The primary uses of our cash and cash equivalents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portfolio companies and other investments and to comply with certain portfolio diversification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operations (including paying our Adviser);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service, repayment, and other financing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dividends to the holders of our shares. </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hAnsi="Times New Roman"/>
          <w:i/>
          <w:color w:val="000000"/>
          <w:sz w:val="20"/>
        </w:rPr>
        <w:t>Key Components of Our Results of Operations —Leverage</w:t>
      </w:r>
      <w:r>
        <w:rPr>
          <w:rFonts w:ascii="Times New Roman" w:hAnsi="Times New Roman"/>
          <w:color w:val="000000"/>
          <w:sz w:val="20"/>
        </w:rPr>
        <w:t>” above. As of March 31, 2026 and December 31, 2025, our asset coverage ratio was 192.7% and 200.8%,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and cash equivalents as of March 31, 2026, taken together with cash available under our Credit Facilities, and cash available from undrawn Capital Commitments, is expected to be sufficient for our investing activities and to conduct our operations in the near term. As of March 31, 2026, we had approximately $478.0 million and $244.6 million of availability on our Subscription Facility and Revolving Credit Facility, respectively, subject to asset coverage limitations.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$130.2 million in cash and cash equivalents, including $52.9 million of restricted cash. For the three months ended March 31, 2026, cash used in operating activities was $593.2 million, primarily attributable to funding portfolio investments of $948.5 million, a decrease in net assets resulting from operations of $1.8 million and other net operating activities of $96.2 million, which was partially offset by repayments and proceeds from investments of $274.8 million and net change in unrealized losses from investments of $178.5 million. Cash provided by financing activities was $268.7 million during the period due to borrowings of $831.2 million, which were partially offset by paydowns on debt of $424.4 million and other financing activities of $138.1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$703.8 million in cash and cash equivalents, including $121.7 million of restricted cash. For the three months ended March 31, 2025, cash provided by operating activities was $84.8 million, primarily attributable to repayments and proceeds from investments of $750.5 million, an increase in net assets resulting from operations of $128.1 million and other net operating activities of $38.5 million, which was partially offset by funding portfolio investments of $812.8 million and net change in unrealized gains on investments of $19.5 million. Cash used in financing activities was $579.0 million during the period due to paydowns on debt of $1,808.7 million and other financing activities of $69.8 million, which were partially offset by borrowings of $1,299.5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Equity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March 31, 2026, we had received Capital Commitments totaling $7.4 billion ($3.7 billion remaining undrawn). As of December 31, 2025, we had received Capital Commitments totaling $7.4 billion ($3.7 billion remaining undrawn).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Common Shares issued and proceeds received related to the Company's capital drawdown delivered pursuant to the Subscription Agreements for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we issued 4,292,650 Common Shares to investors who have not opted out of our dividend reinvestment plan for proceeds of $122.4 million. During the three months ended March 31, 2025, we issued 1,456,909 Common Shares to investors who have not opted out of our dividend reinvestment plan for proceeds of $41.9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Subscription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 2022, we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we exercised our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March 31, 2026, we had outstanding debt denominated in British pounds of (GBP) 10.3 million, and Euros (EUR) of 7.3 million on our Subscription Facility, included in the outstanding principal amount in the table below. As of December 31, 2025, we had outstanding debt denominated in British pounds (GBP) of 10.3 million, and Euros (EUR) of 7.3 million on its Subscription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available for borrowing under the Subscription Facility is reduced by any letters of credit issued through the Subscription Facility. As of March 31, 2026 and December 31, 2025, we had no outstanding letters of credit issued through the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Subscription Facility includes customary events of default, as well as customary covenants, including restrictions on 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we were in compliance with the terms of the Subscription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aggregate commitments under the Revolving Credit Facility were $2.675 billion. The Revolving Credit Facility includes an uncommitted accordion feature that allows us, under certain circumstances, to increase the size of the Revolving Credit Facility to up to $4.0125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Fifth Amendment dated May 1, 2026, with respect to $2.475 billion of commitments, the termination of the revolving period was extended to May 1, 2030 and the stated maturity was extended to May 1, 2031 and the uncommitted accordion that allows us, under certain circumstances, to increase the size of the facility, was increased from up to $3.42 billion to up to $4.0125 billion.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March 31, 2026, we had outstanding debt denominated in British pounds (GBP) of 245.9 million, Canadian dollars (CAD) of 141.7 million, Euros (EUR) 994.4 million and Swedish Krona (SEK) 220.0 million on its Revolving Credit Facility, included in the outstanding principal amount in the table below. As of December 31, 2025, we had outstanding debt denominated in British pounds (GBP) of 244.7 million, Canadian dollars (CAD) of 142.0 million, Euros (EUR) 974.5 million and Swedish Krona (SEK) 218.0 million on its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$100 million. As of March 31, 2026, we had $28.7 million in outstanding letters of credit issued through the Revolving Credit Facility. As of December 31, 2025, we had $32.0 million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(with customary cure and notice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further details, see Note 7 "Debt - Revolving Credit Facility" to our consolidated financial statements included in this Annual Report.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our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$8.7 million and $15.1 million, respectively, which is offset within interest expense by an equal, but opposite, fair value change for the hedged risk on the 2029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January 2030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our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$(9.1) million and $(5.2) million, respectively, which is offset within interest expense by an equal, but opposite, fair value change for the hedged risk on the January 2030 Notes.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July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our option at any 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 The interest expense related to the July 2030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$14.5 million and $21.0 million, respectively, which is offset within interest expense by an equal, but opposite, fair value change for the hedged risk on the July 2030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Debt obligations consisted of the following as of March 31, 2026 and December 31, 2025: </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Subscription Facility, the Revolving Credit Facility, outstanding letters of credit issued and asset coverage requirements.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values of the Subscription Facility, the Revolving Credit Facility, the 2029 Notes, January 2030 Notes and July 2030 Notes are presented net of deferred financing costs and original issue discounts of $0.6 million, $14.6 million, $10.2 million, $6.2 million and $11.8 million, respectively.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$8.7 million, $(9.1) million and $14.5 million respectively, which represents an adjustment in the carrying value of the 2029 Notes, January 2030 Notes and July 2030 Notes, each resulting from a hedge accounting relationship.</w:t>
      </w:r>
    </w:p>
    <w:p>
      <w:pPr>
        <w:pStyle w:val="TextBody"/>
        <w:bidi w:val="0"/>
        <w:spacing w:before="40" w:after="283"/>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amount available may be subject to limitations related to the borrowing base under the Subscription Facility, the Revolving Credit Facility, outstanding letters of credit issued and asset coverage requirements.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Subscription Facility, the Revolving Credit Facility, the 2029 Notes, January 2030 Notes and July 2030 Notes are presented net of deferred financing costs and original issue discounts of $1.0 million, $15.5 million, $11.0 million, $6.6 million and $12.4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carrying value of the 2029 Notes, January 2030 Notes and July 2030 Notes are presented inclusive of an incremental $15.1 million, $(5.2) million and $21.0 million respectively, which represents an adjustment in the carrying value of the 2029 Notes, January 2030 Notes and July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w:t>
      </w:r>
    </w:p>
    <w:p>
      <w:pPr>
        <w:pStyle w:val="TextBody"/>
        <w:bidi w:val="0"/>
        <w:jc w:val="left"/>
        <w:rPr>
          <w:rFonts w:ascii="Times New Roman" w:hAnsi="Times New Roman"/>
          <w:color w:val="000000"/>
          <w:sz w:val="20"/>
        </w:rPr>
      </w:pPr>
      <w:r>
        <w:rPr>
          <w:rFonts w:ascii="Times New Roman" w:hAnsi="Times New Roman"/>
          <w:color w:val="000000"/>
          <w:sz w:val="20"/>
        </w:rPr>
        <w:t>certain distributions and 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Portfolio Company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2026 and December 31, 2025, we had the following commitments to fund investments in current portfolio companies: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10" w:type="dxa"/>
        <w:jc w:val="left"/>
        <w:tblInd w:w="0" w:type="dxa"/>
        <w:tblLayout w:type="fixed"/>
        <w:tblCellMar>
          <w:top w:w="28" w:type="dxa"/>
          <w:left w:w="28" w:type="dxa"/>
          <w:bottom w:w="28" w:type="dxa"/>
          <w:right w:w="28" w:type="dxa"/>
        </w:tblCellMar>
      </w:tblPr>
      <w:tblGrid>
        <w:gridCol w:w="5821"/>
        <w:gridCol w:w="146"/>
        <w:gridCol w:w="285"/>
        <w:gridCol w:w="975"/>
        <w:gridCol w:w="146"/>
        <w:gridCol w:w="146"/>
        <w:gridCol w:w="403"/>
        <w:gridCol w:w="1097"/>
        <w:gridCol w:w="391"/>
      </w:tblGrid>
      <w:tr>
        <w:trPr/>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 Bidco Oy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Beam Therapeutics,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Crewline Buyer, Inc. - Revolver &amp;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Ingenovis Health Finance,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LIHA Holdco B.V.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Lynx BidCo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RainFocus, LLC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Resistance Holdings, Inc.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Truck-Lite 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b/>
                <w:color w:val="000000"/>
                <w:sz w:val="20"/>
              </w:rPr>
              <w:t>Total Portfolio Company Commitments</w:t>
            </w:r>
            <w:r>
              <w:rPr>
                <w:rFonts w:ascii="Times New Roman" w:hAnsi="Times New Roman"/>
                <w:color w:val="000000"/>
                <w:sz w:val="20"/>
              </w:rPr>
              <w:t xml:space="preserve"> </w:t>
            </w:r>
            <w:r>
              <w:rPr>
                <w:rFonts w:ascii="Times New Roman" w:hAnsi="Times New Roman"/>
                <w:b/>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we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March 31, 2026 and December 31, 2025,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certain contracts under which we have material future commitments. Under the Investment Advisory Agreement, our Adviser provides us with investment advisory and management services. For these services, we pay the Management Fee and the Incentive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our contractual payment obligations as of March 31, 2026 is as follows: </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43"/>
        <w:gridCol w:w="537"/>
        <w:gridCol w:w="146"/>
        <w:gridCol w:w="146"/>
        <w:gridCol w:w="211"/>
        <w:gridCol w:w="571"/>
        <w:gridCol w:w="146"/>
        <w:gridCol w:w="146"/>
        <w:gridCol w:w="211"/>
        <w:gridCol w:w="72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5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240" w:after="283"/>
        <w:jc w:val="left"/>
        <w:rPr>
          <w:rFonts w:ascii="Times New Roman" w:hAnsi="Times New Roman"/>
          <w:sz w:val="20"/>
        </w:rPr>
      </w:pPr>
      <w:r>
        <w:rPr>
          <w:rFonts w:ascii="Times New Roman" w:hAnsi="Times New Roman"/>
          <w:b/>
          <w:i/>
          <w:color w:val="000000"/>
          <w:sz w:val="20"/>
        </w:rPr>
        <w:t>Distributions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tax-exempt interest income (which is the excess of our gross tax-exempt interest income over certain disallowed deductions) for such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RIC, we (but not our shareholders) generally will not be subject to U.S. federal income tax on investment company taxable income and net capital gains that we distribute to our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 of our net ordinary income excluding certain ordinary gains or losses for that calendar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98.2% of our capital gain net income, adjusted for certain ordinary gains and losses, recognized for the twelve-month period ending on October 31 of that calendar year;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100% of any income or gains recognized, but not distributed, in preceding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pStyle w:val="TextBody"/>
        <w:bidi w:val="0"/>
        <w:spacing w:before="360" w:after="283"/>
        <w:jc w:val="left"/>
        <w:rPr>
          <w:rFonts w:ascii="Times New Roman" w:hAnsi="Times New Roman"/>
          <w:sz w:val="20"/>
        </w:rPr>
      </w:pPr>
      <w:r>
        <w:rPr>
          <w:rFonts w:ascii="Times New Roman" w:hAnsi="Times New Roman"/>
          <w:b/>
          <w:i/>
          <w:color w:val="000000"/>
          <w:sz w:val="20"/>
        </w:rPr>
        <w:t>Related-Party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number of business relationships with affiliated or related parties,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Advisory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Administration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2025, filed with the SEC on February 13,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financial market risks, including valuation risk, interest rate risk and currency risk. </w:t>
      </w:r>
    </w:p>
    <w:p>
      <w:pPr>
        <w:pStyle w:val="TextBody"/>
        <w:bidi w:val="0"/>
        <w:spacing w:before="240" w:after="283"/>
        <w:jc w:val="left"/>
        <w:rPr>
          <w:rFonts w:ascii="Times New Roman" w:hAnsi="Times New Roman"/>
          <w:sz w:val="20"/>
        </w:rPr>
      </w:pPr>
      <w:r>
        <w:rPr>
          <w:rFonts w:ascii="Times New Roman" w:hAnsi="Times New Roman"/>
          <w:b/>
          <w:i/>
          <w:color w:val="000000"/>
          <w:sz w:val="20"/>
        </w:rPr>
        <w:t>Valuation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forced or liquidation sale, we may realize amounts that are different from the amounts presented and such differences could be material.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97.4% of our debt investments based on fair value in our portfolio bore interest at floating rates, with 100% of these subject to interest rate floors. Our credit facilities also bear interest at floating rates, and in connection with our 2029 Notes, January 2030 Notes and July 2030 Notes, which bear interest at fixed rates, we entered into fixed-to-floating interest rate swaps in order to align the interest rates of our liabilities with our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March 31,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997" w:type="dxa"/>
        <w:jc w:val="left"/>
        <w:tblInd w:w="0" w:type="dxa"/>
        <w:tblLayout w:type="fixed"/>
        <w:tblCellMar>
          <w:top w:w="28" w:type="dxa"/>
          <w:left w:w="28" w:type="dxa"/>
          <w:bottom w:w="28" w:type="dxa"/>
          <w:right w:w="28" w:type="dxa"/>
        </w:tblCellMar>
      </w:tblPr>
      <w:tblGrid>
        <w:gridCol w:w="1966"/>
        <w:gridCol w:w="146"/>
        <w:gridCol w:w="332"/>
        <w:gridCol w:w="898"/>
        <w:gridCol w:w="166"/>
        <w:gridCol w:w="146"/>
        <w:gridCol w:w="348"/>
        <w:gridCol w:w="942"/>
        <w:gridCol w:w="166"/>
        <w:gridCol w:w="146"/>
        <w:gridCol w:w="413"/>
        <w:gridCol w:w="1117"/>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75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spacing w:before="360" w:after="283"/>
        <w:jc w:val="left"/>
        <w:rPr>
          <w:rFonts w:ascii="Times New Roman" w:hAnsi="Times New Roman"/>
          <w:sz w:val="20"/>
        </w:rPr>
      </w:pPr>
      <w:r>
        <w:rPr>
          <w:rFonts w:ascii="Times New Roman" w:hAnsi="Times New Roman"/>
          <w:b/>
          <w:i/>
          <w:color w:val="000000"/>
          <w:sz w:val="20"/>
        </w:rPr>
        <w:t>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 </w:t>
      </w:r>
    </w:p>
    <w:p>
      <w:pPr>
        <w:pStyle w:val="TextBody"/>
        <w:bidi w:val="0"/>
        <w:spacing w:before="36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 2026, the Company entered into a Fifth Amendment to the Revolving Credit Facility, which, among other changes, (a) extends the termination of the revolving period on all $2.475 billion of outstanding revolving commitments thereunder to May 1, 2030 and the stated maturity date to May 1, 2031 and (b) increases the uncommitted accordion that allows the Company, under certain circumstances, to increase the size of the facility, from up to $3.42 billion to up to $4.0125 billion. The foregoing description is only a summary of certain of the provisions of the Fifth Amendment and is qualified in its entirety by the underlying agreement, which is filed as Exhibit 10.1 to this report, and incorporated by reference herein.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671"/>
        <w:gridCol w:w="146"/>
        <w:gridCol w:w="9388"/>
      </w:tblGrid>
      <w:tr>
        <w:trPr/>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8" w:type="dxa"/>
            <w:tcBorders/>
            <w:vAlign w:val="center"/>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Second Amended and Restated Declaration of Trust (incorporated by reference to Exhibit 3.1 to the Company’s Registration Statement on Form 10, filed on August 22, 2022)</w:t>
              </w:r>
            </w:hyperlink>
            <w:r>
              <w:rPr>
                <w:rFonts w:ascii="Times New Roman" w:hAnsi="Times New Roman"/>
                <w:color w:val="000000"/>
                <w:sz w:val="20"/>
              </w:rPr>
              <w:t xml:space="preserve"> </w:t>
            </w:r>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r:id="rId3">
              <w:r>
                <w:rPr>
                  <w:rStyle w:val="InternetLink"/>
                  <w:rFonts w:ascii="Times New Roman" w:hAnsi="Times New Roman"/>
                  <w:color w:val="0000FF"/>
                  <w:sz w:val="20"/>
                  <w:u w:val="single"/>
                </w:rPr>
                <w:t>Bylaws (incorporated by reference to Exhibit 3.2 to the Company’s Registration Statement on Form 10, filed on June 28, 2022)</w:t>
              </w:r>
            </w:hyperlink>
            <w:r>
              <w:rPr>
                <w:rFonts w:ascii="Times New Roman" w:hAnsi="Times New Roman"/>
                <w:color w:val="000000"/>
                <w:sz w:val="20"/>
              </w:rPr>
              <w:t xml:space="preserve"> </w:t>
            </w:r>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w:anchor="ck0001925309-ex10_1.htm">
              <w:r>
                <w:rPr>
                  <w:rStyle w:val="InternetLink"/>
                  <w:rFonts w:ascii="Times New Roman" w:hAnsi="Times New Roman"/>
                  <w:color w:val="0000FF"/>
                  <w:sz w:val="20"/>
                  <w:u w:val="single"/>
                </w:rPr>
                <w:t>Fifth Amendment to Senior Secured Credit Agreement, dated as of May 1, 2026, among Sixth Street Lending Partners, as Borrower, the Lenders and Issuing Banks party thereto and Truist Bank, as Administrative Agent</w:t>
              </w:r>
            </w:hyperlink>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w:anchor="ck0001925309-ex31_1.htm">
              <w:r>
                <w:rPr>
                  <w:rStyle w:val="InternetLink"/>
                  <w:rFonts w:ascii="Times New Roman" w:hAnsi="Times New Roman"/>
                  <w:color w:val="0000FF"/>
                  <w:sz w:val="20"/>
                  <w:u w:val="single"/>
                </w:rPr>
                <w:t>Certification of Chief Executive Officer Pursuant to Exchange Act Rule 13a-14(a), as Adopted Pursuant to Section 302 of the Sarbanes-Oxley Act of 2002</w:t>
              </w:r>
            </w:hyperlink>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w:anchor="ck0001925309-ex31_2.htm">
              <w:r>
                <w:rPr>
                  <w:rStyle w:val="InternetLink"/>
                  <w:rFonts w:ascii="Times New Roman" w:hAnsi="Times New Roman"/>
                  <w:color w:val="0000FF"/>
                  <w:sz w:val="20"/>
                  <w:u w:val="single"/>
                </w:rPr>
                <w:t>Certification of Chief Financial Officer Pursuant to Exchange Act Rule 13a-14(a), as Adopted Pursuant to Section 302 of the Sarbanes-Oxley Act of 2002</w:t>
              </w:r>
            </w:hyperlink>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jc w:val="left"/>
              <w:rPr/>
            </w:pPr>
            <w:hyperlink w:anchor="ck0001925309-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Sixth Street Lending Partners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pPr>
      <w:bookmarkStart w:id="22" w:name="ck0001925309-ex10_1.htm"/>
      <w:bookmarkStart w:id="23" w:name="ksck0001925309ex10_1"/>
      <w:bookmarkEnd w:id="22"/>
      <w:bookmarkEnd w:id="23"/>
      <w:r>
        <w:rPr/>
        <w:t> </w:t>
      </w:r>
      <w:r>
        <w:br w:type="page"/>
      </w:r>
    </w:p>
    <w:p>
      <w:pPr>
        <w:pStyle w:val="TextBody"/>
        <w:bidi w:val="0"/>
        <w:jc w:val="left"/>
        <w:rPr/>
      </w:pPr>
      <w:r>
        <w:rPr/>
        <w:t> </w:t>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right"/>
        <w:rPr>
          <w:rFonts w:ascii="Times New Roman" w:hAnsi="Times New Roman"/>
          <w:b/>
          <w:color w:val="000000"/>
          <w:sz w:val="22"/>
        </w:rPr>
      </w:pPr>
      <w:r>
        <w:rPr>
          <w:rFonts w:ascii="Times New Roman" w:hAnsi="Times New Roman"/>
          <w:b/>
          <w:color w:val="000000"/>
          <w:sz w:val="22"/>
        </w:rPr>
        <w:t>EXECUTION COPY</w:t>
      </w:r>
    </w:p>
    <w:p>
      <w:pPr>
        <w:pStyle w:val="TextBody"/>
        <w:bidi w:val="0"/>
        <w:jc w:val="right"/>
        <w:rPr/>
      </w:pPr>
      <w:r>
        <w:rPr/>
        <w:t> </w:t>
      </w:r>
    </w:p>
    <w:p>
      <w:pPr>
        <w:pStyle w:val="TextBody"/>
        <w:bidi w:val="0"/>
        <w:spacing w:before="79" w:after="283"/>
        <w:ind w:left="703" w:right="0" w:hanging="0"/>
        <w:jc w:val="left"/>
        <w:rPr>
          <w:rFonts w:ascii="Times New Roman" w:hAnsi="Times New Roman"/>
          <w:color w:val="000000"/>
          <w:sz w:val="24"/>
        </w:rPr>
      </w:pPr>
      <w:bookmarkStart w:id="24" w:name="fifth_amendment_to_senior_secured_revolv"/>
      <w:bookmarkEnd w:id="24"/>
      <w:r>
        <w:rPr>
          <w:rFonts w:ascii="Times New Roman" w:hAnsi="Times New Roman"/>
          <w:color w:val="000000"/>
          <w:sz w:val="24"/>
        </w:rPr>
        <w:t>FIFTH AMENDMENT TO SENIOR SECURED REVOLVING CREDIT AGREEMENT</w:t>
      </w:r>
    </w:p>
    <w:p>
      <w:pPr>
        <w:pStyle w:val="TextBody"/>
        <w:bidi w:val="0"/>
        <w:jc w:val="left"/>
        <w:rPr/>
      </w:pPr>
      <w:r>
        <w:rPr/>
        <w:t> </w:t>
      </w:r>
    </w:p>
    <w:p>
      <w:pPr>
        <w:pStyle w:val="TextBody"/>
        <w:bidi w:val="0"/>
        <w:ind w:left="1080" w:right="0" w:hanging="0"/>
        <w:jc w:val="left"/>
        <w:rPr>
          <w:rFonts w:ascii="Times New Roman" w:hAnsi="Times New Roman"/>
          <w:color w:val="000000"/>
          <w:sz w:val="24"/>
        </w:rPr>
      </w:pPr>
      <w:r>
        <w:rPr>
          <w:rFonts w:ascii="Times New Roman" w:hAnsi="Times New Roman"/>
          <w:color w:val="000000"/>
          <w:sz w:val="24"/>
        </w:rPr>
        <w:t>THIS FIFTH AMENDMENT TO SENIOR SECURED REVOLVING CREDIT</w:t>
      </w:r>
    </w:p>
    <w:p>
      <w:pPr>
        <w:pStyle w:val="TextBody"/>
        <w:bidi w:val="0"/>
        <w:ind w:left="360" w:right="357" w:hanging="0"/>
        <w:jc w:val="both"/>
        <w:rPr>
          <w:rFonts w:ascii="Times New Roman" w:hAnsi="Times New Roman"/>
          <w:sz w:val="20"/>
        </w:rPr>
      </w:pPr>
      <w:r>
        <w:rPr>
          <w:rFonts w:ascii="Times New Roman" w:hAnsi="Times New Roman"/>
          <w:color w:val="000000"/>
          <w:sz w:val="24"/>
        </w:rPr>
        <w:t>AGREEMENT, dated as of May 1, 2026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Existing Credit Agreement (capitalized terms used herein and not otherwise defined shall have the meanings given to such terms in </w:t>
      </w:r>
      <w:r>
        <w:rPr>
          <w:rFonts w:ascii="Times New Roman" w:hAnsi="Times New Roman"/>
          <w:color w:val="000000"/>
          <w:sz w:val="24"/>
          <w:u w:val="single"/>
        </w:rPr>
        <w:t>Article I</w:t>
      </w:r>
      <w:r>
        <w:rPr>
          <w:rFonts w:ascii="Times New Roman" w:hAnsi="Times New Roman"/>
          <w:color w:val="000000"/>
          <w:sz w:val="24"/>
        </w:rPr>
        <w:t>) is among SIXTH STREET LENDING PARTNERS, a Delaware statutory trust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and ISSUING BANKS party hereto, solely with respect to Section 5.8 herein, SSLP LENDING, LLC and SIXTH STREET LP HOLDING II, LLC (the</w:t>
      </w:r>
    </w:p>
    <w:p>
      <w:pPr>
        <w:pStyle w:val="TextBody"/>
        <w:bidi w:val="0"/>
        <w:ind w:left="360" w:right="357" w:hanging="0"/>
        <w:jc w:val="both"/>
        <w:rPr/>
      </w:pPr>
      <w:r>
        <w:rPr>
          <w:color w:val="000000"/>
        </w:rPr>
        <w:t>“</w:t>
      </w:r>
      <w:r>
        <w:rPr>
          <w:rFonts w:ascii="Times New Roman" w:hAnsi="Times New Roman"/>
          <w:color w:val="000000"/>
          <w:sz w:val="24"/>
          <w:u w:val="single"/>
        </w:rPr>
        <w:t xml:space="preserve">Subsidiary </w:t>
      </w:r>
      <w:r>
        <w:rPr>
          <w:rFonts w:ascii="Times New Roman" w:hAnsi="Times New Roman"/>
          <w:color w:val="000000"/>
          <w:sz w:val="24"/>
        </w:rPr>
        <w:t>Guarantors”) and TRUIST BANK, as Administrative Agent (the “</w:t>
      </w:r>
      <w:r>
        <w:rPr>
          <w:rFonts w:ascii="Times New Roman" w:hAnsi="Times New Roman"/>
          <w:color w:val="000000"/>
          <w:sz w:val="24"/>
          <w:u w:val="single"/>
        </w:rPr>
        <w:t>Administrative</w:t>
      </w:r>
      <w:r>
        <w:rPr>
          <w:rFonts w:ascii="Times New Roman" w:hAnsi="Times New Roman"/>
          <w:color w:val="000000"/>
          <w:sz w:val="20"/>
        </w:rPr>
        <w:t xml:space="preserve"> </w:t>
      </w:r>
      <w:r>
        <w:rPr>
          <w:rFonts w:ascii="Times New Roman" w:hAnsi="Times New Roman"/>
          <w:color w:val="000000"/>
          <w:sz w:val="24"/>
          <w:u w:val="single"/>
        </w:rPr>
        <w:t>Agent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863" w:right="3866" w:hanging="0"/>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u w:val="single"/>
        </w:rPr>
        <w:t>I T</w:t>
      </w:r>
      <w:r>
        <w:rPr>
          <w:rFonts w:ascii="Times New Roman" w:hAnsi="Times New Roman"/>
          <w:color w:val="000000"/>
          <w:sz w:val="20"/>
        </w:rPr>
        <w:t xml:space="preserve">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u w:val="single"/>
        </w:rPr>
        <w:t>E S S E 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4"/>
        </w:rPr>
        <w:t>:</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WHEREAS, the Borrower, the Lenders party hereto and the Administrative Agent are parties to the Senior Secured Revolving Credit Agreement, dated as of January 19, 2023 (as amended by that certain First Amendment to Senior Secured Revolving Credit Agreement, dated as of February 8, 2024, by that certain Second Amendment to Senior Secured Revolving Credit Agreement, dated as of May 23, 2024, by that certain Third Amendment to Senior Secured Revolving Credit Agreement and First Amendment to Guarantee and Security Agreement, dated as of March 4, 2025, and that Fourth Amendment to Senior Secured Revolving Credit Agreement, dated as of September 23, 2025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and as amended by this Amendment and as the same may be further amended, restated, supplemented, amended and restated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59" w:right="356" w:firstLine="720"/>
        <w:jc w:val="both"/>
        <w:rPr>
          <w:rFonts w:ascii="Times New Roman" w:hAnsi="Times New Roman"/>
          <w:color w:val="000000"/>
          <w:sz w:val="24"/>
        </w:rPr>
      </w:pPr>
      <w:r>
        <w:rPr>
          <w:rFonts w:ascii="Times New Roman" w:hAnsi="Times New Roman"/>
          <w:color w:val="000000"/>
          <w:sz w:val="24"/>
        </w:rPr>
        <w:t>WHEREAS, the Borrower has requested that the Lenders agree to amend the Existing Credit Agreement, and the Lenders party hereto are willing, on the terms and subject to the conditions hereinafter set forth, to agree to the amendment set forth below and the other terms hereof; and</w:t>
      </w:r>
    </w:p>
    <w:p>
      <w:pPr>
        <w:pStyle w:val="TextBody"/>
        <w:bidi w:val="0"/>
        <w:spacing w:before="240" w:after="283"/>
        <w:ind w:left="1079" w:right="0" w:hanging="0"/>
        <w:jc w:val="left"/>
        <w:rPr>
          <w:rFonts w:ascii="Times New Roman" w:hAnsi="Times New Roman"/>
          <w:color w:val="000000"/>
          <w:sz w:val="24"/>
        </w:rPr>
      </w:pPr>
      <w:r>
        <w:rPr>
          <w:rFonts w:ascii="Times New Roman" w:hAnsi="Times New Roman"/>
          <w:color w:val="000000"/>
          <w:sz w:val="24"/>
        </w:rPr>
        <w:t>NOW, THEREFORE, the parties hereto hereby covenant and agree as follows:</w:t>
      </w:r>
    </w:p>
    <w:p>
      <w:pPr>
        <w:pStyle w:val="TextBody"/>
        <w:bidi w:val="0"/>
        <w:spacing w:before="240" w:after="283"/>
        <w:ind w:left="4293" w:right="4292" w:firstLine="1"/>
        <w:jc w:val="center"/>
        <w:rPr>
          <w:rFonts w:ascii="Times New Roman" w:hAnsi="Times New Roman"/>
          <w:color w:val="000000"/>
          <w:sz w:val="24"/>
        </w:rPr>
      </w:pPr>
      <w:r>
        <w:rPr>
          <w:rFonts w:ascii="Times New Roman" w:hAnsi="Times New Roman"/>
          <w:color w:val="000000"/>
          <w:sz w:val="24"/>
        </w:rPr>
        <w:t>ARTICLE I DEFINITIONS</w:t>
      </w:r>
    </w:p>
    <w:p>
      <w:pPr>
        <w:pStyle w:val="TextBody"/>
        <w:bidi w:val="0"/>
        <w:ind w:left="1079" w:right="0" w:hanging="0"/>
        <w:jc w:val="left"/>
        <w:rPr>
          <w:rFonts w:ascii="Times New Roman" w:hAnsi="Times New Roman"/>
          <w:sz w:val="20"/>
        </w:rPr>
      </w:pPr>
      <w:bookmarkStart w:id="25" w:name="certain_definitions___the_following_term"/>
      <w:bookmarkEnd w:id="25"/>
      <w:r>
        <w:rPr>
          <w:rFonts w:ascii="Times New Roman" w:hAnsi="Times New Roman"/>
          <w:color w:val="000000"/>
          <w:sz w:val="24"/>
          <w:u w:val="single"/>
        </w:rPr>
        <w:t>Certain Definitions</w:t>
      </w:r>
      <w:r>
        <w:rPr>
          <w:rFonts w:ascii="Times New Roman" w:hAnsi="Times New Roman"/>
          <w:color w:val="000000"/>
          <w:sz w:val="24"/>
        </w:rPr>
        <w:t>. The following terms when used in this Amendment shall have the</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following meanings (such meanings to be equally applicable to the singular and plural forms thereof):</w:t>
      </w:r>
    </w:p>
    <w:p>
      <w:pPr>
        <w:pStyle w:val="TextBody"/>
        <w:bidi w:val="0"/>
        <w:spacing w:before="241" w:after="283"/>
        <w:ind w:left="1080" w:right="3916" w:hanging="0"/>
        <w:jc w:val="left"/>
        <w:rPr/>
      </w:pPr>
      <w:r>
        <w:rPr>
          <w:color w:val="000000"/>
        </w:rPr>
        <w:t>“</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 “</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ind w:left="1080" w:right="3408" w:hanging="0"/>
        <w:jc w:val="left"/>
        <w:rPr/>
      </w:pPr>
      <w:r>
        <w:rPr>
          <w:color w:val="000000"/>
        </w:rPr>
        <w:t>“</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 “</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w:t>
      </w:r>
    </w:p>
    <w:p>
      <w:pPr>
        <w:pStyle w:val="TextBody"/>
        <w:bidi w:val="0"/>
        <w:ind w:left="1080" w:right="0" w:hanging="0"/>
        <w:jc w:val="left"/>
        <w:rPr/>
      </w:pPr>
      <w:r>
        <w:rPr>
          <w:color w:val="000000"/>
        </w:rPr>
        <w:t>“</w:t>
      </w:r>
      <w:r>
        <w:rPr>
          <w:rFonts w:ascii="Times New Roman" w:hAnsi="Times New Roman"/>
          <w:color w:val="000000"/>
          <w:sz w:val="24"/>
          <w:u w:val="single"/>
        </w:rPr>
        <w:t>Fifth Amendment Effective Date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Article IV</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6" w:firstLine="720"/>
        <w:jc w:val="both"/>
        <w:rPr>
          <w:rFonts w:ascii="Times New Roman" w:hAnsi="Times New Roman"/>
          <w:sz w:val="20"/>
        </w:rPr>
      </w:pPr>
      <w:bookmarkStart w:id="26" w:name="section_1_1___other_definitions___capita"/>
      <w:bookmarkEnd w:id="26"/>
      <w:r>
        <w:rPr>
          <w:rFonts w:ascii="Times New Roman" w:hAnsi="Times New Roman"/>
          <w:color w:val="000000"/>
          <w:sz w:val="24"/>
        </w:rPr>
        <w:t xml:space="preserve">SECTION 1.1. </w:t>
      </w:r>
      <w:r>
        <w:rPr>
          <w:rFonts w:ascii="Times New Roman" w:hAnsi="Times New Roman"/>
          <w:color w:val="000000"/>
          <w:sz w:val="24"/>
          <w:u w:val="single"/>
        </w:rPr>
        <w:t>Other Definitions</w:t>
      </w:r>
      <w:r>
        <w:rPr>
          <w:rFonts w:ascii="Times New Roman" w:hAnsi="Times New Roman"/>
          <w:color w:val="000000"/>
          <w:sz w:val="24"/>
        </w:rPr>
        <w:t>. Capitalized terms for which meanings are provided in the Existing Credit Agreement are, unless otherwise defined herein or the context otherwise requires, used in this Amendment with such meanings.</w:t>
      </w:r>
    </w:p>
    <w:p>
      <w:pPr>
        <w:pStyle w:val="TextBody"/>
        <w:bidi w:val="0"/>
        <w:spacing w:before="240" w:after="283"/>
        <w:ind w:left="3863" w:right="3863" w:hanging="0"/>
        <w:jc w:val="center"/>
        <w:rPr>
          <w:rFonts w:ascii="Times New Roman" w:hAnsi="Times New Roman"/>
          <w:sz w:val="20"/>
        </w:rPr>
      </w:pPr>
      <w:bookmarkStart w:id="27" w:name="article_ii"/>
      <w:bookmarkEnd w:id="27"/>
      <w:r>
        <w:rPr>
          <w:rFonts w:ascii="Times New Roman" w:hAnsi="Times New Roman"/>
          <w:color w:val="000000"/>
          <w:sz w:val="24"/>
        </w:rPr>
        <w:t xml:space="preserve">ARTICLE II </w:t>
      </w:r>
      <w:bookmarkStart w:id="28" w:name="xreserved_"/>
      <w:bookmarkEnd w:id="28"/>
      <w:r>
        <w:rPr>
          <w:rFonts w:ascii="Times New Roman" w:hAnsi="Times New Roman"/>
          <w:color w:val="000000"/>
          <w:sz w:val="24"/>
        </w:rPr>
        <w:t xml:space="preserve">[RESERVED] </w:t>
      </w:r>
      <w:bookmarkStart w:id="29" w:name="article_iii"/>
      <w:bookmarkEnd w:id="29"/>
      <w:r>
        <w:rPr>
          <w:rFonts w:ascii="Times New Roman" w:hAnsi="Times New Roman"/>
          <w:color w:val="000000"/>
          <w:sz w:val="24"/>
        </w:rPr>
        <w:t>ARTICLE III</w:t>
      </w:r>
    </w:p>
    <w:p>
      <w:pPr>
        <w:pStyle w:val="TextBody"/>
        <w:bidi w:val="0"/>
        <w:ind w:left="1718" w:right="1718" w:hanging="0"/>
        <w:jc w:val="center"/>
        <w:rPr>
          <w:rFonts w:ascii="Times New Roman" w:hAnsi="Times New Roman"/>
          <w:color w:val="000000"/>
          <w:sz w:val="24"/>
        </w:rPr>
      </w:pPr>
      <w:bookmarkStart w:id="30" w:name="amendments_to_existing_credit_agreement"/>
      <w:bookmarkEnd w:id="30"/>
      <w:r>
        <w:rPr>
          <w:rFonts w:ascii="Times New Roman" w:hAnsi="Times New Roman"/>
          <w:color w:val="000000"/>
          <w:sz w:val="24"/>
        </w:rPr>
        <w:t>AMENDMENTS TO EXISTING CREDIT AGREEMENT</w:t>
      </w:r>
    </w:p>
    <w:p>
      <w:pPr>
        <w:pStyle w:val="TextBody"/>
        <w:bidi w:val="0"/>
        <w:spacing w:before="240" w:after="283"/>
        <w:ind w:left="360" w:right="355" w:firstLine="720"/>
        <w:jc w:val="both"/>
        <w:rPr>
          <w:rFonts w:ascii="Times New Roman" w:hAnsi="Times New Roman"/>
          <w:sz w:val="20"/>
        </w:rPr>
      </w:pPr>
      <w:bookmarkStart w:id="31" w:name="section_3_1___the_parties_hereto_hereby_"/>
      <w:bookmarkEnd w:id="31"/>
      <w:r>
        <w:rPr>
          <w:rFonts w:ascii="Times New Roman" w:hAnsi="Times New Roman"/>
          <w:color w:val="000000"/>
          <w:sz w:val="24"/>
        </w:rPr>
        <w:t xml:space="preserve">SECTION 3.1. The parties hereto hereby agree that the Existing Credit Agreement (excluding the Exhibits and Schedules thereto) is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color w:val="000000"/>
          <w:sz w:val="24"/>
        </w:rPr>
        <w:t xml:space="preserve">) and to add the double-underlined text (indicated textually in the same manner as the following example: </w:t>
      </w:r>
      <w:r>
        <w:rPr>
          <w:rFonts w:ascii="Times New Roman" w:hAnsi="Times New Roman"/>
          <w:color w:val="0000FF"/>
          <w:sz w:val="22"/>
          <w:u w:val="single"/>
        </w:rPr>
        <w:t>double-underlined</w:t>
      </w:r>
      <w:r>
        <w:rPr>
          <w:rFonts w:ascii="Times New Roman" w:hAnsi="Times New Roman"/>
          <w:color w:val="0000FF"/>
          <w:sz w:val="20"/>
        </w:rPr>
        <w:t xml:space="preserve"> </w:t>
      </w:r>
      <w:r>
        <w:rPr>
          <w:rFonts w:ascii="Times New Roman" w:hAnsi="Times New Roman"/>
          <w:color w:val="0000FF"/>
          <w:sz w:val="22"/>
          <w:u w:val="single"/>
        </w:rPr>
        <w:t>text</w:t>
      </w:r>
      <w:r>
        <w:rPr>
          <w:rFonts w:ascii="Times New Roman" w:hAnsi="Times New Roman"/>
          <w:color w:val="000000"/>
          <w:sz w:val="24"/>
        </w:rPr>
        <w:t xml:space="preserve">) as set forth in the pages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240" w:after="283"/>
        <w:ind w:left="360" w:right="355" w:firstLine="720"/>
        <w:jc w:val="both"/>
        <w:rPr>
          <w:rFonts w:ascii="Times New Roman" w:hAnsi="Times New Roman"/>
          <w:sz w:val="20"/>
        </w:rPr>
      </w:pPr>
      <w:bookmarkStart w:id="32" w:name="section_3_2___the_parties_hereto_hereby_"/>
      <w:bookmarkEnd w:id="32"/>
      <w:r>
        <w:rPr>
          <w:rFonts w:ascii="Times New Roman" w:hAnsi="Times New Roman"/>
          <w:color w:val="000000"/>
          <w:sz w:val="24"/>
        </w:rPr>
        <w:t xml:space="preserve">SECTION 3.2. The parties hereto hereby agree that the Schedules to the Existing Credit Agreement are amended and restated in their entirety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240" w:after="283"/>
        <w:ind w:left="3158" w:right="2932" w:firstLine="1216"/>
        <w:jc w:val="left"/>
        <w:rPr>
          <w:rFonts w:ascii="Times New Roman" w:hAnsi="Times New Roman"/>
          <w:color w:val="000000"/>
          <w:sz w:val="24"/>
        </w:rPr>
      </w:pPr>
      <w:bookmarkStart w:id="33" w:name="article_iv___conditions_to_effectiveness"/>
      <w:bookmarkEnd w:id="33"/>
      <w:r>
        <w:rPr>
          <w:rFonts w:ascii="Times New Roman" w:hAnsi="Times New Roman"/>
          <w:color w:val="000000"/>
          <w:sz w:val="24"/>
        </w:rPr>
        <w:t>ARTICLE IV CONDITIONS TO EFFECTIVENESS</w:t>
      </w:r>
    </w:p>
    <w:p>
      <w:pPr>
        <w:pStyle w:val="TextBody"/>
        <w:bidi w:val="0"/>
        <w:ind w:left="1080" w:right="0" w:hanging="0"/>
        <w:jc w:val="both"/>
        <w:rPr>
          <w:rFonts w:ascii="Times New Roman" w:hAnsi="Times New Roman"/>
          <w:sz w:val="20"/>
        </w:rPr>
      </w:pPr>
      <w:bookmarkStart w:id="34" w:name="section_4_1___effective_date___this_amen"/>
      <w:bookmarkEnd w:id="34"/>
      <w:r>
        <w:rPr>
          <w:rFonts w:ascii="Times New Roman" w:hAnsi="Times New Roman"/>
          <w:color w:val="000000"/>
          <w:sz w:val="24"/>
        </w:rPr>
        <w:t xml:space="preserve">SECTION 4.1. </w:t>
      </w:r>
      <w:r>
        <w:rPr>
          <w:rFonts w:ascii="Times New Roman" w:hAnsi="Times New Roman"/>
          <w:color w:val="000000"/>
          <w:sz w:val="24"/>
          <w:u w:val="single"/>
        </w:rPr>
        <w:t>Effective Date</w:t>
      </w:r>
      <w:r>
        <w:rPr>
          <w:rFonts w:ascii="Times New Roman" w:hAnsi="Times New Roman"/>
          <w:color w:val="000000"/>
          <w:sz w:val="24"/>
        </w:rPr>
        <w:t>. This Amendment shall become effective on the date (the</w:t>
      </w:r>
    </w:p>
    <w:p>
      <w:pPr>
        <w:pStyle w:val="TextBody"/>
        <w:bidi w:val="0"/>
        <w:ind w:left="359" w:right="355" w:hanging="0"/>
        <w:jc w:val="both"/>
        <w:rPr/>
      </w:pPr>
      <w:r>
        <w:rPr>
          <w:color w:val="000000"/>
        </w:rPr>
        <w:t>“</w:t>
      </w:r>
      <w:r>
        <w:rPr>
          <w:rFonts w:ascii="Times New Roman" w:hAnsi="Times New Roman"/>
          <w:color w:val="000000"/>
          <w:sz w:val="24"/>
          <w:u w:val="single"/>
        </w:rPr>
        <w:t>Fifth Amendment Effective Date</w:t>
      </w:r>
      <w:r>
        <w:rPr>
          <w:rFonts w:ascii="Times New Roman" w:hAnsi="Times New Roman"/>
          <w:color w:val="000000"/>
          <w:sz w:val="20"/>
        </w:rPr>
        <w:t>”</w:t>
      </w:r>
      <w:r>
        <w:rPr>
          <w:rFonts w:ascii="Times New Roman" w:hAnsi="Times New Roman"/>
          <w:color w:val="000000"/>
          <w:sz w:val="24"/>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Obligors, and (ii) Morris, Nichols, Arsht &amp; Tunnell LLP, Delaware counsel for the Obligors,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Obligors, the authorization of this Amendment and any other legal matters relating to the Obligors,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pStyle w:val="TextBody"/>
        <w:pBdr/>
        <w:bidi w:val="0"/>
        <w:spacing w:before="240" w:after="283"/>
        <w:ind w:left="4038" w:right="4040" w:hanging="1"/>
        <w:jc w:val="center"/>
        <w:rPr>
          <w:rFonts w:ascii="Times New Roman" w:hAnsi="Times New Roman"/>
          <w:color w:val="000000"/>
          <w:sz w:val="24"/>
        </w:rPr>
      </w:pPr>
      <w:bookmarkStart w:id="35" w:name="article_v___miscellaneous"/>
      <w:bookmarkEnd w:id="35"/>
      <w:r>
        <w:rPr>
          <w:rFonts w:ascii="Times New Roman" w:hAnsi="Times New Roman"/>
          <w:color w:val="000000"/>
          <w:sz w:val="24"/>
        </w:rPr>
        <w:t>ARTICLE V MISCELLANEOUS</w:t>
      </w:r>
    </w:p>
    <w:p>
      <w:pPr>
        <w:pStyle w:val="TextBody"/>
        <w:bidi w:val="0"/>
        <w:ind w:left="1079" w:right="0" w:hanging="0"/>
        <w:jc w:val="both"/>
        <w:rPr>
          <w:rFonts w:ascii="Times New Roman" w:hAnsi="Times New Roman"/>
          <w:sz w:val="20"/>
        </w:rPr>
      </w:pPr>
      <w:bookmarkStart w:id="36" w:name="section_5_1___representations___the_borr"/>
      <w:bookmarkEnd w:id="36"/>
      <w:r>
        <w:rPr>
          <w:rFonts w:ascii="Times New Roman" w:hAnsi="Times New Roman"/>
          <w:color w:val="000000"/>
          <w:sz w:val="24"/>
        </w:rPr>
        <w:t xml:space="preserve">SECTION 5.1. </w:t>
      </w:r>
      <w:r>
        <w:rPr>
          <w:rFonts w:ascii="Times New Roman" w:hAnsi="Times New Roman"/>
          <w:color w:val="000000"/>
          <w:sz w:val="24"/>
          <w:u w:val="single"/>
        </w:rPr>
        <w:t>Representations</w:t>
      </w:r>
      <w:r>
        <w:rPr>
          <w:rFonts w:ascii="Times New Roman" w:hAnsi="Times New Roman"/>
          <w:color w:val="000000"/>
          <w:sz w:val="24"/>
        </w:rPr>
        <w:t>. The Borrower hereby represents and warrants that (i) this</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Amendment constitutes a legal, valid and binding obligation of it, enforceable against it in accordance with its terms, (ii) upon the effectiveness of this Amendment, no Default or Event of</w:t>
      </w:r>
    </w:p>
    <w:p>
      <w:pPr>
        <w:pStyle w:val="TextBody"/>
        <w:bidi w:val="0"/>
        <w:jc w:val="left"/>
        <w:rPr>
          <w:rFonts w:ascii="Aptos;sans-serif" w:hAnsi="Aptos;sans-serif"/>
          <w:color w:val="000000"/>
          <w:sz w:val="24"/>
        </w:rPr>
      </w:pPr>
      <w:r>
        <w:rPr>
          <w:rFonts w:ascii="Aptos;sans-serif" w:hAnsi="Aptos;sans-serif"/>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pStyle w:val="TextBody"/>
        <w:bidi w:val="0"/>
        <w:spacing w:before="240" w:after="283"/>
        <w:ind w:left="360" w:right="359" w:firstLine="720"/>
        <w:jc w:val="both"/>
        <w:rPr>
          <w:rFonts w:ascii="Times New Roman" w:hAnsi="Times New Roman"/>
          <w:sz w:val="20"/>
        </w:rPr>
      </w:pPr>
      <w:bookmarkStart w:id="37" w:name="section_5_2___cross_references___referen"/>
      <w:bookmarkEnd w:id="37"/>
      <w:r>
        <w:rPr>
          <w:rFonts w:ascii="Times New Roman" w:hAnsi="Times New Roman"/>
          <w:color w:val="000000"/>
          <w:sz w:val="24"/>
        </w:rPr>
        <w:t xml:space="preserve">SECTION 5.2. </w:t>
      </w:r>
      <w:r>
        <w:rPr>
          <w:rFonts w:ascii="Times New Roman" w:hAnsi="Times New Roman"/>
          <w:color w:val="000000"/>
          <w:sz w:val="24"/>
          <w:u w:val="single"/>
        </w:rPr>
        <w:t>Cross-References</w:t>
      </w:r>
      <w:r>
        <w:rPr>
          <w:rFonts w:ascii="Times New Roman" w:hAnsi="Times New Roman"/>
          <w:color w:val="000000"/>
          <w:sz w:val="24"/>
        </w:rPr>
        <w:t>. References in this Amendment to any Article or Section are, unless otherwise specified, to such Article or Section of this Amendment.</w:t>
      </w:r>
    </w:p>
    <w:p>
      <w:pPr>
        <w:pStyle w:val="TextBody"/>
        <w:bidi w:val="0"/>
        <w:spacing w:before="240" w:after="283"/>
        <w:ind w:left="360" w:right="358" w:firstLine="720"/>
        <w:jc w:val="both"/>
        <w:rPr>
          <w:rFonts w:ascii="Times New Roman" w:hAnsi="Times New Roman"/>
          <w:sz w:val="20"/>
        </w:rPr>
      </w:pPr>
      <w:bookmarkStart w:id="38" w:name="section_5_3___loan_document_pursuant_to_"/>
      <w:bookmarkEnd w:id="38"/>
      <w:r>
        <w:rPr>
          <w:rFonts w:ascii="Times New Roman" w:hAnsi="Times New Roman"/>
          <w:color w:val="000000"/>
          <w:sz w:val="24"/>
        </w:rPr>
        <w:t xml:space="preserve">SECTION 5.3. </w:t>
      </w:r>
      <w:r>
        <w:rPr>
          <w:rFonts w:ascii="Times New Roman" w:hAnsi="Times New Roman"/>
          <w:color w:val="000000"/>
          <w:sz w:val="24"/>
          <w:u w:val="single"/>
        </w:rPr>
        <w:t>Loan Document Pursuant to Existing Credit Agreement</w:t>
      </w:r>
      <w:r>
        <w:rPr>
          <w:rFonts w:ascii="Times New Roman" w:hAnsi="Times New Roman"/>
          <w:color w:val="000000"/>
          <w:sz w:val="24"/>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pStyle w:val="TextBody"/>
        <w:bidi w:val="0"/>
        <w:spacing w:before="240" w:after="283"/>
        <w:ind w:left="360" w:right="354" w:firstLine="720"/>
        <w:jc w:val="both"/>
        <w:rPr>
          <w:rFonts w:ascii="Times New Roman" w:hAnsi="Times New Roman"/>
          <w:sz w:val="20"/>
        </w:rPr>
      </w:pPr>
      <w:bookmarkStart w:id="39" w:name="section_5_4___successors_and_assigns___t"/>
      <w:bookmarkEnd w:id="39"/>
      <w:r>
        <w:rPr>
          <w:rFonts w:ascii="Times New Roman" w:hAnsi="Times New Roman"/>
          <w:color w:val="000000"/>
          <w:sz w:val="24"/>
        </w:rPr>
        <w:t xml:space="preserve">SECTION 5.4. </w:t>
      </w:r>
      <w:r>
        <w:rPr>
          <w:rFonts w:ascii="Times New Roman" w:hAnsi="Times New Roman"/>
          <w:color w:val="000000"/>
          <w:sz w:val="24"/>
          <w:u w:val="single"/>
        </w:rPr>
        <w:t>Successors and Assigns</w:t>
      </w:r>
      <w:r>
        <w:rPr>
          <w:rFonts w:ascii="Times New Roman" w:hAnsi="Times New Roman"/>
          <w:color w:val="000000"/>
          <w:sz w:val="24"/>
        </w:rPr>
        <w:t>. The provisions of this Amendment shall be binding upon and inure to the benefit of the parties hereto and their respective successors and assigns.</w:t>
      </w:r>
    </w:p>
    <w:p>
      <w:pPr>
        <w:pStyle w:val="TextBody"/>
        <w:bidi w:val="0"/>
        <w:spacing w:before="240" w:after="283"/>
        <w:ind w:left="360" w:right="356" w:firstLine="720"/>
        <w:jc w:val="both"/>
        <w:rPr>
          <w:rFonts w:ascii="Times New Roman" w:hAnsi="Times New Roman"/>
          <w:sz w:val="20"/>
        </w:rPr>
      </w:pPr>
      <w:bookmarkStart w:id="40" w:name="section_5_5___counterparts___this_amendm"/>
      <w:bookmarkEnd w:id="40"/>
      <w:r>
        <w:rPr>
          <w:rFonts w:ascii="Times New Roman" w:hAnsi="Times New Roman"/>
          <w:color w:val="000000"/>
          <w:sz w:val="24"/>
        </w:rPr>
        <w:t xml:space="preserve">SECTION 5.5. </w:t>
      </w:r>
      <w:r>
        <w:rPr>
          <w:rFonts w:ascii="Times New Roman" w:hAnsi="Times New Roman"/>
          <w:color w:val="000000"/>
          <w:sz w:val="24"/>
          <w:u w:val="single"/>
        </w:rPr>
        <w:t>Counterparts</w:t>
      </w:r>
      <w:r>
        <w:rPr>
          <w:rFonts w:ascii="Times New Roman" w:hAnsi="Times New Roman"/>
          <w:color w:val="000000"/>
          <w:sz w:val="24"/>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pStyle w:val="TextBody"/>
        <w:bidi w:val="0"/>
        <w:spacing w:before="240" w:after="283"/>
        <w:ind w:left="1080" w:right="0" w:hanging="0"/>
        <w:jc w:val="left"/>
        <w:rPr>
          <w:rFonts w:ascii="Times New Roman" w:hAnsi="Times New Roman"/>
          <w:sz w:val="20"/>
        </w:rPr>
      </w:pPr>
      <w:bookmarkStart w:id="41" w:name="section_5_6___governing_law__jurisdictio"/>
      <w:bookmarkEnd w:id="41"/>
      <w:r>
        <w:rPr>
          <w:rFonts w:ascii="Times New Roman" w:hAnsi="Times New Roman"/>
          <w:color w:val="000000"/>
          <w:sz w:val="24"/>
        </w:rPr>
        <w:t xml:space="preserve">SECTION 5.6. </w:t>
      </w:r>
      <w:r>
        <w:rPr>
          <w:rFonts w:ascii="Times New Roman" w:hAnsi="Times New Roman"/>
          <w:color w:val="000000"/>
          <w:sz w:val="24"/>
          <w:u w:val="single"/>
        </w:rPr>
        <w:t>Governing Law, Jurisdiction, Etc</w:t>
      </w:r>
      <w:r>
        <w:rPr>
          <w:rFonts w:ascii="Times New Roman" w:hAnsi="Times New Roman"/>
          <w:color w:val="000000"/>
          <w:sz w:val="24"/>
        </w:rPr>
        <w:t>.</w:t>
      </w:r>
    </w:p>
    <w:p>
      <w:pPr>
        <w:pStyle w:val="TextBody"/>
        <w:bidi w:val="0"/>
        <w:spacing w:before="240" w:after="283"/>
        <w:ind w:left="720" w:right="562" w:firstLine="1440"/>
        <w:jc w:val="left"/>
        <w:rPr>
          <w:rFonts w:ascii="Times New Roman" w:hAnsi="Times New Roman"/>
          <w:color w:val="000000"/>
          <w:sz w:val="24"/>
        </w:rPr>
      </w:pPr>
      <w:r>
        <w:rPr>
          <w:rFonts w:ascii="Times New Roman" w:hAnsi="Times New Roman"/>
          <w:color w:val="000000"/>
          <w:sz w:val="24"/>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This Amendment shall be governed by and construed in accordance with the laws of the State of New York.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72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any Issuing Bank or any Lender may otherwise have to bring any action or proceeding relating to this Amendment against the Borrower or its properties in the courts of any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72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EACH PARTY HERETO HEREBY WAIVES, TO THE FULLEST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Aptos;sans-serif" w:hAnsi="Aptos;sans-serif"/>
          <w:color w:val="000000"/>
          <w:sz w:val="24"/>
        </w:rPr>
      </w:pPr>
      <w:r>
        <w:rPr>
          <w:rFonts w:ascii="Aptos;sans-serif" w:hAnsi="Aptos;sans-serif"/>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720" w:right="360" w:hanging="0"/>
        <w:jc w:val="both"/>
        <w:rPr>
          <w:rFonts w:ascii="Times New Roman" w:hAnsi="Times New Roman"/>
          <w:color w:val="000000"/>
          <w:sz w:val="24"/>
        </w:rPr>
      </w:pPr>
      <w:r>
        <w:rPr>
          <w:rFonts w:ascii="Times New Roman" w:hAnsi="Times New Roman"/>
          <w:color w:val="000000"/>
          <w:sz w:val="24"/>
        </w:rPr>
        <w:t>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pStyle w:val="TextBody"/>
        <w:bidi w:val="0"/>
        <w:spacing w:before="240" w:after="283"/>
        <w:ind w:left="360" w:right="356" w:firstLine="720"/>
        <w:jc w:val="both"/>
        <w:rPr>
          <w:rFonts w:ascii="Times New Roman" w:hAnsi="Times New Roman"/>
          <w:sz w:val="20"/>
        </w:rPr>
      </w:pPr>
      <w:r>
        <w:rPr>
          <w:rFonts w:ascii="Times New Roman" w:hAnsi="Times New Roman"/>
          <w:color w:val="000000"/>
          <w:sz w:val="24"/>
        </w:rPr>
        <w:t xml:space="preserve">SECTION 5.7. </w:t>
      </w:r>
      <w:r>
        <w:rPr>
          <w:rFonts w:ascii="Times New Roman" w:hAnsi="Times New Roman"/>
          <w:color w:val="000000"/>
          <w:sz w:val="24"/>
          <w:u w:val="single"/>
        </w:rPr>
        <w:t>Full Force and Effect; Limited Amendment</w:t>
      </w:r>
      <w:r>
        <w:rPr>
          <w:rFonts w:ascii="Times New Roman" w:hAnsi="Times New Roman"/>
          <w:color w:val="000000"/>
          <w:sz w:val="24"/>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pStyle w:val="TextBody"/>
        <w:bidi w:val="0"/>
        <w:spacing w:before="240" w:after="283"/>
        <w:ind w:left="1079" w:right="0" w:hanging="0"/>
        <w:jc w:val="left"/>
        <w:rPr>
          <w:rFonts w:ascii="Times New Roman" w:hAnsi="Times New Roman"/>
          <w:sz w:val="20"/>
        </w:rPr>
      </w:pPr>
      <w:r>
        <w:rPr>
          <w:rFonts w:ascii="Times New Roman" w:hAnsi="Times New Roman"/>
          <w:color w:val="000000"/>
          <w:sz w:val="24"/>
        </w:rPr>
        <w:t xml:space="preserve">SECTION 5.8. </w:t>
      </w:r>
      <w:r>
        <w:rPr>
          <w:rFonts w:ascii="Times New Roman" w:hAnsi="Times New Roman"/>
          <w:color w:val="000000"/>
          <w:sz w:val="24"/>
          <w:u w:val="single"/>
        </w:rPr>
        <w:t>Reaffirmation</w:t>
      </w:r>
      <w:r>
        <w:rPr>
          <w:rFonts w:ascii="Times New Roman" w:hAnsi="Times New Roman"/>
          <w:color w:val="000000"/>
          <w:sz w:val="24"/>
        </w:rPr>
        <w:t>.</w:t>
      </w:r>
    </w:p>
    <w:p>
      <w:pPr>
        <w:pStyle w:val="TextBody"/>
        <w:bidi w:val="0"/>
        <w:spacing w:before="241" w:after="283"/>
        <w:ind w:left="360" w:right="36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Each of SSLP Lending, LLC and Sixth Street LP Holding II,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pStyle w:val="TextBody"/>
        <w:bidi w:val="0"/>
        <w:spacing w:before="240" w:after="283"/>
        <w:ind w:left="360" w:right="36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of the Borrower, SSLP Lending, LLC and Sixth Street LP Holding II, LLC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 and secure the Secured Obligations as amended hereby.</w:t>
      </w:r>
    </w:p>
    <w:p>
      <w:pPr>
        <w:pStyle w:val="TextBody"/>
        <w:bidi w:val="0"/>
        <w:spacing w:before="240" w:after="283"/>
        <w:ind w:left="1080" w:right="0" w:hanging="0"/>
        <w:jc w:val="left"/>
        <w:rPr>
          <w:rFonts w:ascii="Times New Roman" w:hAnsi="Times New Roman"/>
          <w:sz w:val="20"/>
        </w:rPr>
      </w:pPr>
      <w:r>
        <w:rPr>
          <w:rFonts w:ascii="Times New Roman" w:hAnsi="Times New Roman"/>
          <w:color w:val="000000"/>
          <w:sz w:val="24"/>
        </w:rPr>
        <w:t>SECTION 5.9. [</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ind w:left="1080" w:right="0" w:hanging="0"/>
        <w:jc w:val="left"/>
        <w:rPr>
          <w:rFonts w:ascii="Times New Roman" w:hAnsi="Times New Roman"/>
          <w:sz w:val="20"/>
        </w:rPr>
      </w:pPr>
      <w:r>
        <w:rPr>
          <w:rFonts w:ascii="Times New Roman" w:hAnsi="Times New Roman"/>
          <w:color w:val="000000"/>
          <w:sz w:val="24"/>
        </w:rPr>
        <w:t>SECTION 5.10. [</w:t>
      </w:r>
      <w:r>
        <w:rPr>
          <w:rFonts w:ascii="Times New Roman" w:hAnsi="Times New Roman"/>
          <w:color w:val="000000"/>
          <w:sz w:val="24"/>
          <w:u w:val="single"/>
        </w:rPr>
        <w:t>Reserved</w:t>
      </w:r>
      <w:r>
        <w:rPr>
          <w:rFonts w:ascii="Times New Roman" w:hAnsi="Times New Roman"/>
          <w:color w:val="000000"/>
          <w:sz w:val="24"/>
        </w:rPr>
        <w:t>].</w:t>
      </w:r>
    </w:p>
    <w:p>
      <w:pPr>
        <w:pStyle w:val="TextBody"/>
        <w:bidi w:val="0"/>
        <w:jc w:val="left"/>
        <w:rPr>
          <w:rFonts w:ascii="Aptos;sans-serif" w:hAnsi="Aptos;sans-serif"/>
          <w:color w:val="000000"/>
          <w:sz w:val="24"/>
        </w:rPr>
      </w:pPr>
      <w:r>
        <w:rPr>
          <w:rFonts w:ascii="Aptos;sans-serif" w:hAnsi="Aptos;sans-serif"/>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63" w:after="283"/>
        <w:ind w:left="1767" w:right="1718" w:hanging="0"/>
        <w:jc w:val="center"/>
        <w:rPr>
          <w:rFonts w:ascii="Aptos;sans-serif" w:hAnsi="Aptos;sans-serif"/>
          <w:color w:val="000000"/>
          <w:sz w:val="24"/>
        </w:rPr>
      </w:pPr>
      <w:r>
        <w:rPr>
          <w:rFonts w:ascii="Aptos;sans-serif" w:hAnsi="Aptos;sans-serif"/>
          <w:color w:val="000000"/>
          <w:sz w:val="24"/>
        </w:rPr>
        <w:t>[REMAINDER OF PAGE INTENTIONALLY LEFT BLANK]</w:t>
      </w:r>
    </w:p>
    <w:p>
      <w:pPr>
        <w:pStyle w:val="TextBody"/>
        <w:bidi w:val="0"/>
        <w:jc w:val="left"/>
        <w:rPr>
          <w:rFonts w:ascii="Aptos;sans-serif" w:hAnsi="Aptos;sans-serif"/>
          <w:color w:val="000000"/>
          <w:sz w:val="24"/>
        </w:rPr>
      </w:pPr>
      <w:r>
        <w:rPr>
          <w:rFonts w:ascii="Aptos;sans-serif" w:hAnsi="Aptos;sans-serif"/>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0" w:firstLine="1440"/>
        <w:jc w:val="left"/>
        <w:rPr>
          <w:rFonts w:ascii="Times New Roman" w:hAnsi="Times New Roman"/>
          <w:color w:val="000000"/>
          <w:sz w:val="24"/>
        </w:rPr>
      </w:pPr>
      <w:r>
        <w:rPr>
          <w:rFonts w:ascii="Times New Roman" w:hAnsi="Times New Roman"/>
          <w:color w:val="000000"/>
          <w:sz w:val="24"/>
        </w:rPr>
        <w:t>IN WITNESS WHEREOF, the parties hereto have executed and delivered this Amendment as of the date first above written.</w:t>
      </w:r>
    </w:p>
    <w:p>
      <w:pPr>
        <w:pStyle w:val="TextBody"/>
        <w:bidi w:val="0"/>
        <w:jc w:val="left"/>
        <w:rPr/>
      </w:pPr>
      <w:r>
        <w:rPr/>
        <w:t> </w:t>
      </w:r>
    </w:p>
    <w:p>
      <w:pPr>
        <w:pStyle w:val="TextBody"/>
        <w:bidi w:val="0"/>
        <w:spacing w:before="204" w:after="283"/>
        <w:jc w:val="left"/>
        <w:rPr/>
      </w:pPr>
      <w:r>
        <w:rPr/>
        <w:t> </w:t>
      </w:r>
    </w:p>
    <w:p>
      <w:pPr>
        <w:pStyle w:val="TextBody"/>
        <w:bidi w:val="0"/>
        <w:ind w:left="359" w:right="0" w:hanging="0"/>
        <w:jc w:val="left"/>
        <w:rPr>
          <w:rFonts w:ascii="Times New Roman" w:hAnsi="Times New Roman"/>
          <w:sz w:val="20"/>
        </w:rPr>
      </w:pPr>
      <w:r>
        <w:rPr>
          <w:rFonts w:ascii="Times New Roman" w:hAnsi="Times New Roman"/>
          <w:color w:val="000000"/>
          <w:sz w:val="24"/>
          <w:u w:val="single"/>
        </w:rPr>
        <w:t>BORROWER</w:t>
      </w:r>
      <w:r>
        <w:rPr>
          <w:rFonts w:ascii="Times New Roman" w:hAnsi="Times New Roman"/>
          <w:color w:val="000000"/>
          <w:sz w:val="24"/>
        </w:rPr>
        <w:t xml:space="preserve">: </w:t>
      </w:r>
      <w:r>
        <w:rPr>
          <w:rFonts w:ascii="Times New Roman" w:hAnsi="Times New Roman"/>
          <w:b/>
          <w:color w:val="000000"/>
          <w:sz w:val="24"/>
        </w:rPr>
        <w:t>SIXTH STREET LENDING PARTNERS</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r>
      <w:r>
        <w:rPr>
          <w:rFonts w:ascii="Times New Roman" w:hAnsi="Times New Roman"/>
          <w:color w:val="000000"/>
          <w:sz w:val="20"/>
        </w:rPr>
        <w:t xml:space="preserve"> </w:t>
      </w:r>
      <w:r>
        <w:rPr>
          <w:rFonts w:ascii="Times New Roman" w:hAnsi="Times New Roman"/>
          <w:color w:val="000000"/>
          <w:sz w:val="24"/>
        </w:rPr>
        <w:t>Name: Ian Simmonds</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0" w:hanging="0"/>
        <w:jc w:val="left"/>
        <w:rPr>
          <w:rFonts w:ascii="Times New Roman" w:hAnsi="Times New Roman"/>
          <w:sz w:val="20"/>
        </w:rPr>
      </w:pPr>
      <w:r>
        <w:rPr>
          <w:rFonts w:ascii="Times New Roman" w:hAnsi="Times New Roman"/>
          <w:color w:val="000000"/>
          <w:sz w:val="24"/>
          <w:u w:val="single"/>
        </w:rPr>
        <w:t>ADMINISTRATIVE AGENT</w:t>
      </w:r>
      <w:r>
        <w:rPr>
          <w:rFonts w:ascii="Times New Roman" w:hAnsi="Times New Roman"/>
          <w:color w:val="000000"/>
          <w:sz w:val="24"/>
        </w:rPr>
        <w:t xml:space="preserve">: </w:t>
      </w:r>
      <w:r>
        <w:rPr>
          <w:rFonts w:ascii="Times New Roman" w:hAnsi="Times New Roman"/>
          <w:b/>
          <w:color w:val="000000"/>
          <w:sz w:val="24"/>
        </w:rPr>
        <w:t>TRUIST BANK</w:t>
      </w:r>
      <w:r>
        <w:rPr>
          <w:rFonts w:ascii="Times New Roman" w:hAnsi="Times New Roman"/>
          <w:color w:val="000000"/>
          <w:sz w:val="24"/>
        </w:rPr>
        <w:t>,</w:t>
      </w:r>
    </w:p>
    <w:p>
      <w:pPr>
        <w:pStyle w:val="TextBody"/>
        <w:bidi w:val="0"/>
        <w:ind w:left="4680" w:right="469" w:hanging="0"/>
        <w:jc w:val="left"/>
        <w:rPr>
          <w:rFonts w:ascii="Times New Roman" w:hAnsi="Times New Roman"/>
          <w:color w:val="000000"/>
          <w:sz w:val="24"/>
        </w:rPr>
      </w:pPr>
      <w:r>
        <w:rPr>
          <w:rFonts w:ascii="Times New Roman" w:hAnsi="Times New Roman"/>
          <w:color w:val="000000"/>
          <w:sz w:val="24"/>
        </w:rPr>
        <w:t>as Administrative Agent, an Issuing Bank, a Swingline Lender and a Lender</w:t>
      </w:r>
    </w:p>
    <w:p>
      <w:pPr>
        <w:pStyle w:val="TextBody"/>
        <w:bidi w:val="0"/>
        <w:spacing w:before="240" w:after="283"/>
        <w:jc w:val="left"/>
        <w:rPr/>
      </w:pPr>
      <w:r>
        <w:rPr/>
        <w:t> </w:t>
      </w:r>
    </w:p>
    <w:p>
      <w:pPr>
        <w:pStyle w:val="TextBody"/>
        <w:bidi w:val="0"/>
        <w:ind w:left="4680" w:right="2947" w:hanging="0"/>
        <w:jc w:val="both"/>
        <w:rPr>
          <w:rFonts w:ascii="Times New Roman" w:hAnsi="Times New Roman"/>
          <w:sz w:val="20"/>
        </w:rPr>
      </w:pPr>
      <w:r>
        <w:rPr>
          <w:rFonts w:ascii="Times New Roman" w:hAnsi="Times New Roman"/>
          <w:color w:val="000000"/>
          <w:sz w:val="24"/>
        </w:rPr>
        <w:t>By: :</w:t>
      </w:r>
      <w:r>
        <w:rPr>
          <w:rFonts w:ascii="Times New Roman" w:hAnsi="Times New Roman"/>
          <w:color w:val="000000"/>
          <w:sz w:val="24"/>
          <w:u w:val="single"/>
        </w:rPr>
        <w:t>/s/Michael J. Landry</w:t>
      </w:r>
      <w:r>
        <w:rPr>
          <w:rFonts w:ascii="Times New Roman" w:hAnsi="Times New Roman"/>
          <w:color w:val="000000"/>
          <w:sz w:val="20"/>
        </w:rPr>
        <w:t xml:space="preserve"> </w:t>
      </w:r>
      <w:r>
        <w:rPr>
          <w:rFonts w:ascii="Times New Roman" w:hAnsi="Times New Roman"/>
          <w:color w:val="000000"/>
          <w:sz w:val="24"/>
        </w:rPr>
        <w:t>Name: Michael J. Landry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0" w:hanging="0"/>
        <w:jc w:val="left"/>
        <w:rPr>
          <w:rFonts w:ascii="Times New Roman" w:hAnsi="Times New Roman"/>
          <w:sz w:val="20"/>
        </w:rPr>
      </w:pPr>
      <w:r>
        <w:rPr>
          <w:rFonts w:ascii="Times New Roman" w:hAnsi="Times New Roman"/>
          <w:color w:val="000000"/>
          <w:sz w:val="24"/>
          <w:u w:val="single"/>
        </w:rPr>
        <w:t>LENDERS</w:t>
      </w:r>
      <w:r>
        <w:rPr>
          <w:rFonts w:ascii="Times New Roman" w:hAnsi="Times New Roman"/>
          <w:color w:val="000000"/>
          <w:sz w:val="24"/>
        </w:rPr>
        <w:t xml:space="preserve">: </w:t>
      </w:r>
      <w:r>
        <w:rPr>
          <w:rFonts w:ascii="Times New Roman" w:hAnsi="Times New Roman"/>
          <w:b/>
          <w:color w:val="000000"/>
          <w:sz w:val="24"/>
        </w:rPr>
        <w:t>JPMORGAN CHASE BANK, N.A.,</w:t>
      </w:r>
    </w:p>
    <w:p>
      <w:pPr>
        <w:pStyle w:val="TextBody"/>
        <w:bidi w:val="0"/>
        <w:ind w:left="4680" w:right="469" w:hanging="0"/>
        <w:jc w:val="left"/>
        <w:rPr>
          <w:rFonts w:ascii="Times New Roman" w:hAnsi="Times New Roman"/>
          <w:color w:val="000000"/>
          <w:sz w:val="24"/>
        </w:rPr>
      </w:pPr>
      <w:r>
        <w:rPr>
          <w:rFonts w:ascii="Times New Roman" w:hAnsi="Times New Roman"/>
          <w:color w:val="000000"/>
          <w:sz w:val="24"/>
        </w:rPr>
        <w:t>as an Issuing Bank, a Swingline Lender and a Lender</w:t>
      </w:r>
    </w:p>
    <w:p>
      <w:pPr>
        <w:pStyle w:val="TextBody"/>
        <w:bidi w:val="0"/>
        <w:spacing w:before="240" w:after="283"/>
        <w:jc w:val="left"/>
        <w:rPr/>
      </w:pPr>
      <w:r>
        <w:rPr/>
        <w:t> </w:t>
      </w:r>
    </w:p>
    <w:p>
      <w:pPr>
        <w:pStyle w:val="TextBody"/>
        <w:bidi w:val="0"/>
        <w:ind w:left="4680" w:right="2865"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/s/Alevtina Dudyreva</w:t>
      </w:r>
      <w:r>
        <w:rPr>
          <w:rFonts w:ascii="Times New Roman" w:hAnsi="Times New Roman"/>
          <w:color w:val="000000"/>
          <w:sz w:val="20"/>
        </w:rPr>
        <w:t xml:space="preserve"> </w:t>
      </w:r>
      <w:r>
        <w:rPr>
          <w:rFonts w:ascii="Times New Roman" w:hAnsi="Times New Roman"/>
          <w:color w:val="000000"/>
          <w:sz w:val="24"/>
        </w:rPr>
        <w:t>Name: Alevtina Dudyreva Title: Executive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63" w:after="283"/>
        <w:ind w:left="4680" w:right="414" w:hanging="0"/>
        <w:jc w:val="left"/>
        <w:rPr>
          <w:rFonts w:ascii="Times New Roman" w:hAnsi="Times New Roman"/>
          <w:sz w:val="20"/>
        </w:rPr>
      </w:pPr>
      <w:r>
        <w:rPr>
          <w:rFonts w:ascii="Aptos;sans-serif" w:hAnsi="Aptos;sans-serif"/>
          <w:b/>
          <w:color w:val="000000"/>
          <w:sz w:val="24"/>
        </w:rPr>
        <w:t>ROYAL BANK OF CANADA</w:t>
      </w:r>
      <w:r>
        <w:rPr>
          <w:rFonts w:ascii="Aptos;sans-serif" w:hAnsi="Aptos;sans-serif"/>
          <w:color w:val="000000"/>
          <w:sz w:val="24"/>
        </w:rPr>
        <w:t>, as an Issuing Bank, a Swingline Lender and a Lender</w:t>
      </w:r>
    </w:p>
    <w:p>
      <w:pPr>
        <w:pStyle w:val="TextBody"/>
        <w:bidi w:val="0"/>
        <w:spacing w:before="207" w:after="283"/>
        <w:jc w:val="left"/>
        <w:rPr/>
      </w:pPr>
      <w:r>
        <w:rPr/>
        <w:t> </w:t>
      </w:r>
    </w:p>
    <w:p>
      <w:pPr>
        <w:pStyle w:val="TextBody"/>
        <w:bidi w:val="0"/>
        <w:spacing w:before="1" w:after="283"/>
        <w:ind w:left="4680" w:right="266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/s/Glenn Van Allen</w:t>
      </w:r>
      <w:r>
        <w:rPr>
          <w:rFonts w:ascii="Times New Roman" w:hAnsi="Times New Roman"/>
          <w:color w:val="000000"/>
          <w:sz w:val="20"/>
        </w:rPr>
        <w:t xml:space="preserve"> </w:t>
      </w:r>
      <w:r>
        <w:rPr>
          <w:rFonts w:ascii="Times New Roman" w:hAnsi="Times New Roman"/>
          <w:color w:val="000000"/>
          <w:sz w:val="24"/>
        </w:rPr>
        <w:t>Name: Glenn Van Allen 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STATE STREET BANK AND TRUST</w:t>
      </w:r>
    </w:p>
    <w:p>
      <w:pPr>
        <w:pStyle w:val="TextBody"/>
        <w:bidi w:val="0"/>
        <w:ind w:left="4680" w:right="0" w:hanging="0"/>
        <w:jc w:val="left"/>
        <w:rPr>
          <w:rFonts w:ascii="Times New Roman" w:hAnsi="Times New Roman"/>
          <w:sz w:val="20"/>
        </w:rPr>
      </w:pPr>
      <w:r>
        <w:rPr>
          <w:rFonts w:ascii="Times New Roman" w:hAnsi="Times New Roman"/>
          <w:b/>
          <w:color w:val="000000"/>
          <w:sz w:val="24"/>
        </w:rPr>
        <w:t>COMPANY</w:t>
      </w:r>
      <w:r>
        <w:rPr>
          <w:rFonts w:ascii="Times New Roman" w:hAnsi="Times New Roman"/>
          <w:color w:val="000000"/>
          <w:sz w:val="24"/>
        </w:rPr>
        <w:t>, as a Swingline Lender and a Lender</w:t>
      </w:r>
    </w:p>
    <w:p>
      <w:pPr>
        <w:pStyle w:val="TextBody"/>
        <w:bidi w:val="0"/>
        <w:spacing w:before="240" w:after="283"/>
        <w:jc w:val="left"/>
        <w:rPr/>
      </w:pPr>
      <w:r>
        <w:rPr/>
        <w:t> </w:t>
      </w:r>
    </w:p>
    <w:p>
      <w:pPr>
        <w:pStyle w:val="TextBody"/>
        <w:bidi w:val="0"/>
        <w:ind w:left="4680" w:right="3255"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/s/Stephen Lynch</w:t>
      </w:r>
      <w:r>
        <w:rPr>
          <w:rFonts w:ascii="Times New Roman" w:hAnsi="Times New Roman"/>
          <w:color w:val="000000"/>
          <w:sz w:val="20"/>
        </w:rPr>
        <w:t xml:space="preserve"> </w:t>
      </w:r>
      <w:r>
        <w:rPr>
          <w:rFonts w:ascii="Times New Roman" w:hAnsi="Times New Roman"/>
          <w:color w:val="000000"/>
          <w:sz w:val="24"/>
        </w:rPr>
        <w:t>Name:Stephen Lynch 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414" w:hanging="0"/>
        <w:jc w:val="left"/>
        <w:rPr>
          <w:rFonts w:ascii="Times New Roman" w:hAnsi="Times New Roman"/>
          <w:sz w:val="20"/>
        </w:rPr>
      </w:pPr>
      <w:r>
        <w:rPr>
          <w:rFonts w:ascii="Times New Roman" w:hAnsi="Times New Roman"/>
          <w:b/>
          <w:color w:val="000000"/>
          <w:sz w:val="24"/>
        </w:rPr>
        <w:t>WELLS FARGO BANK, N.A.</w:t>
      </w:r>
      <w:r>
        <w:rPr>
          <w:rFonts w:ascii="Times New Roman" w:hAnsi="Times New Roman"/>
          <w:color w:val="000000"/>
          <w:sz w:val="24"/>
        </w:rPr>
        <w:t>, as an Issuing Bank, a Swingline Lender and a Lender</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Kusner</w:t>
      </w:r>
      <w:r>
        <w:rPr>
          <w:rFonts w:ascii="Times New Roman" w:hAnsi="Times New Roman"/>
          <w:color w:val="000000"/>
          <w:sz w:val="20"/>
        </w:rPr>
        <w:t xml:space="preserve"> </w:t>
      </w:r>
      <w:r>
        <w:rPr>
          <w:rFonts w:ascii="Times New Roman" w:hAnsi="Times New Roman"/>
          <w:color w:val="000000"/>
          <w:sz w:val="24"/>
        </w:rPr>
        <w:t>Name: Michael Kusner Title: Managing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SUMITOMO MITSUI BANKING</w:t>
      </w:r>
    </w:p>
    <w:p>
      <w:pPr>
        <w:pStyle w:val="TextBody"/>
        <w:bidi w:val="0"/>
        <w:ind w:left="4680" w:right="469" w:hanging="0"/>
        <w:jc w:val="left"/>
        <w:rPr>
          <w:rFonts w:ascii="Times New Roman" w:hAnsi="Times New Roman"/>
          <w:sz w:val="20"/>
        </w:rPr>
      </w:pPr>
      <w:r>
        <w:rPr>
          <w:rFonts w:ascii="Times New Roman" w:hAnsi="Times New Roman"/>
          <w:b/>
          <w:color w:val="000000"/>
          <w:sz w:val="24"/>
        </w:rPr>
        <w:t>CORPORATION</w:t>
      </w:r>
      <w:r>
        <w:rPr>
          <w:rFonts w:ascii="Times New Roman" w:hAnsi="Times New Roman"/>
          <w:color w:val="000000"/>
          <w:sz w:val="24"/>
        </w:rPr>
        <w:t>, as a Swingline Lender and a Lender</w:t>
      </w:r>
    </w:p>
    <w:p>
      <w:pPr>
        <w:pStyle w:val="TextBody"/>
        <w:bidi w:val="0"/>
        <w:spacing w:before="240" w:after="283"/>
        <w:jc w:val="left"/>
        <w:rPr/>
      </w:pPr>
      <w:r>
        <w:rPr/>
        <w:t> </w:t>
      </w:r>
    </w:p>
    <w:p>
      <w:pPr>
        <w:pStyle w:val="TextBody"/>
        <w:bidi w:val="0"/>
        <w:ind w:left="4680" w:right="2987"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/s/Shane Klein</w:t>
      </w:r>
      <w:r>
        <w:rPr>
          <w:rFonts w:ascii="Times New Roman" w:hAnsi="Times New Roman"/>
          <w:color w:val="000000"/>
          <w:sz w:val="20"/>
        </w:rPr>
        <w:t xml:space="preserve"> </w:t>
      </w:r>
      <w:r>
        <w:rPr>
          <w:rFonts w:ascii="Times New Roman" w:hAnsi="Times New Roman"/>
          <w:color w:val="000000"/>
          <w:sz w:val="24"/>
        </w:rPr>
        <w:t>Name: Shane Klein Title: Managing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GOLDMAN SACHS BANK USA</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66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/s/Amanda DeRoche</w:t>
      </w:r>
      <w:r>
        <w:rPr>
          <w:rFonts w:ascii="Times New Roman" w:hAnsi="Times New Roman"/>
          <w:color w:val="000000"/>
          <w:sz w:val="20"/>
        </w:rPr>
        <w:t xml:space="preserve"> </w:t>
      </w:r>
      <w:r>
        <w:rPr>
          <w:rFonts w:ascii="Times New Roman" w:hAnsi="Times New Roman"/>
          <w:color w:val="000000"/>
          <w:sz w:val="24"/>
        </w:rPr>
        <w:t>Name: Amanda DeRoche 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MORGAN STANLEY BANK, N.A.</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King</w:t>
      </w:r>
      <w:r>
        <w:rPr>
          <w:rFonts w:ascii="Times New Roman" w:hAnsi="Times New Roman"/>
          <w:color w:val="000000"/>
          <w:sz w:val="20"/>
        </w:rPr>
        <w:t xml:space="preserve"> </w:t>
      </w:r>
      <w:r>
        <w:rPr>
          <w:rFonts w:ascii="Times New Roman" w:hAnsi="Times New Roman"/>
          <w:color w:val="000000"/>
          <w:sz w:val="24"/>
        </w:rPr>
        <w:t>Name: Michael King</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STIFEL BANK &amp; TRUST</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66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/s/Matthew L. Diehl</w:t>
      </w:r>
      <w:r>
        <w:rPr>
          <w:rFonts w:ascii="Times New Roman" w:hAnsi="Times New Roman"/>
          <w:color w:val="000000"/>
          <w:sz w:val="20"/>
        </w:rPr>
        <w:t xml:space="preserve"> </w:t>
      </w:r>
      <w:r>
        <w:rPr>
          <w:rFonts w:ascii="Times New Roman" w:hAnsi="Times New Roman"/>
          <w:color w:val="000000"/>
          <w:sz w:val="24"/>
        </w:rPr>
        <w:t>Name: Matthew L. Diehl Title: Senior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BANK OF AMERICA, N.A.</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3408"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/s/Lee Cozart</w:t>
      </w:r>
      <w:r>
        <w:rPr>
          <w:rFonts w:ascii="Times New Roman" w:hAnsi="Times New Roman"/>
          <w:color w:val="000000"/>
          <w:sz w:val="20"/>
        </w:rPr>
        <w:t xml:space="preserve"> </w:t>
      </w:r>
      <w:r>
        <w:rPr>
          <w:rFonts w:ascii="Times New Roman" w:hAnsi="Times New Roman"/>
          <w:color w:val="000000"/>
          <w:sz w:val="24"/>
        </w:rPr>
        <w:t>Name: Lee Cozart 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MIZUHO BANK, LTD.</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837"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/s/Donna DeMagistris</w:t>
      </w:r>
      <w:r>
        <w:rPr>
          <w:rFonts w:ascii="Times New Roman" w:hAnsi="Times New Roman"/>
          <w:color w:val="000000"/>
          <w:sz w:val="20"/>
        </w:rPr>
        <w:t xml:space="preserve"> </w:t>
      </w:r>
      <w:r>
        <w:rPr>
          <w:rFonts w:ascii="Times New Roman" w:hAnsi="Times New Roman"/>
          <w:color w:val="000000"/>
          <w:sz w:val="24"/>
        </w:rPr>
        <w:t>Name: Donna Demagistris Title: Managing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414" w:hanging="0"/>
        <w:jc w:val="left"/>
        <w:rPr>
          <w:rFonts w:ascii="Times New Roman" w:hAnsi="Times New Roman"/>
          <w:sz w:val="20"/>
        </w:rPr>
      </w:pPr>
      <w:r>
        <w:rPr>
          <w:rFonts w:ascii="Times New Roman" w:hAnsi="Times New Roman"/>
          <w:b/>
          <w:color w:val="000000"/>
          <w:sz w:val="24"/>
        </w:rPr>
        <w:t>BARCLAYS BANK PLC</w:t>
      </w:r>
      <w:r>
        <w:rPr>
          <w:rFonts w:ascii="Times New Roman" w:hAnsi="Times New Roman"/>
          <w:color w:val="000000"/>
          <w:sz w:val="24"/>
        </w:rPr>
        <w:t>, as a Swingline Lender and a Lender</w:t>
      </w:r>
    </w:p>
    <w:p>
      <w:pPr>
        <w:pStyle w:val="TextBody"/>
        <w:bidi w:val="0"/>
        <w:spacing w:before="240" w:after="283"/>
        <w:jc w:val="left"/>
        <w:rPr/>
      </w:pPr>
      <w:r>
        <w:rPr/>
        <w:t> </w:t>
      </w:r>
    </w:p>
    <w:p>
      <w:pPr>
        <w:pStyle w:val="TextBody"/>
        <w:bidi w:val="0"/>
        <w:ind w:left="4680" w:right="3360"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/s/Ronnie Glenn</w:t>
      </w:r>
      <w:r>
        <w:rPr>
          <w:rFonts w:ascii="Times New Roman" w:hAnsi="Times New Roman"/>
          <w:color w:val="000000"/>
          <w:sz w:val="20"/>
        </w:rPr>
        <w:t xml:space="preserve"> </w:t>
      </w:r>
      <w:r>
        <w:rPr>
          <w:rFonts w:ascii="Times New Roman" w:hAnsi="Times New Roman"/>
          <w:color w:val="000000"/>
          <w:sz w:val="24"/>
        </w:rPr>
        <w:t>Name: Ronnie Glenn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HSBC BANK USA, N.A.</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3306"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/s/Ryan Gabriele</w:t>
      </w:r>
      <w:r>
        <w:rPr>
          <w:rFonts w:ascii="Times New Roman" w:hAnsi="Times New Roman"/>
          <w:color w:val="000000"/>
          <w:sz w:val="20"/>
        </w:rPr>
        <w:t xml:space="preserve"> </w:t>
      </w:r>
      <w:r>
        <w:rPr>
          <w:rFonts w:ascii="Times New Roman" w:hAnsi="Times New Roman"/>
          <w:color w:val="000000"/>
          <w:sz w:val="24"/>
        </w:rPr>
        <w:t>Name: Ryan Gabriele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BNP PARIBAS</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/s/Robert Musetti</w:t>
      </w:r>
      <w:r>
        <w:rPr>
          <w:rFonts w:ascii="Times New Roman" w:hAnsi="Times New Roman"/>
          <w:color w:val="000000"/>
          <w:sz w:val="20"/>
        </w:rPr>
        <w:t xml:space="preserve"> </w:t>
      </w:r>
      <w:r>
        <w:rPr>
          <w:rFonts w:ascii="Times New Roman" w:hAnsi="Times New Roman"/>
          <w:color w:val="000000"/>
          <w:sz w:val="24"/>
        </w:rPr>
        <w:t>Name: Robert Musetti Title: Managing Director</w:t>
      </w:r>
    </w:p>
    <w:p>
      <w:pPr>
        <w:pStyle w:val="TextBody"/>
        <w:bidi w:val="0"/>
        <w:jc w:val="left"/>
        <w:rPr/>
      </w:pPr>
      <w:r>
        <w:rPr/>
        <w:t> </w:t>
      </w:r>
    </w:p>
    <w:p>
      <w:pPr>
        <w:pStyle w:val="TextBody"/>
        <w:bidi w:val="0"/>
        <w:spacing w:before="204" w:after="283"/>
        <w:jc w:val="left"/>
        <w:rPr/>
      </w:pPr>
      <w:r>
        <w:rPr/>
        <w:t> </w:t>
      </w:r>
    </w:p>
    <w:p>
      <w:pPr>
        <w:pStyle w:val="TextBody"/>
        <w:bidi w:val="0"/>
        <w:ind w:left="4680" w:right="3479"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/s/Ainaa Azhar</w:t>
      </w:r>
      <w:r>
        <w:rPr>
          <w:rFonts w:ascii="Times New Roman" w:hAnsi="Times New Roman"/>
          <w:color w:val="000000"/>
          <w:sz w:val="20"/>
        </w:rPr>
        <w:t xml:space="preserve"> </w:t>
      </w:r>
      <w:r>
        <w:rPr>
          <w:rFonts w:ascii="Times New Roman" w:hAnsi="Times New Roman"/>
          <w:color w:val="000000"/>
          <w:sz w:val="24"/>
        </w:rPr>
        <w:t>Name: Ainaa Azhar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ING CAPITAL LLC</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/s/Patrick Frisch</w:t>
      </w:r>
      <w:r>
        <w:rPr>
          <w:rFonts w:ascii="Times New Roman" w:hAnsi="Times New Roman"/>
          <w:color w:val="000000"/>
          <w:sz w:val="20"/>
        </w:rPr>
        <w:t xml:space="preserve"> </w:t>
      </w:r>
      <w:r>
        <w:rPr>
          <w:rFonts w:ascii="Times New Roman" w:hAnsi="Times New Roman"/>
          <w:color w:val="000000"/>
          <w:sz w:val="24"/>
        </w:rPr>
        <w:t>Name: Patrick Frisch Title: Managing Director</w:t>
      </w:r>
    </w:p>
    <w:p>
      <w:pPr>
        <w:pStyle w:val="TextBody"/>
        <w:bidi w:val="0"/>
        <w:jc w:val="left"/>
        <w:rPr/>
      </w:pPr>
      <w:r>
        <w:rPr/>
        <w:t> </w:t>
      </w:r>
    </w:p>
    <w:p>
      <w:pPr>
        <w:pStyle w:val="TextBody"/>
        <w:bidi w:val="0"/>
        <w:spacing w:before="204" w:after="283"/>
        <w:jc w:val="left"/>
        <w:rPr/>
      </w:pPr>
      <w:r>
        <w:rPr/>
        <w:t> </w:t>
      </w:r>
    </w:p>
    <w:p>
      <w:pPr>
        <w:pStyle w:val="TextBody"/>
        <w:bidi w:val="0"/>
        <w:ind w:left="4680" w:right="3241"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/s/Richard Troxel</w:t>
      </w:r>
      <w:r>
        <w:rPr>
          <w:rFonts w:ascii="Times New Roman" w:hAnsi="Times New Roman"/>
          <w:color w:val="000000"/>
          <w:sz w:val="20"/>
        </w:rPr>
        <w:t xml:space="preserve"> </w:t>
      </w:r>
      <w:r>
        <w:rPr>
          <w:rFonts w:ascii="Times New Roman" w:hAnsi="Times New Roman"/>
          <w:color w:val="000000"/>
          <w:sz w:val="24"/>
        </w:rPr>
        <w:t>Name:Richard Troxel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MUFG BANK, LTD.</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3440"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/s/Rajiv Ranjan</w:t>
      </w:r>
      <w:r>
        <w:rPr>
          <w:rFonts w:ascii="Times New Roman" w:hAnsi="Times New Roman"/>
          <w:color w:val="000000"/>
          <w:sz w:val="20"/>
        </w:rPr>
        <w:t xml:space="preserve"> </w:t>
      </w:r>
      <w:r>
        <w:rPr>
          <w:rFonts w:ascii="Times New Roman" w:hAnsi="Times New Roman"/>
          <w:color w:val="000000"/>
          <w:sz w:val="24"/>
        </w:rPr>
        <w:t>Name: Rajiv Ranjan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PINNACLE BANK, A TENNESSEE BANK</w:t>
      </w:r>
    </w:p>
    <w:p>
      <w:pPr>
        <w:pStyle w:val="TextBody"/>
        <w:bidi w:val="0"/>
        <w:ind w:left="4680" w:right="0" w:hanging="0"/>
        <w:jc w:val="left"/>
        <w:rPr>
          <w:rFonts w:ascii="Times New Roman" w:hAnsi="Times New Roman"/>
          <w:sz w:val="20"/>
        </w:rPr>
      </w:pPr>
      <w:r>
        <w:rPr>
          <w:rFonts w:ascii="Times New Roman" w:hAnsi="Times New Roman"/>
          <w:b/>
          <w:color w:val="000000"/>
          <w:sz w:val="24"/>
        </w:rPr>
        <w:t>D/B/A SYNOVUS BANK</w:t>
      </w:r>
      <w:r>
        <w:rPr>
          <w:rFonts w:ascii="Times New Roman" w:hAnsi="Times New Roman"/>
          <w:color w:val="000000"/>
          <w:sz w:val="24"/>
        </w:rPr>
        <w:t>, as a Lender</w:t>
      </w:r>
    </w:p>
    <w:p>
      <w:pPr>
        <w:pStyle w:val="TextBody"/>
        <w:bidi w:val="0"/>
        <w:spacing w:before="240" w:after="283"/>
        <w:jc w:val="left"/>
        <w:rPr/>
      </w:pPr>
      <w:r>
        <w:rPr/>
        <w:t> </w:t>
      </w:r>
    </w:p>
    <w:p>
      <w:pPr>
        <w:pStyle w:val="TextBody"/>
        <w:bidi w:val="0"/>
        <w:ind w:left="4680" w:right="2947"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/s/Ricardo Escobedo</w:t>
      </w:r>
      <w:r>
        <w:rPr>
          <w:rFonts w:ascii="Times New Roman" w:hAnsi="Times New Roman"/>
          <w:color w:val="000000"/>
          <w:sz w:val="20"/>
        </w:rPr>
        <w:t xml:space="preserve"> </w:t>
      </w:r>
      <w:r>
        <w:rPr>
          <w:rFonts w:ascii="Times New Roman" w:hAnsi="Times New Roman"/>
          <w:color w:val="000000"/>
          <w:sz w:val="24"/>
        </w:rPr>
        <w:t>Name: Ricardo Escobedo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2"/>
        <w:bidi w:val="0"/>
        <w:spacing w:before="79" w:after="283"/>
        <w:ind w:left="4680" w:right="0" w:hanging="0"/>
        <w:jc w:val="left"/>
        <w:rPr>
          <w:rFonts w:ascii="Times New Roman" w:hAnsi="Times New Roman"/>
          <w:sz w:val="20"/>
        </w:rPr>
      </w:pPr>
      <w:r>
        <w:rPr>
          <w:rFonts w:ascii="Times New Roman" w:hAnsi="Times New Roman"/>
          <w:color w:val="000000"/>
          <w:sz w:val="24"/>
        </w:rPr>
        <w:t>U.S. BANK, NATIONAL ASSOCIATION</w:t>
      </w:r>
      <w:r>
        <w:rPr>
          <w:rFonts w:ascii="Times New Roman" w:hAnsi="Times New Roman"/>
          <w:b w:val="false"/>
          <w:color w:val="000000"/>
          <w:sz w:val="24"/>
        </w:rPr>
        <w:t>, as a</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Lender</w:t>
      </w:r>
    </w:p>
    <w:p>
      <w:pPr>
        <w:pStyle w:val="TextBody"/>
        <w:bidi w:val="0"/>
        <w:jc w:val="left"/>
        <w:rPr/>
      </w:pPr>
      <w:r>
        <w:rPr/>
        <w:t> </w:t>
      </w:r>
    </w:p>
    <w:p>
      <w:pPr>
        <w:pStyle w:val="TextBody"/>
        <w:bidi w:val="0"/>
        <w:spacing w:before="204" w:after="283"/>
        <w:jc w:val="left"/>
        <w:rPr/>
      </w:pPr>
      <w:r>
        <w:rPr/>
        <w:t> </w:t>
      </w:r>
    </w:p>
    <w:p>
      <w:pPr>
        <w:pStyle w:val="TextBody"/>
        <w:bidi w:val="0"/>
        <w:ind w:left="4680" w:right="266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/s/Matthew D. Spies</w:t>
      </w:r>
      <w:r>
        <w:rPr>
          <w:rFonts w:ascii="Times New Roman" w:hAnsi="Times New Roman"/>
          <w:color w:val="000000"/>
          <w:sz w:val="20"/>
        </w:rPr>
        <w:t xml:space="preserve"> </w:t>
      </w:r>
      <w:r>
        <w:rPr>
          <w:rFonts w:ascii="Times New Roman" w:hAnsi="Times New Roman"/>
          <w:color w:val="000000"/>
          <w:sz w:val="24"/>
        </w:rPr>
        <w:t>Name: Matthew D. Spies Title: Senior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MANUFACTURERS &amp; TRADERS TRUST</w:t>
      </w:r>
    </w:p>
    <w:p>
      <w:pPr>
        <w:pStyle w:val="TextBody"/>
        <w:bidi w:val="0"/>
        <w:ind w:left="4680" w:right="0" w:hanging="0"/>
        <w:jc w:val="left"/>
        <w:rPr>
          <w:rFonts w:ascii="Times New Roman" w:hAnsi="Times New Roman"/>
          <w:sz w:val="20"/>
        </w:rPr>
      </w:pPr>
      <w:r>
        <w:rPr>
          <w:rFonts w:ascii="Times New Roman" w:hAnsi="Times New Roman"/>
          <w:b/>
          <w:color w:val="000000"/>
          <w:sz w:val="24"/>
        </w:rPr>
        <w:t>COMPANY</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3413"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/s/Isaac Bailey</w:t>
      </w:r>
      <w:r>
        <w:rPr>
          <w:rFonts w:ascii="Times New Roman" w:hAnsi="Times New Roman"/>
          <w:color w:val="000000"/>
          <w:sz w:val="20"/>
        </w:rPr>
        <w:t xml:space="preserve"> </w:t>
      </w:r>
      <w:r>
        <w:rPr>
          <w:rFonts w:ascii="Times New Roman" w:hAnsi="Times New Roman"/>
          <w:color w:val="000000"/>
          <w:sz w:val="24"/>
        </w:rPr>
        <w:t>Name: Isaac Bailey 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REGIONS BANK</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3614"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/s/Jon McRae</w:t>
      </w:r>
      <w:r>
        <w:rPr>
          <w:rFonts w:ascii="Times New Roman" w:hAnsi="Times New Roman"/>
          <w:color w:val="000000"/>
          <w:sz w:val="20"/>
        </w:rPr>
        <w:t xml:space="preserve"> </w:t>
      </w:r>
      <w:r>
        <w:rPr>
          <w:rFonts w:ascii="Times New Roman" w:hAnsi="Times New Roman"/>
          <w:color w:val="000000"/>
          <w:sz w:val="24"/>
        </w:rPr>
        <w:t>Name:Jon McRae 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APPLE BANK</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266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/s/Chris Selvaggio</w:t>
      </w:r>
      <w:r>
        <w:rPr>
          <w:rFonts w:ascii="Times New Roman" w:hAnsi="Times New Roman"/>
          <w:color w:val="000000"/>
          <w:sz w:val="20"/>
        </w:rPr>
        <w:t xml:space="preserve"> </w:t>
      </w:r>
      <w:r>
        <w:rPr>
          <w:rFonts w:ascii="Times New Roman" w:hAnsi="Times New Roman"/>
          <w:color w:val="000000"/>
          <w:sz w:val="24"/>
        </w:rPr>
        <w:t>Name: Chris Selvaggio Title: First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DEUTSCHE BANK AG NEW YORK</w:t>
      </w:r>
    </w:p>
    <w:p>
      <w:pPr>
        <w:pStyle w:val="TextBody"/>
        <w:bidi w:val="0"/>
        <w:ind w:left="4680" w:right="0" w:hanging="0"/>
        <w:jc w:val="left"/>
        <w:rPr>
          <w:rFonts w:ascii="Times New Roman" w:hAnsi="Times New Roman"/>
          <w:sz w:val="20"/>
        </w:rPr>
      </w:pPr>
      <w:r>
        <w:rPr>
          <w:rFonts w:ascii="Times New Roman" w:hAnsi="Times New Roman"/>
          <w:b/>
          <w:color w:val="000000"/>
          <w:sz w:val="24"/>
        </w:rPr>
        <w:t>BRANCH</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3427"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/s/Marko Lukin</w:t>
      </w:r>
      <w:r>
        <w:rPr>
          <w:rFonts w:ascii="Times New Roman" w:hAnsi="Times New Roman"/>
          <w:color w:val="000000"/>
          <w:sz w:val="20"/>
        </w:rPr>
        <w:t xml:space="preserve"> </w:t>
      </w:r>
      <w:r>
        <w:rPr>
          <w:rFonts w:ascii="Times New Roman" w:hAnsi="Times New Roman"/>
          <w:color w:val="000000"/>
          <w:sz w:val="24"/>
        </w:rPr>
        <w:t>Name: Marko Lukin Title: Director</w:t>
      </w:r>
    </w:p>
    <w:p>
      <w:pPr>
        <w:pStyle w:val="TextBody"/>
        <w:bidi w:val="0"/>
        <w:spacing w:before="240" w:after="283"/>
        <w:ind w:left="4680" w:right="3413"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/s/Alison Lugo</w:t>
      </w:r>
      <w:r>
        <w:rPr>
          <w:rFonts w:ascii="Times New Roman" w:hAnsi="Times New Roman"/>
          <w:color w:val="000000"/>
          <w:sz w:val="20"/>
        </w:rPr>
        <w:t xml:space="preserve"> </w:t>
      </w:r>
      <w:r>
        <w:rPr>
          <w:rFonts w:ascii="Times New Roman" w:hAnsi="Times New Roman"/>
          <w:color w:val="000000"/>
          <w:sz w:val="24"/>
        </w:rPr>
        <w:t>Name: Alison Lugo 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3154"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/s/Patrick S Marsh </w:t>
      </w:r>
      <w:r>
        <w:rPr>
          <w:rFonts w:ascii="Times New Roman" w:hAnsi="Times New Roman"/>
          <w:color w:val="000000"/>
          <w:sz w:val="24"/>
        </w:rPr>
        <w:t>Name:Patrick S Marsh 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4680" w:right="0" w:hanging="0"/>
        <w:jc w:val="left"/>
        <w:rPr>
          <w:rFonts w:ascii="Times New Roman" w:hAnsi="Times New Roman"/>
          <w:color w:val="000000"/>
          <w:sz w:val="24"/>
        </w:rPr>
      </w:pPr>
      <w:r>
        <w:rPr>
          <w:rFonts w:ascii="Times New Roman" w:hAnsi="Times New Roman"/>
          <w:color w:val="000000"/>
          <w:sz w:val="24"/>
        </w:rPr>
        <w:t>THE TORONTO-DOMINION BANK, NEW</w:t>
      </w:r>
    </w:p>
    <w:p>
      <w:pPr>
        <w:pStyle w:val="TextBody"/>
        <w:bidi w:val="0"/>
        <w:ind w:left="4680" w:right="0" w:hanging="0"/>
        <w:jc w:val="left"/>
        <w:rPr>
          <w:rFonts w:ascii="Times New Roman" w:hAnsi="Times New Roman"/>
          <w:sz w:val="20"/>
        </w:rPr>
      </w:pPr>
      <w:r>
        <w:rPr>
          <w:rFonts w:ascii="Times New Roman" w:hAnsi="Times New Roman"/>
          <w:b/>
          <w:color w:val="000000"/>
          <w:sz w:val="24"/>
        </w:rPr>
        <w:t>YORK BRANCH</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2740"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/s/Benjamin Choi</w:t>
      </w:r>
      <w:r>
        <w:rPr>
          <w:rFonts w:ascii="Times New Roman" w:hAnsi="Times New Roman"/>
          <w:color w:val="000000"/>
          <w:sz w:val="20"/>
        </w:rPr>
        <w:t xml:space="preserve"> </w:t>
      </w:r>
      <w:r>
        <w:rPr>
          <w:rFonts w:ascii="Times New Roman" w:hAnsi="Times New Roman"/>
          <w:color w:val="000000"/>
          <w:sz w:val="24"/>
        </w:rPr>
        <w:t>Name: Benjamin Choi 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0" w:hanging="0"/>
        <w:jc w:val="left"/>
        <w:rPr>
          <w:rFonts w:ascii="Times New Roman" w:hAnsi="Times New Roman"/>
          <w:sz w:val="20"/>
        </w:rPr>
      </w:pPr>
      <w:r>
        <w:rPr>
          <w:rFonts w:ascii="Times New Roman" w:hAnsi="Times New Roman"/>
          <w:b/>
          <w:color w:val="000000"/>
          <w:sz w:val="24"/>
        </w:rPr>
        <w:t>STANDARD CHARTERED BANK</w:t>
      </w:r>
      <w:r>
        <w:rPr>
          <w:rFonts w:ascii="Times New Roman" w:hAnsi="Times New Roman"/>
          <w:color w:val="000000"/>
          <w:sz w:val="24"/>
        </w:rPr>
        <w:t>, as a Lender</w:t>
      </w:r>
    </w:p>
    <w:p>
      <w:pPr>
        <w:pStyle w:val="TextBody"/>
        <w:bidi w:val="0"/>
        <w:jc w:val="left"/>
        <w:rPr/>
      </w:pPr>
      <w:r>
        <w:rPr/>
        <w:t> </w:t>
      </w:r>
    </w:p>
    <w:p>
      <w:pPr>
        <w:pStyle w:val="TextBody"/>
        <w:bidi w:val="0"/>
        <w:spacing w:before="204" w:after="283"/>
        <w:jc w:val="left"/>
        <w:rPr/>
      </w:pPr>
      <w:r>
        <w:rPr/>
        <w:t> </w:t>
      </w:r>
    </w:p>
    <w:p>
      <w:pPr>
        <w:pStyle w:val="TextBody"/>
        <w:bidi w:val="0"/>
        <w:ind w:left="4680" w:right="2987" w:hanging="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/s/David Arthurson</w:t>
      </w:r>
      <w:r>
        <w:rPr>
          <w:rFonts w:ascii="Times New Roman" w:hAnsi="Times New Roman"/>
          <w:color w:val="000000"/>
          <w:sz w:val="20"/>
        </w:rPr>
        <w:t xml:space="preserve"> </w:t>
      </w:r>
      <w:r>
        <w:rPr>
          <w:rFonts w:ascii="Times New Roman" w:hAnsi="Times New Roman"/>
          <w:color w:val="000000"/>
          <w:sz w:val="24"/>
        </w:rPr>
        <w:t>Name: David Arthurson Title: Managing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4680" w:right="414" w:hanging="0"/>
        <w:jc w:val="left"/>
        <w:rPr>
          <w:rFonts w:ascii="Times New Roman" w:hAnsi="Times New Roman"/>
          <w:sz w:val="20"/>
        </w:rPr>
      </w:pPr>
      <w:r>
        <w:rPr>
          <w:rFonts w:ascii="Times New Roman" w:hAnsi="Times New Roman"/>
          <w:color w:val="000000"/>
          <w:sz w:val="24"/>
        </w:rPr>
        <w:t xml:space="preserve">Agreed and acknowledged solely with respect to </w:t>
      </w:r>
      <w:r>
        <w:rPr>
          <w:rFonts w:ascii="Times New Roman" w:hAnsi="Times New Roman"/>
          <w:color w:val="000000"/>
          <w:sz w:val="24"/>
          <w:u w:val="single"/>
        </w:rPr>
        <w:t>Section 5.8</w:t>
      </w:r>
      <w:r>
        <w:rPr>
          <w:rFonts w:ascii="Times New Roman" w:hAnsi="Times New Roman"/>
          <w:color w:val="000000"/>
          <w:sz w:val="20"/>
        </w:rPr>
        <w:t xml:space="preserve"> </w:t>
      </w:r>
      <w:r>
        <w:rPr>
          <w:rFonts w:ascii="Times New Roman" w:hAnsi="Times New Roman"/>
          <w:color w:val="000000"/>
          <w:sz w:val="24"/>
        </w:rPr>
        <w:t>herein.</w:t>
      </w:r>
    </w:p>
    <w:p>
      <w:pPr>
        <w:pStyle w:val="Heading1"/>
        <w:bidi w:val="0"/>
        <w:spacing w:before="240" w:after="283"/>
        <w:ind w:left="4680" w:right="0" w:hanging="0"/>
        <w:jc w:val="left"/>
        <w:rPr>
          <w:rFonts w:ascii="Times New Roman" w:hAnsi="Times New Roman"/>
          <w:color w:val="000000"/>
          <w:sz w:val="24"/>
        </w:rPr>
      </w:pPr>
      <w:r>
        <w:rPr>
          <w:rFonts w:ascii="Times New Roman" w:hAnsi="Times New Roman"/>
          <w:color w:val="000000"/>
          <w:sz w:val="24"/>
        </w:rPr>
        <w:t>SSLP LENDING, LLC</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r>
      <w:r>
        <w:rPr>
          <w:rFonts w:ascii="Times New Roman" w:hAnsi="Times New Roman"/>
          <w:color w:val="000000"/>
          <w:sz w:val="20"/>
        </w:rPr>
        <w:t xml:space="preserve"> </w:t>
      </w:r>
      <w:r>
        <w:rPr>
          <w:rFonts w:ascii="Times New Roman" w:hAnsi="Times New Roman"/>
          <w:color w:val="000000"/>
          <w:sz w:val="24"/>
        </w:rPr>
        <w:t>Name: Ian Simmonds</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spacing w:before="240" w:after="283"/>
        <w:jc w:val="left"/>
        <w:rPr/>
      </w:pPr>
      <w:r>
        <w:rPr/>
        <w:t> </w:t>
      </w:r>
    </w:p>
    <w:p>
      <w:pPr>
        <w:pStyle w:val="Heading1"/>
        <w:bidi w:val="0"/>
        <w:ind w:left="4680" w:right="0" w:hanging="0"/>
        <w:jc w:val="left"/>
        <w:rPr>
          <w:rFonts w:ascii="Times New Roman" w:hAnsi="Times New Roman"/>
          <w:color w:val="000000"/>
          <w:sz w:val="24"/>
        </w:rPr>
      </w:pPr>
      <w:r>
        <w:rPr>
          <w:rFonts w:ascii="Times New Roman" w:hAnsi="Times New Roman"/>
          <w:color w:val="000000"/>
          <w:sz w:val="24"/>
        </w:rPr>
        <w:t>SIXTH STREET LP HOLDING II, LLC</w:t>
      </w:r>
    </w:p>
    <w:p>
      <w:pPr>
        <w:pStyle w:val="TextBody"/>
        <w:bidi w:val="0"/>
        <w:spacing w:before="240" w:after="283"/>
        <w:jc w:val="left"/>
        <w:rPr/>
      </w:pPr>
      <w:r>
        <w:rPr/>
        <w:t> </w:t>
      </w:r>
    </w:p>
    <w:p>
      <w:pPr>
        <w:pStyle w:val="TextBody"/>
        <w:bidi w:val="0"/>
        <w:ind w:left="4680" w:right="2932" w:hanging="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/s/Ian Simmonds</w:t>
      </w:r>
      <w:r>
        <w:rPr>
          <w:rFonts w:ascii="Times New Roman" w:hAnsi="Times New Roman"/>
          <w:color w:val="000000"/>
          <w:sz w:val="20"/>
        </w:rPr>
        <w:t xml:space="preserve"> </w:t>
      </w:r>
      <w:r>
        <w:rPr>
          <w:rFonts w:ascii="Times New Roman" w:hAnsi="Times New Roman"/>
          <w:color w:val="000000"/>
          <w:sz w:val="24"/>
        </w:rPr>
        <w:t>Name: Ian Simmonds</w:t>
      </w:r>
    </w:p>
    <w:p>
      <w:pPr>
        <w:pStyle w:val="TextBody"/>
        <w:bidi w:val="0"/>
        <w:ind w:left="4680" w:right="0" w:hanging="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865" w:right="3863" w:hanging="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24" w:after="283"/>
        <w:ind w:left="3864" w:right="3863" w:hanging="0"/>
        <w:jc w:val="center"/>
        <w:rPr>
          <w:rFonts w:ascii="Aptos;sans-serif" w:hAnsi="Aptos;sans-serif"/>
          <w:b/>
          <w:color w:val="000000"/>
          <w:sz w:val="24"/>
        </w:rPr>
      </w:pPr>
      <w:r>
        <w:rPr>
          <w:rFonts w:ascii="Aptos;sans-serif" w:hAnsi="Aptos;sans-serif"/>
          <w:b/>
          <w:color w:val="000000"/>
          <w:sz w:val="24"/>
        </w:rPr>
        <w:t>[Attached]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67" w:after="283"/>
        <w:jc w:val="center"/>
        <w:rPr>
          <w:rFonts w:ascii="Times New Roman" w:hAnsi="Times New Roman"/>
          <w:sz w:val="20"/>
        </w:rPr>
      </w:pPr>
      <w:bookmarkStart w:id="42" w:name="redline___truist_sslp___fifth_amendment_"/>
      <w:bookmarkEnd w:id="42"/>
      <w:r>
        <w:rPr>
          <w:rFonts w:ascii="Times New Roman" w:hAnsi="Times New Roman"/>
          <w:b/>
          <w:color w:val="000000"/>
          <w:sz w:val="24"/>
        </w:rPr>
        <w:t xml:space="preserve">Exhibit A to </w:t>
      </w:r>
      <w:r>
        <w:rPr>
          <w:rFonts w:ascii="Times New Roman" w:hAnsi="Times New Roman"/>
          <w:b/>
          <w:strike/>
          <w:color w:val="FF0000"/>
          <w:sz w:val="24"/>
        </w:rPr>
        <w:t>Fourth</w:t>
      </w:r>
      <w:r>
        <w:rPr>
          <w:rFonts w:ascii="Times New Roman" w:hAnsi="Times New Roman"/>
          <w:b/>
          <w:color w:val="0000FF"/>
          <w:sz w:val="24"/>
          <w:u w:val="single"/>
        </w:rPr>
        <w:t>Fifth</w:t>
      </w:r>
      <w:r>
        <w:rPr>
          <w:rFonts w:ascii="Times New Roman" w:hAnsi="Times New Roman"/>
          <w:color w:val="0000FF"/>
          <w:sz w:val="20"/>
        </w:rPr>
        <w:t xml:space="preserve"> </w:t>
      </w:r>
      <w:r>
        <w:rPr>
          <w:rFonts w:ascii="Times New Roman" w:hAnsi="Times New Roman"/>
          <w:b/>
          <w:color w:val="000000"/>
          <w:sz w:val="24"/>
        </w:rPr>
        <w:t xml:space="preserve">Amendment, dated as of </w:t>
      </w:r>
      <w:r>
        <w:rPr>
          <w:rFonts w:ascii="Times New Roman" w:hAnsi="Times New Roman"/>
          <w:b/>
          <w:strike/>
          <w:color w:val="FF0000"/>
          <w:sz w:val="24"/>
        </w:rPr>
        <w:t>September 23</w:t>
      </w:r>
      <w:r>
        <w:rPr>
          <w:rFonts w:ascii="Times New Roman" w:hAnsi="Times New Roman"/>
          <w:b/>
          <w:color w:val="0000FF"/>
          <w:sz w:val="24"/>
          <w:u w:val="single"/>
        </w:rPr>
        <w:t>May 1</w:t>
      </w:r>
      <w:r>
        <w:rPr>
          <w:rFonts w:ascii="Times New Roman" w:hAnsi="Times New Roman"/>
          <w:b/>
          <w:color w:val="000000"/>
          <w:sz w:val="24"/>
        </w:rPr>
        <w:t xml:space="preserve">, </w:t>
      </w:r>
      <w:r>
        <w:rPr>
          <w:rFonts w:ascii="Times New Roman" w:hAnsi="Times New Roman"/>
          <w:b/>
          <w:strike/>
          <w:color w:val="FF0000"/>
          <w:sz w:val="24"/>
        </w:rPr>
        <w:t>2025</w:t>
      </w:r>
      <w:r>
        <w:rPr>
          <w:rFonts w:ascii="Times New Roman" w:hAnsi="Times New Roman"/>
          <w:b/>
          <w:color w:val="0000FF"/>
          <w:sz w:val="24"/>
          <w:u w:val="single"/>
        </w:rPr>
        <w:t>2026</w:t>
      </w:r>
    </w:p>
    <w:p>
      <w:pPr>
        <w:pStyle w:val="TextBody"/>
        <w:bidi w:val="0"/>
        <w:spacing w:before="25" w:after="283"/>
        <w:jc w:val="left"/>
        <w:rPr/>
      </w:pPr>
      <w:r>
        <w:rPr/>
        <w:t> </w:t>
      </w:r>
    </w:p>
    <w:p>
      <w:pPr>
        <w:pStyle w:val="TextBody"/>
        <w:bidi w:val="0"/>
        <w:spacing w:before="18"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SENIOR SECURED REVOLVING CREDIT AGREEMENT</w:t>
      </w:r>
    </w:p>
    <w:p>
      <w:pPr>
        <w:pStyle w:val="TextBody"/>
        <w:bidi w:val="0"/>
        <w:jc w:val="center"/>
        <w:rPr>
          <w:rFonts w:ascii="Times New Roman" w:hAnsi="Times New Roman"/>
          <w:color w:val="000000"/>
          <w:sz w:val="24"/>
        </w:rPr>
      </w:pPr>
      <w:r>
        <w:rPr>
          <w:rFonts w:ascii="Times New Roman" w:hAnsi="Times New Roman"/>
          <w:color w:val="000000"/>
          <w:sz w:val="24"/>
        </w:rPr>
        <w:t>dated as of</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January 19, 2023 and</w:t>
      </w:r>
    </w:p>
    <w:p>
      <w:pPr>
        <w:pStyle w:val="TextBody"/>
        <w:bidi w:val="0"/>
        <w:spacing w:before="5" w:after="283"/>
        <w:jc w:val="center"/>
        <w:rPr>
          <w:rFonts w:ascii="Times New Roman" w:hAnsi="Times New Roman"/>
          <w:sz w:val="20"/>
        </w:rPr>
      </w:pPr>
      <w:r>
        <w:rPr>
          <w:rFonts w:ascii="Times New Roman" w:hAnsi="Times New Roman"/>
          <w:color w:val="000000"/>
          <w:sz w:val="24"/>
        </w:rPr>
        <w:t xml:space="preserve">as amended by the First Amendment to Senior Secured Revolving Credit Agreement, dated as of February 8, 2024, the Second Amendment to Senior Secured Revolving Credit Agreement, dated as of May 23, 2024, the Third Amendment to Senior Secured Revolving Credit Agreement and First Amendment to Guarantee and Security Agreement, dated as of March 4, 2025, </w:t>
      </w:r>
      <w:r>
        <w:rPr>
          <w:rFonts w:ascii="Times New Roman" w:hAnsi="Times New Roman"/>
          <w:strike/>
          <w:color w:val="FF0000"/>
          <w:sz w:val="24"/>
        </w:rPr>
        <w:t xml:space="preserve">and </w:t>
      </w:r>
      <w:r>
        <w:rPr>
          <w:rFonts w:ascii="Times New Roman" w:hAnsi="Times New Roman"/>
          <w:color w:val="000000"/>
          <w:sz w:val="24"/>
        </w:rPr>
        <w:t xml:space="preserve">the Fourth Amendment to Senior Secured Revolving Credit Agreement, dated as of September 23, 2025, </w:t>
      </w:r>
      <w:r>
        <w:rPr>
          <w:rFonts w:ascii="Times New Roman" w:hAnsi="Times New Roman"/>
          <w:color w:val="0000FF"/>
          <w:sz w:val="24"/>
          <w:u w:val="single"/>
        </w:rPr>
        <w:t>and the Fifth Amendment to Senior Secured Revolving Credit Agreement, dated as of May</w:t>
      </w:r>
      <w:r>
        <w:rPr>
          <w:rFonts w:ascii="Times New Roman" w:hAnsi="Times New Roman"/>
          <w:color w:val="0000FF"/>
          <w:sz w:val="20"/>
        </w:rPr>
        <w:t xml:space="preserve"> </w:t>
      </w:r>
      <w:r>
        <w:rPr>
          <w:rFonts w:ascii="Times New Roman" w:hAnsi="Times New Roman"/>
          <w:color w:val="0000FF"/>
          <w:sz w:val="24"/>
          <w:u w:val="single"/>
        </w:rPr>
        <w:t>1, 2026,</w:t>
      </w:r>
    </w:p>
    <w:p>
      <w:pPr>
        <w:pStyle w:val="TextBody"/>
        <w:bidi w:val="0"/>
        <w:spacing w:before="161" w:after="283"/>
        <w:jc w:val="center"/>
        <w:rPr>
          <w:rFonts w:ascii="Times New Roman" w:hAnsi="Times New Roman"/>
          <w:color w:val="000000"/>
          <w:sz w:val="24"/>
        </w:rPr>
      </w:pPr>
      <w:r>
        <w:rPr>
          <w:rFonts w:ascii="Times New Roman" w:hAnsi="Times New Roman"/>
          <w:color w:val="000000"/>
          <w:sz w:val="24"/>
        </w:rPr>
        <w:t>among</w:t>
      </w:r>
    </w:p>
    <w:p>
      <w:pPr>
        <w:pStyle w:val="TextBody"/>
        <w:bidi w:val="0"/>
        <w:spacing w:before="158" w:after="283"/>
        <w:jc w:val="center"/>
        <w:rPr>
          <w:rFonts w:ascii="Times New Roman" w:hAnsi="Times New Roman"/>
          <w:color w:val="000000"/>
          <w:sz w:val="24"/>
        </w:rPr>
      </w:pPr>
      <w:r>
        <w:rPr>
          <w:rFonts w:ascii="Times New Roman" w:hAnsi="Times New Roman"/>
          <w:color w:val="000000"/>
          <w:sz w:val="24"/>
        </w:rPr>
        <w:t>SIXTH STREET LENDING PARTNERS</w:t>
      </w:r>
    </w:p>
    <w:p>
      <w:pPr>
        <w:pStyle w:val="TextBody"/>
        <w:bidi w:val="0"/>
        <w:jc w:val="center"/>
        <w:rPr>
          <w:rFonts w:ascii="Times New Roman" w:hAnsi="Times New Roman"/>
          <w:color w:val="000000"/>
          <w:sz w:val="24"/>
        </w:rPr>
      </w:pPr>
      <w:r>
        <w:rPr>
          <w:rFonts w:ascii="Times New Roman" w:hAnsi="Times New Roman"/>
          <w:color w:val="000000"/>
          <w:sz w:val="24"/>
        </w:rPr>
        <w:t>as Borrower</w:t>
      </w:r>
    </w:p>
    <w:p>
      <w:pPr>
        <w:pStyle w:val="TextBody"/>
        <w:bidi w:val="0"/>
        <w:spacing w:before="161" w:after="283"/>
        <w:jc w:val="center"/>
        <w:rPr>
          <w:rFonts w:ascii="Times New Roman" w:hAnsi="Times New Roman"/>
          <w:color w:val="000000"/>
          <w:sz w:val="24"/>
        </w:rPr>
      </w:pPr>
      <w:r>
        <w:rPr>
          <w:rFonts w:ascii="Times New Roman" w:hAnsi="Times New Roman"/>
          <w:color w:val="000000"/>
          <w:sz w:val="24"/>
        </w:rPr>
        <w:t>The LENDERS and ISSUING BANKS Party Hereto and</w:t>
      </w:r>
    </w:p>
    <w:p>
      <w:pPr>
        <w:pStyle w:val="TextBody"/>
        <w:bidi w:val="0"/>
        <w:jc w:val="center"/>
        <w:rPr>
          <w:rFonts w:ascii="Times New Roman" w:hAnsi="Times New Roman"/>
          <w:color w:val="000000"/>
          <w:sz w:val="24"/>
        </w:rPr>
      </w:pPr>
      <w:r>
        <w:rPr>
          <w:rFonts w:ascii="Times New Roman" w:hAnsi="Times New Roman"/>
          <w:color w:val="000000"/>
          <w:sz w:val="24"/>
        </w:rPr>
        <w:t>TRUIST BANK</w:t>
      </w:r>
    </w:p>
    <w:p>
      <w:pPr>
        <w:pStyle w:val="TextBody"/>
        <w:bidi w:val="0"/>
        <w:jc w:val="center"/>
        <w:rPr>
          <w:rFonts w:ascii="Times New Roman" w:hAnsi="Times New Roman"/>
          <w:color w:val="000000"/>
          <w:sz w:val="24"/>
        </w:rPr>
      </w:pPr>
      <w:r>
        <w:rPr>
          <w:rFonts w:ascii="Times New Roman" w:hAnsi="Times New Roman"/>
          <w:color w:val="000000"/>
          <w:sz w:val="24"/>
        </w:rPr>
        <w:t>as Administrative Agent</w:t>
      </w:r>
    </w:p>
    <w:p>
      <w:pPr>
        <w:pStyle w:val="TextBody"/>
        <w:bidi w:val="0"/>
        <w:spacing w:before="161" w:after="283"/>
        <w:jc w:val="center"/>
        <w:rPr>
          <w:rFonts w:ascii="Times New Roman" w:hAnsi="Times New Roman"/>
          <w:color w:val="000000"/>
          <w:sz w:val="24"/>
        </w:rPr>
      </w:pPr>
      <w:r>
        <w:rPr>
          <w:rFonts w:ascii="Times New Roman" w:hAnsi="Times New Roman"/>
          <w:color w:val="000000"/>
          <w:sz w:val="24"/>
        </w:rPr>
        <w:t>$2,675,000,000</w:t>
      </w:r>
    </w:p>
    <w:p>
      <w:pPr>
        <w:pStyle w:val="TextBody"/>
        <w:bidi w:val="0"/>
        <w:spacing w:before="17" w:after="283"/>
        <w:jc w:val="left"/>
        <w:rPr/>
      </w:pPr>
      <w:r>
        <w:rPr/>
        <w:t> </w:t>
      </w:r>
    </w:p>
    <w:p>
      <w:pPr>
        <w:pStyle w:val="TextBody"/>
        <w:bidi w:val="0"/>
        <w:spacing w:before="161" w:after="283"/>
        <w:jc w:val="center"/>
        <w:rPr>
          <w:rFonts w:ascii="Times New Roman" w:hAnsi="Times New Roman"/>
          <w:color w:val="000000"/>
          <w:sz w:val="24"/>
        </w:rPr>
      </w:pPr>
      <w:r>
        <w:rPr>
          <w:rFonts w:ascii="Times New Roman" w:hAnsi="Times New Roman"/>
          <w:color w:val="000000"/>
          <w:sz w:val="24"/>
        </w:rPr>
        <w:t>TRUIST SECURITIES, INC.</w:t>
      </w:r>
    </w:p>
    <w:p>
      <w:pPr>
        <w:pStyle w:val="TextBody"/>
        <w:bidi w:val="0"/>
        <w:jc w:val="center"/>
        <w:rPr>
          <w:rFonts w:ascii="Times New Roman" w:hAnsi="Times New Roman"/>
          <w:color w:val="000000"/>
          <w:sz w:val="24"/>
        </w:rPr>
      </w:pPr>
      <w:r>
        <w:rPr>
          <w:rFonts w:ascii="Times New Roman" w:hAnsi="Times New Roman"/>
          <w:color w:val="000000"/>
          <w:sz w:val="24"/>
        </w:rPr>
        <w:t>as Joint Lead Arranger and Joint Book Runner and</w:t>
      </w:r>
    </w:p>
    <w:p>
      <w:pPr>
        <w:pStyle w:val="TextBody"/>
        <w:bidi w:val="0"/>
        <w:jc w:val="center"/>
        <w:rPr>
          <w:rFonts w:ascii="Times New Roman" w:hAnsi="Times New Roman"/>
          <w:color w:val="000000"/>
          <w:sz w:val="24"/>
        </w:rPr>
      </w:pPr>
      <w:r>
        <w:rPr>
          <w:rFonts w:ascii="Times New Roman" w:hAnsi="Times New Roman"/>
          <w:color w:val="000000"/>
          <w:sz w:val="24"/>
        </w:rPr>
        <w:t>JPMORGAN CHASE BANK, N.A.</w:t>
      </w:r>
    </w:p>
    <w:p>
      <w:pPr>
        <w:pStyle w:val="TextBody"/>
        <w:bidi w:val="0"/>
        <w:jc w:val="center"/>
        <w:rPr>
          <w:rFonts w:ascii="Times New Roman" w:hAnsi="Times New Roman"/>
          <w:color w:val="000000"/>
          <w:sz w:val="24"/>
        </w:rPr>
      </w:pPr>
      <w:r>
        <w:rPr>
          <w:rFonts w:ascii="Times New Roman" w:hAnsi="Times New Roman"/>
          <w:color w:val="000000"/>
          <w:sz w:val="24"/>
        </w:rPr>
        <w:t>as Joint Lead Arranger, Joint Book Runner and Syndication Agent and</w:t>
      </w:r>
    </w:p>
    <w:p>
      <w:pPr>
        <w:pStyle w:val="TextBody"/>
        <w:bidi w:val="0"/>
        <w:jc w:val="center"/>
        <w:rPr>
          <w:rFonts w:ascii="Times New Roman" w:hAnsi="Times New Roman"/>
          <w:color w:val="000000"/>
          <w:sz w:val="24"/>
        </w:rPr>
      </w:pPr>
      <w:r>
        <w:rPr>
          <w:rFonts w:ascii="Times New Roman" w:hAnsi="Times New Roman"/>
          <w:color w:val="000000"/>
          <w:sz w:val="24"/>
        </w:rPr>
        <w:t>BARCLAYS BANK PLC MIZUHO BANK, LTD. ROYAL BANK OF CANADA</w:t>
      </w:r>
    </w:p>
    <w:p>
      <w:pPr>
        <w:pStyle w:val="TextBody"/>
        <w:bidi w:val="0"/>
        <w:jc w:val="center"/>
        <w:rPr>
          <w:rFonts w:ascii="Times New Roman" w:hAnsi="Times New Roman"/>
          <w:color w:val="000000"/>
          <w:sz w:val="24"/>
        </w:rPr>
      </w:pPr>
      <w:r>
        <w:rPr>
          <w:rFonts w:ascii="Times New Roman" w:hAnsi="Times New Roman"/>
          <w:color w:val="000000"/>
          <w:sz w:val="24"/>
        </w:rPr>
        <w:t>STATE STREET BANK AND TRUST COMPANY SUMITOMO MITSUI BANKING CORPORATION WELLS FARGO BANK, N.A.</w:t>
      </w:r>
    </w:p>
    <w:p>
      <w:pPr>
        <w:pStyle w:val="TextBody"/>
        <w:bidi w:val="0"/>
        <w:jc w:val="center"/>
        <w:rPr>
          <w:rFonts w:ascii="Times New Roman" w:hAnsi="Times New Roman"/>
          <w:color w:val="000000"/>
          <w:sz w:val="24"/>
        </w:rPr>
      </w:pPr>
      <w:r>
        <w:rPr>
          <w:rFonts w:ascii="Times New Roman" w:hAnsi="Times New Roman"/>
          <w:color w:val="000000"/>
          <w:sz w:val="24"/>
        </w:rPr>
        <w:t>ING CAPITAL LLC MUFG BANK, LTD.</w:t>
      </w:r>
    </w:p>
    <w:p>
      <w:pPr>
        <w:pStyle w:val="TextBody"/>
        <w:bidi w:val="0"/>
        <w:jc w:val="center"/>
        <w:rPr>
          <w:rFonts w:ascii="Times New Roman" w:hAnsi="Times New Roman"/>
          <w:color w:val="000000"/>
          <w:sz w:val="24"/>
        </w:rPr>
      </w:pPr>
      <w:r>
        <w:rPr>
          <w:rFonts w:ascii="Times New Roman" w:hAnsi="Times New Roman"/>
          <w:color w:val="000000"/>
          <w:sz w:val="24"/>
        </w:rPr>
        <w:t>as Joint Lead Arrangers</w:t>
      </w:r>
    </w:p>
    <w:p>
      <w:pPr>
        <w:pStyle w:val="TextBody"/>
        <w:bidi w:val="0"/>
        <w:jc w:val="left"/>
        <w:rPr/>
      </w:pPr>
      <w:r>
        <w:rPr/>
        <w:t> </w:t>
      </w:r>
    </w:p>
    <w:p>
      <w:pPr>
        <w:pStyle w:val="TextBody"/>
        <w:bidi w:val="0"/>
        <w:jc w:val="left"/>
        <w:rPr/>
      </w:pPr>
      <w:r>
        <w:rPr/>
        <w:t> </w:t>
      </w:r>
    </w:p>
    <w:p>
      <w:pPr>
        <w:pStyle w:val="TextBody"/>
        <w:bidi w:val="0"/>
        <w:spacing w:before="7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1718" w:right="1719" w:hanging="0"/>
        <w:jc w:val="center"/>
        <w:rPr>
          <w:rFonts w:ascii="Times New Roman" w:hAnsi="Times New Roman"/>
          <w:color w:val="000000"/>
          <w:sz w:val="24"/>
        </w:rPr>
      </w:pPr>
      <w:r>
        <w:rPr>
          <w:rFonts w:ascii="Times New Roman" w:hAnsi="Times New Roman"/>
          <w:color w:val="000000"/>
          <w:sz w:val="24"/>
        </w:rPr>
        <w:t>TABLE OF CONTENTS</w:t>
      </w:r>
    </w:p>
    <w:p>
      <w:pPr>
        <w:pStyle w:val="TextBody"/>
        <w:bidi w:val="0"/>
        <w:jc w:val="left"/>
        <w:rPr/>
      </w:pPr>
      <w:r>
        <w:rPr/>
        <w:t> </w:t>
      </w:r>
    </w:p>
    <w:p>
      <w:pPr>
        <w:pStyle w:val="Heading2"/>
        <w:bidi w:val="0"/>
        <w:ind w:left="0" w:right="472" w:hanging="0"/>
        <w:jc w:val="right"/>
        <w:rPr>
          <w:rFonts w:ascii="Times New Roman" w:hAnsi="Times New Roman"/>
          <w:color w:val="000000"/>
          <w:sz w:val="24"/>
        </w:rPr>
      </w:pPr>
      <w:r>
        <w:rPr>
          <w:rFonts w:ascii="Times New Roman" w:hAnsi="Times New Roman"/>
          <w:color w:val="000000"/>
          <w:sz w:val="24"/>
        </w:rPr>
        <w:t>Page</w:t>
      </w:r>
    </w:p>
    <w:p>
      <w:pPr>
        <w:pStyle w:val="TextBody"/>
        <w:bidi w:val="0"/>
        <w:spacing w:before="475" w:after="283"/>
        <w:ind w:left="360" w:right="0" w:hanging="0"/>
        <w:jc w:val="left"/>
        <w:rPr>
          <w:rFonts w:ascii="Times New Roman" w:hAnsi="Times New Roman"/>
          <w:color w:val="000000"/>
          <w:sz w:val="24"/>
        </w:rPr>
      </w:pPr>
      <w:r>
        <w:rPr>
          <w:rFonts w:ascii="Times New Roman" w:hAnsi="Times New Roman"/>
          <w:color w:val="000000"/>
          <w:sz w:val="24"/>
        </w:rPr>
        <w:t>ARTICLE I DEFINITIONS 2</w:t>
      </w:r>
    </w:p>
    <w:p>
      <w:pPr>
        <w:pStyle w:val="TextBody"/>
        <w:bidi w:val="0"/>
        <w:spacing w:before="120" w:after="283"/>
        <w:ind w:left="1079" w:right="0" w:hanging="0"/>
        <w:jc w:val="left"/>
        <w:rPr>
          <w:rFonts w:ascii="Times New Roman" w:hAnsi="Times New Roman"/>
          <w:color w:val="000000"/>
          <w:sz w:val="24"/>
        </w:rPr>
      </w:pPr>
      <w:r>
        <w:rPr>
          <w:rFonts w:ascii="Times New Roman" w:hAnsi="Times New Roman"/>
          <w:color w:val="000000"/>
          <w:sz w:val="24"/>
        </w:rPr>
        <w:t>SECTION 1.01. Defined Terms 2</w:t>
      </w:r>
    </w:p>
    <w:p>
      <w:pPr>
        <w:pStyle w:val="TextBody"/>
        <w:bidi w:val="0"/>
        <w:spacing w:before="120" w:after="283"/>
        <w:ind w:left="1079" w:right="0" w:hanging="0"/>
        <w:jc w:val="left"/>
        <w:rPr>
          <w:rFonts w:ascii="Times New Roman" w:hAnsi="Times New Roman"/>
          <w:color w:val="000000"/>
          <w:sz w:val="24"/>
        </w:rPr>
      </w:pPr>
      <w:r>
        <w:rPr>
          <w:rFonts w:ascii="Times New Roman" w:hAnsi="Times New Roman"/>
          <w:color w:val="000000"/>
          <w:sz w:val="24"/>
        </w:rPr>
        <w:t>SECTION 1.02. Classification of Loans and Borrowings 49</w:t>
      </w:r>
    </w:p>
    <w:p>
      <w:pPr>
        <w:pStyle w:val="TextBody"/>
        <w:bidi w:val="0"/>
        <w:spacing w:before="120" w:after="283"/>
        <w:ind w:left="1079" w:right="0" w:hanging="0"/>
        <w:jc w:val="left"/>
        <w:rPr>
          <w:rFonts w:ascii="Times New Roman" w:hAnsi="Times New Roman"/>
          <w:color w:val="000000"/>
          <w:sz w:val="24"/>
        </w:rPr>
      </w:pPr>
      <w:r>
        <w:rPr>
          <w:rFonts w:ascii="Times New Roman" w:hAnsi="Times New Roman"/>
          <w:color w:val="000000"/>
          <w:sz w:val="24"/>
        </w:rPr>
        <w:t>SECTION 1.03. Terms Generally 49</w:t>
      </w:r>
    </w:p>
    <w:p>
      <w:pPr>
        <w:pStyle w:val="TextBody"/>
        <w:bidi w:val="0"/>
        <w:spacing w:before="120" w:after="283"/>
        <w:ind w:left="1079" w:right="0" w:hanging="0"/>
        <w:jc w:val="left"/>
        <w:rPr>
          <w:rFonts w:ascii="Times New Roman" w:hAnsi="Times New Roman"/>
          <w:sz w:val="20"/>
        </w:rPr>
      </w:pPr>
      <w:r>
        <w:rPr>
          <w:rFonts w:ascii="Times New Roman" w:hAnsi="Times New Roman"/>
          <w:color w:val="000000"/>
          <w:sz w:val="24"/>
        </w:rPr>
        <w:t xml:space="preserve">SECTION 1.04. Accounting Terms; GAAP </w:t>
      </w:r>
      <w:r>
        <w:rPr>
          <w:rFonts w:ascii="Times New Roman" w:hAnsi="Times New Roman"/>
          <w:strike/>
          <w:color w:val="FF0000"/>
          <w:sz w:val="24"/>
        </w:rPr>
        <w:t>49</w:t>
      </w:r>
      <w:r>
        <w:rPr>
          <w:rFonts w:ascii="Times New Roman" w:hAnsi="Times New Roman"/>
          <w:color w:val="0000FF"/>
          <w:sz w:val="24"/>
          <w:u w:val="single"/>
        </w:rPr>
        <w:t>50</w:t>
      </w:r>
    </w:p>
    <w:p>
      <w:pPr>
        <w:pStyle w:val="TextBody"/>
        <w:bidi w:val="0"/>
        <w:spacing w:before="120" w:after="283"/>
        <w:ind w:left="1080" w:right="0" w:hanging="0"/>
        <w:jc w:val="left"/>
        <w:rPr>
          <w:rFonts w:ascii="Times New Roman" w:hAnsi="Times New Roman"/>
          <w:color w:val="000000"/>
          <w:sz w:val="24"/>
        </w:rPr>
      </w:pPr>
      <w:r>
        <w:rPr>
          <w:rFonts w:ascii="Times New Roman" w:hAnsi="Times New Roman"/>
          <w:color w:val="000000"/>
          <w:sz w:val="24"/>
        </w:rPr>
        <w:t>SECTION 1.05. Currencies; Currency Equivalents 50</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1.06. Letter of Credit Amounts </w:t>
      </w:r>
      <w:r>
        <w:rPr>
          <w:rFonts w:ascii="Times New Roman" w:hAnsi="Times New Roman"/>
          <w:strike/>
          <w:color w:val="FF0000"/>
          <w:sz w:val="24"/>
        </w:rPr>
        <w:t>51</w:t>
      </w:r>
      <w:r>
        <w:rPr>
          <w:rFonts w:ascii="Times New Roman" w:hAnsi="Times New Roman"/>
          <w:color w:val="0000FF"/>
          <w:sz w:val="24"/>
          <w:u w:val="single"/>
        </w:rPr>
        <w:t>52</w:t>
      </w:r>
      <w:r>
        <w:rPr>
          <w:rFonts w:ascii="Times New Roman" w:hAnsi="Times New Roman"/>
          <w:color w:val="0000FF"/>
          <w:sz w:val="20"/>
        </w:rPr>
        <w:t xml:space="preserve"> </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SECTION 1. 07. Rates</w:t>
      </w:r>
      <w:r>
        <w:rPr>
          <w:rFonts w:ascii="Times New Roman" w:hAnsi="Times New Roman"/>
          <w:strike/>
          <w:color w:val="FF0000"/>
          <w:sz w:val="24"/>
        </w:rPr>
        <w:t>51</w:t>
      </w:r>
      <w:r>
        <w:rPr>
          <w:rFonts w:ascii="Times New Roman" w:hAnsi="Times New Roman"/>
          <w:color w:val="0000FF"/>
          <w:sz w:val="24"/>
          <w:u w:val="single"/>
        </w:rPr>
        <w:t>52</w:t>
      </w:r>
    </w:p>
    <w:p>
      <w:pPr>
        <w:pStyle w:val="TextBody"/>
        <w:bidi w:val="0"/>
        <w:spacing w:before="3" w:after="283"/>
        <w:ind w:left="360" w:right="0" w:hanging="0"/>
        <w:jc w:val="both"/>
        <w:rPr>
          <w:rFonts w:ascii="Times New Roman" w:hAnsi="Times New Roman"/>
          <w:color w:val="000000"/>
          <w:sz w:val="24"/>
        </w:rPr>
      </w:pPr>
      <w:r>
        <w:rPr>
          <w:rFonts w:ascii="Times New Roman" w:hAnsi="Times New Roman"/>
          <w:color w:val="000000"/>
          <w:sz w:val="24"/>
        </w:rPr>
        <w:t>ARTICLE II THE CREDITS 52</w:t>
      </w:r>
    </w:p>
    <w:p>
      <w:pPr>
        <w:pStyle w:val="TextBody"/>
        <w:bidi w:val="0"/>
        <w:spacing w:before="120" w:after="283"/>
        <w:ind w:left="1079" w:right="0" w:hanging="0"/>
        <w:jc w:val="both"/>
        <w:rPr>
          <w:rFonts w:ascii="Times New Roman" w:hAnsi="Times New Roman"/>
          <w:color w:val="000000"/>
          <w:sz w:val="24"/>
        </w:rPr>
      </w:pPr>
      <w:r>
        <w:rPr>
          <w:rFonts w:ascii="Times New Roman" w:hAnsi="Times New Roman"/>
          <w:color w:val="000000"/>
          <w:sz w:val="24"/>
        </w:rPr>
        <w:t>SECTION 2.01. The Commitments 52</w:t>
      </w:r>
    </w:p>
    <w:p>
      <w:pPr>
        <w:pStyle w:val="TextBody"/>
        <w:bidi w:val="0"/>
        <w:spacing w:before="120" w:after="283"/>
        <w:ind w:left="1079" w:right="431" w:hanging="0"/>
        <w:jc w:val="both"/>
        <w:rPr>
          <w:rFonts w:ascii="Times New Roman" w:hAnsi="Times New Roman"/>
          <w:sz w:val="20"/>
        </w:rPr>
      </w:pPr>
      <w:r>
        <w:rPr>
          <w:rFonts w:ascii="Times New Roman" w:hAnsi="Times New Roman"/>
          <w:color w:val="000000"/>
          <w:sz w:val="24"/>
        </w:rPr>
        <w:t xml:space="preserve">SECTION 2.02. Loans and Borrowings </w:t>
      </w:r>
      <w:r>
        <w:rPr>
          <w:rFonts w:ascii="Times New Roman" w:hAnsi="Times New Roman"/>
          <w:strike/>
          <w:color w:val="FF0000"/>
          <w:sz w:val="24"/>
        </w:rPr>
        <w:t>52</w:t>
      </w:r>
      <w:r>
        <w:rPr>
          <w:rFonts w:ascii="Times New Roman" w:hAnsi="Times New Roman"/>
          <w:color w:val="0000FF"/>
          <w:sz w:val="24"/>
          <w:u w:val="single"/>
        </w:rPr>
        <w:t>53</w:t>
      </w:r>
      <w:r>
        <w:rPr>
          <w:rFonts w:ascii="Times New Roman" w:hAnsi="Times New Roman"/>
          <w:color w:val="0000FF"/>
          <w:sz w:val="20"/>
        </w:rPr>
        <w:t xml:space="preserve"> </w:t>
      </w:r>
    </w:p>
    <w:p>
      <w:pPr>
        <w:pStyle w:val="TextBody"/>
        <w:bidi w:val="0"/>
        <w:spacing w:before="120" w:after="283"/>
        <w:ind w:left="1079" w:right="431" w:hanging="0"/>
        <w:jc w:val="both"/>
        <w:rPr>
          <w:rFonts w:ascii="Times New Roman" w:hAnsi="Times New Roman"/>
          <w:sz w:val="20"/>
        </w:rPr>
      </w:pPr>
      <w:r>
        <w:rPr>
          <w:rFonts w:ascii="Times New Roman" w:hAnsi="Times New Roman"/>
          <w:color w:val="000000"/>
          <w:sz w:val="24"/>
        </w:rPr>
        <w:t xml:space="preserve">SECTION 2.03. Requests for Syndicated Borrowings </w:t>
      </w:r>
      <w:r>
        <w:rPr>
          <w:rFonts w:ascii="Times New Roman" w:hAnsi="Times New Roman"/>
          <w:strike/>
          <w:color w:val="FF0000"/>
          <w:sz w:val="24"/>
        </w:rPr>
        <w:t>53</w:t>
      </w:r>
      <w:r>
        <w:rPr>
          <w:rFonts w:ascii="Times New Roman" w:hAnsi="Times New Roman"/>
          <w:color w:val="0000FF"/>
          <w:sz w:val="24"/>
          <w:u w:val="single"/>
        </w:rPr>
        <w:t>54</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color w:val="000000"/>
          <w:sz w:val="24"/>
        </w:rPr>
      </w:pPr>
      <w:r>
        <w:rPr>
          <w:rFonts w:ascii="Times New Roman" w:hAnsi="Times New Roman"/>
          <w:color w:val="000000"/>
          <w:sz w:val="24"/>
        </w:rPr>
        <w:t>SECTION 2.04. Swingline Loans 55</w:t>
      </w:r>
    </w:p>
    <w:p>
      <w:pPr>
        <w:pStyle w:val="TextBody"/>
        <w:bidi w:val="0"/>
        <w:spacing w:before="4" w:after="283"/>
        <w:ind w:left="1079" w:right="0" w:hanging="0"/>
        <w:jc w:val="left"/>
        <w:rPr>
          <w:rFonts w:ascii="Times New Roman" w:hAnsi="Times New Roman"/>
          <w:sz w:val="20"/>
        </w:rPr>
      </w:pPr>
      <w:r>
        <w:rPr>
          <w:rFonts w:ascii="Times New Roman" w:hAnsi="Times New Roman"/>
          <w:color w:val="000000"/>
          <w:sz w:val="24"/>
        </w:rPr>
        <w:t xml:space="preserve">SECTION 2.05. Letters of Credit. </w:t>
      </w:r>
      <w:r>
        <w:rPr>
          <w:rFonts w:ascii="Times New Roman" w:hAnsi="Times New Roman"/>
          <w:strike/>
          <w:color w:val="FF0000"/>
          <w:sz w:val="24"/>
        </w:rPr>
        <w:t>57</w:t>
      </w:r>
      <w:r>
        <w:rPr>
          <w:rFonts w:ascii="Times New Roman" w:hAnsi="Times New Roman"/>
          <w:color w:val="0000FF"/>
          <w:sz w:val="24"/>
          <w:u w:val="single"/>
        </w:rPr>
        <w:t>58</w:t>
      </w:r>
    </w:p>
    <w:p>
      <w:pPr>
        <w:pStyle w:val="TextBody"/>
        <w:bidi w:val="0"/>
        <w:spacing w:before="120" w:after="283"/>
        <w:ind w:left="1080" w:right="0" w:hanging="0"/>
        <w:jc w:val="left"/>
        <w:rPr>
          <w:rFonts w:ascii="Times New Roman" w:hAnsi="Times New Roman"/>
          <w:color w:val="000000"/>
          <w:sz w:val="24"/>
        </w:rPr>
      </w:pPr>
      <w:r>
        <w:rPr>
          <w:rFonts w:ascii="Times New Roman" w:hAnsi="Times New Roman"/>
          <w:color w:val="000000"/>
          <w:sz w:val="24"/>
        </w:rPr>
        <w:t>SECTION 2.06. Funding of Borrowings 63</w:t>
      </w:r>
    </w:p>
    <w:p>
      <w:pPr>
        <w:pStyle w:val="TextBody"/>
        <w:bidi w:val="0"/>
        <w:spacing w:before="120" w:after="283"/>
        <w:ind w:left="1079" w:right="0" w:hanging="0"/>
        <w:jc w:val="left"/>
        <w:rPr>
          <w:rFonts w:ascii="Times New Roman" w:hAnsi="Times New Roman"/>
          <w:sz w:val="20"/>
        </w:rPr>
      </w:pPr>
      <w:r>
        <w:rPr>
          <w:rFonts w:ascii="Times New Roman" w:hAnsi="Times New Roman"/>
          <w:color w:val="000000"/>
          <w:sz w:val="24"/>
        </w:rPr>
        <w:t xml:space="preserve">SECTION 2.07. Interest Elections </w:t>
      </w:r>
      <w:r>
        <w:rPr>
          <w:rFonts w:ascii="Times New Roman" w:hAnsi="Times New Roman"/>
          <w:strike/>
          <w:color w:val="FF0000"/>
          <w:sz w:val="24"/>
        </w:rPr>
        <w:t>63</w:t>
      </w:r>
      <w:r>
        <w:rPr>
          <w:rFonts w:ascii="Times New Roman" w:hAnsi="Times New Roman"/>
          <w:color w:val="0000FF"/>
          <w:sz w:val="24"/>
          <w:u w:val="single"/>
        </w:rPr>
        <w:t>64</w:t>
      </w:r>
    </w:p>
    <w:p>
      <w:pPr>
        <w:pStyle w:val="TextBody"/>
        <w:bidi w:val="0"/>
        <w:spacing w:before="120" w:after="283"/>
        <w:ind w:left="1080" w:right="0" w:hanging="0"/>
        <w:jc w:val="left"/>
        <w:rPr>
          <w:rFonts w:ascii="Times New Roman" w:hAnsi="Times New Roman"/>
          <w:color w:val="000000"/>
          <w:sz w:val="24"/>
        </w:rPr>
      </w:pPr>
      <w:r>
        <w:rPr>
          <w:rFonts w:ascii="Times New Roman" w:hAnsi="Times New Roman"/>
          <w:color w:val="000000"/>
          <w:sz w:val="24"/>
        </w:rPr>
        <w:t>SECTION 2.08. Termination, Reduction or Increase of the Commitments 65</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2.09. Repayment of Loans; Evidence of Debt </w:t>
      </w:r>
      <w:r>
        <w:rPr>
          <w:rFonts w:ascii="Times New Roman" w:hAnsi="Times New Roman"/>
          <w:strike/>
          <w:color w:val="FF0000"/>
          <w:sz w:val="24"/>
        </w:rPr>
        <w:t>68</w:t>
      </w:r>
      <w:r>
        <w:rPr>
          <w:rFonts w:ascii="Times New Roman" w:hAnsi="Times New Roman"/>
          <w:color w:val="0000FF"/>
          <w:sz w:val="24"/>
          <w:u w:val="single"/>
        </w:rPr>
        <w:t>69</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2.10. Prepayment of Loans </w:t>
      </w:r>
      <w:r>
        <w:rPr>
          <w:rFonts w:ascii="Times New Roman" w:hAnsi="Times New Roman"/>
          <w:strike/>
          <w:color w:val="FF0000"/>
          <w:sz w:val="24"/>
        </w:rPr>
        <w:t>69</w:t>
      </w:r>
      <w:r>
        <w:rPr>
          <w:rFonts w:ascii="Times New Roman" w:hAnsi="Times New Roman"/>
          <w:color w:val="0000FF"/>
          <w:sz w:val="24"/>
          <w:u w:val="single"/>
        </w:rPr>
        <w:t>70</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2.11. Fees. </w:t>
      </w:r>
      <w:r>
        <w:rPr>
          <w:rFonts w:ascii="Times New Roman" w:hAnsi="Times New Roman"/>
          <w:strike/>
          <w:color w:val="FF0000"/>
          <w:sz w:val="24"/>
        </w:rPr>
        <w:t>73</w:t>
      </w:r>
      <w:r>
        <w:rPr>
          <w:rFonts w:ascii="Times New Roman" w:hAnsi="Times New Roman"/>
          <w:color w:val="0000FF"/>
          <w:sz w:val="24"/>
          <w:u w:val="single"/>
        </w:rPr>
        <w:t>74</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2.12. Interest </w:t>
      </w:r>
      <w:r>
        <w:rPr>
          <w:rFonts w:ascii="Times New Roman" w:hAnsi="Times New Roman"/>
          <w:strike/>
          <w:color w:val="FF0000"/>
          <w:sz w:val="24"/>
        </w:rPr>
        <w:t>74</w:t>
      </w:r>
      <w:r>
        <w:rPr>
          <w:rFonts w:ascii="Times New Roman" w:hAnsi="Times New Roman"/>
          <w:color w:val="0000FF"/>
          <w:sz w:val="24"/>
          <w:u w:val="single"/>
        </w:rPr>
        <w:t>75</w:t>
      </w:r>
      <w:r>
        <w:rPr>
          <w:rFonts w:ascii="Times New Roman" w:hAnsi="Times New Roman"/>
          <w:color w:val="0000FF"/>
          <w:sz w:val="20"/>
        </w:rPr>
        <w:t xml:space="preserve"> </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2.13. Inability to Determine Interest Rates </w:t>
      </w:r>
      <w:r>
        <w:rPr>
          <w:rFonts w:ascii="Times New Roman" w:hAnsi="Times New Roman"/>
          <w:strike/>
          <w:color w:val="FF0000"/>
          <w:sz w:val="24"/>
        </w:rPr>
        <w:t>75</w:t>
      </w:r>
      <w:r>
        <w:rPr>
          <w:rFonts w:ascii="Times New Roman" w:hAnsi="Times New Roman"/>
          <w:color w:val="0000FF"/>
          <w:sz w:val="24"/>
          <w:u w:val="single"/>
        </w:rPr>
        <w:t>77</w:t>
      </w:r>
      <w:r>
        <w:rPr>
          <w:rFonts w:ascii="Times New Roman" w:hAnsi="Times New Roman"/>
          <w:color w:val="0000FF"/>
          <w:sz w:val="20"/>
        </w:rPr>
        <w:t xml:space="preserve"> </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2.14. Increased Costs </w:t>
      </w:r>
      <w:r>
        <w:rPr>
          <w:rFonts w:ascii="Times New Roman" w:hAnsi="Times New Roman"/>
          <w:strike/>
          <w:color w:val="FF0000"/>
          <w:sz w:val="24"/>
        </w:rPr>
        <w:t>77</w:t>
      </w:r>
      <w:r>
        <w:rPr>
          <w:rFonts w:ascii="Times New Roman" w:hAnsi="Times New Roman"/>
          <w:color w:val="0000FF"/>
          <w:sz w:val="24"/>
          <w:u w:val="single"/>
        </w:rPr>
        <w:t>78</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2.15. Break Funding Payments </w:t>
      </w:r>
      <w:r>
        <w:rPr>
          <w:rFonts w:ascii="Times New Roman" w:hAnsi="Times New Roman"/>
          <w:strike/>
          <w:color w:val="FF0000"/>
          <w:sz w:val="24"/>
        </w:rPr>
        <w:t>78</w:t>
      </w:r>
      <w:r>
        <w:rPr>
          <w:rFonts w:ascii="Times New Roman" w:hAnsi="Times New Roman"/>
          <w:color w:val="0000FF"/>
          <w:sz w:val="24"/>
          <w:u w:val="single"/>
        </w:rPr>
        <w:t>80</w:t>
      </w:r>
      <w:r>
        <w:rPr>
          <w:rFonts w:ascii="Times New Roman" w:hAnsi="Times New Roman"/>
          <w:color w:val="0000FF"/>
          <w:sz w:val="20"/>
        </w:rPr>
        <w:t xml:space="preserve"> </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2.16. Taxes </w:t>
      </w:r>
      <w:r>
        <w:rPr>
          <w:rFonts w:ascii="Times New Roman" w:hAnsi="Times New Roman"/>
          <w:strike/>
          <w:color w:val="FF0000"/>
          <w:sz w:val="24"/>
        </w:rPr>
        <w:t>79</w:t>
      </w:r>
      <w:r>
        <w:rPr>
          <w:rFonts w:ascii="Times New Roman" w:hAnsi="Times New Roman"/>
          <w:color w:val="0000FF"/>
          <w:sz w:val="24"/>
          <w:u w:val="single"/>
        </w:rPr>
        <w:t>80</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2.17. Payments Generally; Pro Rata Treatment: Sharing of Set-offs </w:t>
      </w:r>
      <w:r>
        <w:rPr>
          <w:rFonts w:ascii="Times New Roman" w:hAnsi="Times New Roman"/>
          <w:strike/>
          <w:color w:val="FF0000"/>
          <w:sz w:val="24"/>
        </w:rPr>
        <w:t>83</w:t>
      </w:r>
      <w:r>
        <w:rPr>
          <w:rFonts w:ascii="Times New Roman" w:hAnsi="Times New Roman"/>
          <w:color w:val="0000FF"/>
          <w:sz w:val="24"/>
          <w:u w:val="single"/>
        </w:rPr>
        <w:t>84</w:t>
      </w:r>
      <w:r>
        <w:rPr>
          <w:rFonts w:ascii="Times New Roman" w:hAnsi="Times New Roman"/>
          <w:color w:val="0000FF"/>
          <w:sz w:val="20"/>
        </w:rPr>
        <w:t xml:space="preserve"> </w:t>
      </w:r>
      <w:r>
        <w:rPr>
          <w:rFonts w:ascii="Times New Roman" w:hAnsi="Times New Roman"/>
          <w:color w:val="000000"/>
          <w:sz w:val="24"/>
        </w:rPr>
        <w:t xml:space="preserve">SECTION 2.18. Mitigation Obligations; Replacement of Lenders </w:t>
      </w:r>
      <w:r>
        <w:rPr>
          <w:rFonts w:ascii="Times New Roman" w:hAnsi="Times New Roman"/>
          <w:strike/>
          <w:color w:val="FF0000"/>
          <w:sz w:val="24"/>
        </w:rPr>
        <w:t>85</w:t>
      </w:r>
      <w:r>
        <w:rPr>
          <w:rFonts w:ascii="Times New Roman" w:hAnsi="Times New Roman"/>
          <w:color w:val="0000FF"/>
          <w:sz w:val="24"/>
          <w:u w:val="single"/>
        </w:rPr>
        <w:t>86</w:t>
      </w:r>
      <w:r>
        <w:rPr>
          <w:rFonts w:ascii="Times New Roman" w:hAnsi="Times New Roman"/>
          <w:color w:val="0000FF"/>
          <w:sz w:val="20"/>
        </w:rPr>
        <w:t xml:space="preserve"> </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2.19. Defaulting Lenders </w:t>
      </w:r>
      <w:r>
        <w:rPr>
          <w:rFonts w:ascii="Times New Roman" w:hAnsi="Times New Roman"/>
          <w:strike/>
          <w:color w:val="FF0000"/>
          <w:sz w:val="24"/>
        </w:rPr>
        <w:t>86</w:t>
      </w:r>
      <w:r>
        <w:rPr>
          <w:rFonts w:ascii="Times New Roman" w:hAnsi="Times New Roman"/>
          <w:color w:val="0000FF"/>
          <w:sz w:val="24"/>
          <w:u w:val="single"/>
        </w:rPr>
        <w:t>87</w:t>
      </w:r>
    </w:p>
    <w:p>
      <w:pPr>
        <w:pStyle w:val="TextBody"/>
        <w:bidi w:val="0"/>
        <w:spacing w:before="4" w:after="283"/>
        <w:ind w:left="1080" w:right="0" w:hanging="0"/>
        <w:jc w:val="both"/>
        <w:rPr>
          <w:rFonts w:ascii="Times New Roman" w:hAnsi="Times New Roman"/>
          <w:sz w:val="20"/>
        </w:rPr>
      </w:pPr>
      <w:r>
        <w:rPr>
          <w:rFonts w:ascii="Times New Roman" w:hAnsi="Times New Roman"/>
          <w:color w:val="000000"/>
          <w:sz w:val="24"/>
        </w:rPr>
        <w:t xml:space="preserve">SECTION 2.20. Illegality </w:t>
      </w:r>
      <w:r>
        <w:rPr>
          <w:rFonts w:ascii="Times New Roman" w:hAnsi="Times New Roman"/>
          <w:strike/>
          <w:color w:val="FF0000"/>
          <w:sz w:val="24"/>
        </w:rPr>
        <w:t>90</w:t>
      </w:r>
      <w:r>
        <w:rPr>
          <w:rFonts w:ascii="Times New Roman" w:hAnsi="Times New Roman"/>
          <w:color w:val="0000FF"/>
          <w:sz w:val="24"/>
          <w:u w:val="single"/>
        </w:rPr>
        <w:t>91</w:t>
      </w:r>
    </w:p>
    <w:p>
      <w:pPr>
        <w:pStyle w:val="TextBody"/>
        <w:bidi w:val="0"/>
        <w:spacing w:before="120" w:after="283"/>
        <w:ind w:left="1080" w:right="0" w:hanging="0"/>
        <w:jc w:val="both"/>
        <w:rPr>
          <w:rFonts w:ascii="Times New Roman" w:hAnsi="Times New Roman"/>
          <w:sz w:val="20"/>
        </w:rPr>
      </w:pPr>
      <w:r>
        <w:rPr>
          <w:rFonts w:ascii="Times New Roman" w:hAnsi="Times New Roman"/>
          <w:color w:val="000000"/>
          <w:sz w:val="24"/>
        </w:rPr>
        <w:t xml:space="preserve">SECTION 2.21. Effect of Benchmark Transition Event </w:t>
      </w:r>
      <w:r>
        <w:rPr>
          <w:rFonts w:ascii="Times New Roman" w:hAnsi="Times New Roman"/>
          <w:strike/>
          <w:color w:val="FF0000"/>
          <w:sz w:val="24"/>
        </w:rPr>
        <w:t>91</w:t>
      </w:r>
      <w:r>
        <w:rPr>
          <w:rFonts w:ascii="Times New Roman" w:hAnsi="Times New Roman"/>
          <w:color w:val="0000FF"/>
          <w:sz w:val="24"/>
          <w:u w:val="single"/>
        </w:rPr>
        <w:t>93</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1718" w:right="1719" w:hanging="0"/>
        <w:jc w:val="center"/>
        <w:rPr>
          <w:rFonts w:ascii="Times New Roman" w:hAnsi="Times New Roman"/>
          <w:color w:val="000000"/>
          <w:sz w:val="24"/>
        </w:rPr>
      </w:pPr>
      <w:r>
        <w:rPr>
          <w:rFonts w:ascii="Times New Roman" w:hAnsi="Times New Roman"/>
          <w:color w:val="000000"/>
          <w:sz w:val="24"/>
        </w:rPr>
        <w:t>TABLE OF CONTENTS</w:t>
      </w:r>
    </w:p>
    <w:p>
      <w:pPr>
        <w:pStyle w:val="TextBody"/>
        <w:bidi w:val="0"/>
        <w:ind w:left="3863" w:right="3864" w:hanging="0"/>
        <w:jc w:val="center"/>
        <w:rPr>
          <w:rFonts w:ascii="Times New Roman" w:hAnsi="Times New Roman"/>
          <w:color w:val="000000"/>
          <w:sz w:val="24"/>
        </w:rPr>
      </w:pPr>
      <w:r>
        <w:rPr>
          <w:rFonts w:ascii="Times New Roman" w:hAnsi="Times New Roman"/>
          <w:color w:val="000000"/>
          <w:sz w:val="24"/>
        </w:rPr>
        <w:t>(continued)</w:t>
      </w:r>
    </w:p>
    <w:p>
      <w:pPr>
        <w:pStyle w:val="Heading2"/>
        <w:bidi w:val="0"/>
        <w:ind w:left="8638" w:right="0" w:hanging="0"/>
        <w:jc w:val="center"/>
        <w:rPr>
          <w:rFonts w:ascii="Times New Roman" w:hAnsi="Times New Roman"/>
          <w:color w:val="000000"/>
          <w:sz w:val="24"/>
        </w:rPr>
      </w:pPr>
      <w:r>
        <w:rPr>
          <w:rFonts w:ascii="Times New Roman" w:hAnsi="Times New Roman"/>
          <w:color w:val="000000"/>
          <w:sz w:val="24"/>
        </w:rPr>
        <w:t>Page</w:t>
      </w:r>
    </w:p>
    <w:p>
      <w:pPr>
        <w:pStyle w:val="TextBody"/>
        <w:bidi w:val="0"/>
        <w:spacing w:before="199" w:after="283"/>
        <w:jc w:val="left"/>
        <w:rPr/>
      </w:pPr>
      <w:r>
        <w:rPr/>
        <w:t> </w:t>
      </w:r>
    </w:p>
    <w:p>
      <w:pPr>
        <w:pStyle w:val="TextBody"/>
        <w:pBdr/>
        <w:bidi w:val="0"/>
        <w:ind w:left="360" w:right="431" w:hanging="720"/>
        <w:jc w:val="both"/>
        <w:rPr>
          <w:rFonts w:ascii="Times New Roman" w:hAnsi="Times New Roman"/>
          <w:sz w:val="20"/>
        </w:rPr>
      </w:pPr>
      <w:r>
        <w:rPr>
          <w:rFonts w:ascii="Times New Roman" w:hAnsi="Times New Roman"/>
          <w:color w:val="000000"/>
          <w:sz w:val="24"/>
        </w:rPr>
        <w:t xml:space="preserve">ARTICLE III REPRESENTATIONS AND WARRANTIES </w:t>
      </w:r>
      <w:r>
        <w:rPr>
          <w:rFonts w:ascii="Times New Roman" w:hAnsi="Times New Roman"/>
          <w:strike/>
          <w:color w:val="FF0000"/>
          <w:sz w:val="24"/>
        </w:rPr>
        <w:t>94</w:t>
      </w:r>
      <w:r>
        <w:rPr>
          <w:rFonts w:ascii="Times New Roman" w:hAnsi="Times New Roman"/>
          <w:color w:val="0000FF"/>
          <w:sz w:val="24"/>
          <w:u w:val="single"/>
        </w:rPr>
        <w:t>95</w:t>
      </w:r>
      <w:r>
        <w:rPr>
          <w:rFonts w:ascii="Times New Roman" w:hAnsi="Times New Roman"/>
          <w:color w:val="0000FF"/>
          <w:sz w:val="20"/>
        </w:rPr>
        <w:t xml:space="preserve"> </w:t>
      </w:r>
    </w:p>
    <w:p>
      <w:pPr>
        <w:pStyle w:val="TextBody"/>
        <w:bidi w:val="0"/>
        <w:ind w:left="1080" w:right="431" w:hanging="0"/>
        <w:jc w:val="both"/>
        <w:rPr>
          <w:rFonts w:ascii="Times New Roman" w:hAnsi="Times New Roman"/>
          <w:sz w:val="20"/>
        </w:rPr>
      </w:pPr>
      <w:r>
        <w:rPr>
          <w:rFonts w:ascii="Times New Roman" w:hAnsi="Times New Roman"/>
          <w:color w:val="000000"/>
          <w:sz w:val="24"/>
        </w:rPr>
        <w:t xml:space="preserve">SECTION 3.01. Organization; Powers </w:t>
      </w:r>
      <w:r>
        <w:rPr>
          <w:rFonts w:ascii="Times New Roman" w:hAnsi="Times New Roman"/>
          <w:strike/>
          <w:color w:val="FF0000"/>
          <w:sz w:val="24"/>
        </w:rPr>
        <w:t>94</w:t>
      </w:r>
      <w:r>
        <w:rPr>
          <w:rFonts w:ascii="Times New Roman" w:hAnsi="Times New Roman"/>
          <w:color w:val="0000FF"/>
          <w:sz w:val="24"/>
          <w:u w:val="single"/>
        </w:rPr>
        <w:t>95</w:t>
      </w:r>
    </w:p>
    <w:p>
      <w:pPr>
        <w:pStyle w:val="TextBody"/>
        <w:bidi w:val="0"/>
        <w:spacing w:before="3" w:after="283"/>
        <w:ind w:left="1080" w:right="0" w:hanging="0"/>
        <w:jc w:val="both"/>
        <w:rPr>
          <w:rFonts w:ascii="Times New Roman" w:hAnsi="Times New Roman"/>
          <w:sz w:val="20"/>
        </w:rPr>
      </w:pPr>
      <w:r>
        <w:rPr>
          <w:rFonts w:ascii="Times New Roman" w:hAnsi="Times New Roman"/>
          <w:color w:val="000000"/>
          <w:sz w:val="24"/>
        </w:rPr>
        <w:t xml:space="preserve">SECTION 3.02. Authorization; Enforceability </w:t>
      </w:r>
      <w:r>
        <w:rPr>
          <w:rFonts w:ascii="Times New Roman" w:hAnsi="Times New Roman"/>
          <w:strike/>
          <w:color w:val="FF0000"/>
          <w:sz w:val="24"/>
        </w:rPr>
        <w:t>94</w:t>
      </w:r>
      <w:r>
        <w:rPr>
          <w:rFonts w:ascii="Times New Roman" w:hAnsi="Times New Roman"/>
          <w:color w:val="0000FF"/>
          <w:sz w:val="24"/>
          <w:u w:val="single"/>
        </w:rPr>
        <w:t>96</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3.03. Governmental Approvals; No Conflicts </w:t>
      </w:r>
      <w:r>
        <w:rPr>
          <w:rFonts w:ascii="Times New Roman" w:hAnsi="Times New Roman"/>
          <w:strike/>
          <w:color w:val="FF0000"/>
          <w:sz w:val="24"/>
        </w:rPr>
        <w:t>95</w:t>
      </w:r>
      <w:r>
        <w:rPr>
          <w:rFonts w:ascii="Times New Roman" w:hAnsi="Times New Roman"/>
          <w:color w:val="0000FF"/>
          <w:sz w:val="24"/>
          <w:u w:val="single"/>
        </w:rPr>
        <w:t>96</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3.04. Financial Condition; No Material Adverse Change </w:t>
      </w:r>
      <w:r>
        <w:rPr>
          <w:rFonts w:ascii="Times New Roman" w:hAnsi="Times New Roman"/>
          <w:strike/>
          <w:color w:val="FF0000"/>
          <w:sz w:val="24"/>
        </w:rPr>
        <w:t>95</w:t>
      </w:r>
      <w:r>
        <w:rPr>
          <w:rFonts w:ascii="Times New Roman" w:hAnsi="Times New Roman"/>
          <w:color w:val="0000FF"/>
          <w:sz w:val="24"/>
          <w:u w:val="single"/>
        </w:rPr>
        <w:t>96</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3.05. Litigation </w:t>
      </w:r>
      <w:r>
        <w:rPr>
          <w:rFonts w:ascii="Times New Roman" w:hAnsi="Times New Roman"/>
          <w:strike/>
          <w:color w:val="FF0000"/>
          <w:sz w:val="24"/>
        </w:rPr>
        <w:t>95</w:t>
      </w:r>
      <w:r>
        <w:rPr>
          <w:rFonts w:ascii="Times New Roman" w:hAnsi="Times New Roman"/>
          <w:color w:val="0000FF"/>
          <w:sz w:val="24"/>
          <w:u w:val="single"/>
        </w:rPr>
        <w:t>96</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3.06. Compliance with Laws and Agreements </w:t>
      </w:r>
      <w:r>
        <w:rPr>
          <w:rFonts w:ascii="Times New Roman" w:hAnsi="Times New Roman"/>
          <w:strike/>
          <w:color w:val="FF0000"/>
          <w:sz w:val="24"/>
        </w:rPr>
        <w:t>95</w:t>
      </w:r>
      <w:r>
        <w:rPr>
          <w:rFonts w:ascii="Times New Roman" w:hAnsi="Times New Roman"/>
          <w:color w:val="0000FF"/>
          <w:sz w:val="24"/>
          <w:u w:val="single"/>
        </w:rPr>
        <w:t>97</w:t>
      </w:r>
      <w:r>
        <w:rPr>
          <w:rFonts w:ascii="Times New Roman" w:hAnsi="Times New Roman"/>
          <w:color w:val="0000FF"/>
          <w:sz w:val="20"/>
        </w:rPr>
        <w:t xml:space="preserve"> </w:t>
      </w:r>
    </w:p>
    <w:p>
      <w:pPr>
        <w:pStyle w:val="TextBody"/>
        <w:bidi w:val="0"/>
        <w:spacing w:before="4" w:after="283"/>
        <w:ind w:left="1080" w:right="431" w:hanging="0"/>
        <w:jc w:val="both"/>
        <w:rPr>
          <w:rFonts w:ascii="Times New Roman" w:hAnsi="Times New Roman"/>
          <w:sz w:val="20"/>
        </w:rPr>
      </w:pPr>
      <w:r>
        <w:rPr>
          <w:rFonts w:ascii="Times New Roman" w:hAnsi="Times New Roman"/>
          <w:color w:val="000000"/>
          <w:sz w:val="24"/>
        </w:rPr>
        <w:t xml:space="preserve">SECTION 3.07. Taxes </w:t>
      </w:r>
      <w:r>
        <w:rPr>
          <w:rFonts w:ascii="Times New Roman" w:hAnsi="Times New Roman"/>
          <w:strike/>
          <w:color w:val="FF0000"/>
          <w:sz w:val="24"/>
        </w:rPr>
        <w:t>96</w:t>
      </w:r>
      <w:r>
        <w:rPr>
          <w:rFonts w:ascii="Times New Roman" w:hAnsi="Times New Roman"/>
          <w:color w:val="0000FF"/>
          <w:sz w:val="24"/>
          <w:u w:val="single"/>
        </w:rPr>
        <w:t>97</w:t>
      </w:r>
    </w:p>
    <w:p>
      <w:pPr>
        <w:pStyle w:val="TextBody"/>
        <w:bidi w:val="0"/>
        <w:spacing w:before="3" w:after="283"/>
        <w:ind w:left="1080" w:right="0" w:hanging="0"/>
        <w:jc w:val="both"/>
        <w:rPr>
          <w:rFonts w:ascii="Times New Roman" w:hAnsi="Times New Roman"/>
          <w:sz w:val="20"/>
        </w:rPr>
      </w:pPr>
      <w:r>
        <w:rPr>
          <w:rFonts w:ascii="Times New Roman" w:hAnsi="Times New Roman"/>
          <w:color w:val="000000"/>
          <w:sz w:val="24"/>
        </w:rPr>
        <w:t xml:space="preserve">SECTION 3.08. ERISA </w:t>
      </w:r>
      <w:r>
        <w:rPr>
          <w:rFonts w:ascii="Times New Roman" w:hAnsi="Times New Roman"/>
          <w:strike/>
          <w:color w:val="FF0000"/>
          <w:sz w:val="24"/>
        </w:rPr>
        <w:t>96</w:t>
      </w:r>
      <w:r>
        <w:rPr>
          <w:rFonts w:ascii="Times New Roman" w:hAnsi="Times New Roman"/>
          <w:color w:val="0000FF"/>
          <w:sz w:val="24"/>
          <w:u w:val="single"/>
        </w:rPr>
        <w:t>97</w:t>
      </w:r>
    </w:p>
    <w:p>
      <w:pPr>
        <w:pStyle w:val="TextBody"/>
        <w:bidi w:val="0"/>
        <w:spacing w:before="120" w:after="283"/>
        <w:ind w:left="1080" w:right="0" w:hanging="0"/>
        <w:jc w:val="both"/>
        <w:rPr>
          <w:rFonts w:ascii="Times New Roman" w:hAnsi="Times New Roman"/>
          <w:sz w:val="20"/>
        </w:rPr>
      </w:pPr>
      <w:r>
        <w:rPr>
          <w:rFonts w:ascii="Times New Roman" w:hAnsi="Times New Roman"/>
          <w:color w:val="000000"/>
          <w:sz w:val="24"/>
        </w:rPr>
        <w:t xml:space="preserve">SECTION 3.09. Disclosure </w:t>
      </w:r>
      <w:r>
        <w:rPr>
          <w:rFonts w:ascii="Times New Roman" w:hAnsi="Times New Roman"/>
          <w:strike/>
          <w:color w:val="FF0000"/>
          <w:sz w:val="24"/>
        </w:rPr>
        <w:t>96</w:t>
      </w:r>
      <w:r>
        <w:rPr>
          <w:rFonts w:ascii="Times New Roman" w:hAnsi="Times New Roman"/>
          <w:color w:val="0000FF"/>
          <w:sz w:val="24"/>
          <w:u w:val="single"/>
        </w:rPr>
        <w:t>97</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3.10. Investment Company Act; Margin Regulations </w:t>
      </w:r>
      <w:r>
        <w:rPr>
          <w:rFonts w:ascii="Times New Roman" w:hAnsi="Times New Roman"/>
          <w:strike/>
          <w:color w:val="FF0000"/>
          <w:sz w:val="24"/>
        </w:rPr>
        <w:t>96</w:t>
      </w:r>
      <w:r>
        <w:rPr>
          <w:rFonts w:ascii="Times New Roman" w:hAnsi="Times New Roman"/>
          <w:color w:val="0000FF"/>
          <w:sz w:val="24"/>
          <w:u w:val="single"/>
        </w:rPr>
        <w:t>98</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3.11. Material Agreements and Liens </w:t>
      </w:r>
      <w:r>
        <w:rPr>
          <w:rFonts w:ascii="Times New Roman" w:hAnsi="Times New Roman"/>
          <w:strike/>
          <w:color w:val="FF0000"/>
          <w:sz w:val="24"/>
        </w:rPr>
        <w:t>97</w:t>
      </w:r>
      <w:r>
        <w:rPr>
          <w:rFonts w:ascii="Times New Roman" w:hAnsi="Times New Roman"/>
          <w:color w:val="0000FF"/>
          <w:sz w:val="24"/>
          <w:u w:val="single"/>
        </w:rPr>
        <w:t>98</w:t>
      </w:r>
    </w:p>
    <w:p>
      <w:pPr>
        <w:pStyle w:val="TextBody"/>
        <w:bidi w:val="0"/>
        <w:spacing w:before="2" w:after="283"/>
        <w:ind w:left="1080" w:right="431" w:hanging="0"/>
        <w:jc w:val="both"/>
        <w:rPr>
          <w:rFonts w:ascii="Times New Roman" w:hAnsi="Times New Roman"/>
          <w:sz w:val="20"/>
        </w:rPr>
      </w:pPr>
      <w:r>
        <w:rPr>
          <w:rFonts w:ascii="Times New Roman" w:hAnsi="Times New Roman"/>
          <w:color w:val="000000"/>
          <w:sz w:val="24"/>
        </w:rPr>
        <w:t xml:space="preserve">SECTION 3.12. Subsidiaries and Investments </w:t>
      </w:r>
      <w:r>
        <w:rPr>
          <w:rFonts w:ascii="Times New Roman" w:hAnsi="Times New Roman"/>
          <w:strike/>
          <w:color w:val="FF0000"/>
          <w:sz w:val="24"/>
        </w:rPr>
        <w:t>97</w:t>
      </w:r>
      <w:r>
        <w:rPr>
          <w:rFonts w:ascii="Times New Roman" w:hAnsi="Times New Roman"/>
          <w:color w:val="0000FF"/>
          <w:sz w:val="24"/>
          <w:u w:val="single"/>
        </w:rPr>
        <w:t>99</w:t>
      </w:r>
      <w:r>
        <w:rPr>
          <w:rFonts w:ascii="Times New Roman" w:hAnsi="Times New Roman"/>
          <w:color w:val="0000FF"/>
          <w:sz w:val="20"/>
        </w:rPr>
        <w:t xml:space="preserve"> </w:t>
      </w:r>
    </w:p>
    <w:p>
      <w:pPr>
        <w:pStyle w:val="TextBody"/>
        <w:bidi w:val="0"/>
        <w:spacing w:before="2" w:after="283"/>
        <w:ind w:left="1080" w:right="431" w:hanging="0"/>
        <w:jc w:val="both"/>
        <w:rPr>
          <w:rFonts w:ascii="Times New Roman" w:hAnsi="Times New Roman"/>
          <w:sz w:val="20"/>
        </w:rPr>
      </w:pPr>
      <w:r>
        <w:rPr>
          <w:rFonts w:ascii="Times New Roman" w:hAnsi="Times New Roman"/>
          <w:color w:val="000000"/>
          <w:sz w:val="24"/>
        </w:rPr>
        <w:t xml:space="preserve">SECTION 3.13. Properties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3" w:after="283"/>
        <w:ind w:left="1080" w:right="0" w:hanging="0"/>
        <w:jc w:val="left"/>
        <w:rPr>
          <w:rFonts w:ascii="Times New Roman" w:hAnsi="Times New Roman"/>
          <w:sz w:val="20"/>
        </w:rPr>
      </w:pPr>
      <w:r>
        <w:rPr>
          <w:rFonts w:ascii="Times New Roman" w:hAnsi="Times New Roman"/>
          <w:color w:val="000000"/>
          <w:sz w:val="24"/>
        </w:rPr>
        <w:t xml:space="preserve">SECTION 3.14. Affiliate Agreements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3.15. Sanctions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3.16. Patriot Act </w:t>
      </w:r>
      <w:r>
        <w:rPr>
          <w:rFonts w:ascii="Times New Roman" w:hAnsi="Times New Roman"/>
          <w:strike/>
          <w:color w:val="FF0000"/>
          <w:sz w:val="24"/>
        </w:rPr>
        <w:t>99</w:t>
      </w:r>
      <w:r>
        <w:rPr>
          <w:rFonts w:ascii="Times New Roman" w:hAnsi="Times New Roman"/>
          <w:color w:val="0000FF"/>
          <w:sz w:val="24"/>
          <w:u w:val="single"/>
        </w:rPr>
        <w:t>100</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3.17. Collateral Documents </w:t>
      </w:r>
      <w:r>
        <w:rPr>
          <w:rFonts w:ascii="Times New Roman" w:hAnsi="Times New Roman"/>
          <w:strike/>
          <w:color w:val="FF0000"/>
          <w:sz w:val="24"/>
        </w:rPr>
        <w:t>99</w:t>
      </w:r>
      <w:r>
        <w:rPr>
          <w:rFonts w:ascii="Times New Roman" w:hAnsi="Times New Roman"/>
          <w:color w:val="0000FF"/>
          <w:sz w:val="24"/>
          <w:u w:val="single"/>
        </w:rPr>
        <w:t>100</w:t>
      </w:r>
      <w:r>
        <w:rPr>
          <w:rFonts w:ascii="Times New Roman" w:hAnsi="Times New Roman"/>
          <w:color w:val="0000FF"/>
          <w:sz w:val="20"/>
        </w:rPr>
        <w:t xml:space="preserve"> </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3.18. </w:t>
      </w:r>
      <w:r>
        <w:rPr>
          <w:rFonts w:ascii="Times New Roman" w:hAnsi="Times New Roman"/>
          <w:strike/>
          <w:color w:val="FF0000"/>
          <w:sz w:val="24"/>
        </w:rPr>
        <w:t>EEA</w:t>
      </w:r>
      <w:r>
        <w:rPr>
          <w:rFonts w:ascii="Times New Roman" w:hAnsi="Times New Roman"/>
          <w:color w:val="0000FF"/>
          <w:sz w:val="24"/>
          <w:u w:val="single"/>
        </w:rPr>
        <w:t>Affected</w:t>
      </w:r>
      <w:r>
        <w:rPr>
          <w:rFonts w:ascii="Times New Roman" w:hAnsi="Times New Roman"/>
          <w:color w:val="0000FF"/>
          <w:sz w:val="20"/>
        </w:rPr>
        <w:t xml:space="preserve"> </w:t>
      </w:r>
      <w:r>
        <w:rPr>
          <w:rFonts w:ascii="Times New Roman" w:hAnsi="Times New Roman"/>
          <w:color w:val="000000"/>
          <w:sz w:val="24"/>
        </w:rPr>
        <w:t xml:space="preserve">Financial Institutions </w:t>
      </w:r>
      <w:r>
        <w:rPr>
          <w:rFonts w:ascii="Times New Roman" w:hAnsi="Times New Roman"/>
          <w:strike/>
          <w:color w:val="FF0000"/>
          <w:sz w:val="24"/>
        </w:rPr>
        <w:t>99</w:t>
      </w:r>
      <w:r>
        <w:rPr>
          <w:rFonts w:ascii="Times New Roman" w:hAnsi="Times New Roman"/>
          <w:color w:val="0000FF"/>
          <w:sz w:val="24"/>
          <w:u w:val="single"/>
        </w:rPr>
        <w:t>100</w:t>
      </w:r>
      <w:r>
        <w:rPr>
          <w:rFonts w:ascii="Times New Roman" w:hAnsi="Times New Roman"/>
          <w:color w:val="0000FF"/>
          <w:sz w:val="20"/>
        </w:rPr>
        <w:t xml:space="preserve"> </w:t>
      </w:r>
    </w:p>
    <w:p>
      <w:pPr>
        <w:pStyle w:val="TextBody"/>
        <w:pBdr/>
        <w:bidi w:val="0"/>
        <w:spacing w:before="120" w:after="283"/>
        <w:ind w:left="360" w:right="431" w:hanging="720"/>
        <w:jc w:val="both"/>
        <w:rPr>
          <w:rFonts w:ascii="Times New Roman" w:hAnsi="Times New Roman"/>
          <w:sz w:val="20"/>
        </w:rPr>
      </w:pPr>
      <w:r>
        <w:rPr>
          <w:rFonts w:ascii="Times New Roman" w:hAnsi="Times New Roman"/>
          <w:color w:val="000000"/>
          <w:sz w:val="24"/>
        </w:rPr>
        <w:t xml:space="preserve">ARTICLE IV CONDITIONS </w:t>
      </w:r>
      <w:r>
        <w:rPr>
          <w:rFonts w:ascii="Times New Roman" w:hAnsi="Times New Roman"/>
          <w:strike/>
          <w:color w:val="FF0000"/>
          <w:sz w:val="24"/>
        </w:rPr>
        <w:t>99</w:t>
      </w:r>
      <w:r>
        <w:rPr>
          <w:rFonts w:ascii="Times New Roman" w:hAnsi="Times New Roman"/>
          <w:color w:val="0000FF"/>
          <w:sz w:val="24"/>
          <w:u w:val="single"/>
        </w:rPr>
        <w:t>100</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4.01. Effective Date </w:t>
      </w:r>
      <w:r>
        <w:rPr>
          <w:rFonts w:ascii="Times New Roman" w:hAnsi="Times New Roman"/>
          <w:strike/>
          <w:color w:val="FF0000"/>
          <w:sz w:val="24"/>
        </w:rPr>
        <w:t>99</w:t>
      </w:r>
      <w:r>
        <w:rPr>
          <w:rFonts w:ascii="Times New Roman" w:hAnsi="Times New Roman"/>
          <w:color w:val="0000FF"/>
          <w:sz w:val="24"/>
          <w:u w:val="single"/>
        </w:rPr>
        <w:t>100</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4.02. Each Credit Event </w:t>
      </w:r>
      <w:r>
        <w:rPr>
          <w:rFonts w:ascii="Times New Roman" w:hAnsi="Times New Roman"/>
          <w:strike/>
          <w:color w:val="FF0000"/>
          <w:sz w:val="24"/>
        </w:rPr>
        <w:t>101</w:t>
      </w:r>
      <w:r>
        <w:rPr>
          <w:rFonts w:ascii="Times New Roman" w:hAnsi="Times New Roman"/>
          <w:color w:val="0000FF"/>
          <w:sz w:val="24"/>
          <w:u w:val="single"/>
        </w:rPr>
        <w:t>102</w:t>
      </w:r>
    </w:p>
    <w:p>
      <w:pPr>
        <w:pStyle w:val="TextBody"/>
        <w:pBdr/>
        <w:bidi w:val="0"/>
        <w:spacing w:before="120" w:after="283"/>
        <w:ind w:left="360" w:right="431" w:hanging="720"/>
        <w:jc w:val="both"/>
        <w:rPr>
          <w:rFonts w:ascii="Times New Roman" w:hAnsi="Times New Roman"/>
          <w:sz w:val="20"/>
        </w:rPr>
      </w:pPr>
      <w:r>
        <w:rPr>
          <w:rFonts w:ascii="Times New Roman" w:hAnsi="Times New Roman"/>
          <w:color w:val="000000"/>
          <w:sz w:val="24"/>
        </w:rPr>
        <w:t xml:space="preserve">ARTICLE V AFFIRMATIVE COVENANTS </w:t>
      </w:r>
      <w:r>
        <w:rPr>
          <w:rFonts w:ascii="Times New Roman" w:hAnsi="Times New Roman"/>
          <w:strike/>
          <w:color w:val="FF0000"/>
          <w:sz w:val="24"/>
        </w:rPr>
        <w:t>102</w:t>
      </w:r>
      <w:r>
        <w:rPr>
          <w:rFonts w:ascii="Times New Roman" w:hAnsi="Times New Roman"/>
          <w:color w:val="0000FF"/>
          <w:sz w:val="24"/>
          <w:u w:val="single"/>
        </w:rPr>
        <w:t>103</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5.01. Financial Statements and Other Information </w:t>
      </w:r>
      <w:r>
        <w:rPr>
          <w:rFonts w:ascii="Times New Roman" w:hAnsi="Times New Roman"/>
          <w:strike/>
          <w:color w:val="FF0000"/>
          <w:sz w:val="24"/>
        </w:rPr>
        <w:t>102</w:t>
      </w:r>
      <w:r>
        <w:rPr>
          <w:rFonts w:ascii="Times New Roman" w:hAnsi="Times New Roman"/>
          <w:color w:val="0000FF"/>
          <w:sz w:val="24"/>
          <w:u w:val="single"/>
        </w:rPr>
        <w:t>103</w:t>
      </w:r>
      <w:r>
        <w:rPr>
          <w:rFonts w:ascii="Times New Roman" w:hAnsi="Times New Roman"/>
          <w:color w:val="0000FF"/>
          <w:sz w:val="20"/>
        </w:rPr>
        <w:t xml:space="preserve"> </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5.02. Notices of Material Events </w:t>
      </w:r>
      <w:r>
        <w:rPr>
          <w:rFonts w:ascii="Times New Roman" w:hAnsi="Times New Roman"/>
          <w:strike/>
          <w:color w:val="FF0000"/>
          <w:sz w:val="24"/>
        </w:rPr>
        <w:t>104</w:t>
      </w:r>
      <w:r>
        <w:rPr>
          <w:rFonts w:ascii="Times New Roman" w:hAnsi="Times New Roman"/>
          <w:color w:val="0000FF"/>
          <w:sz w:val="24"/>
          <w:u w:val="single"/>
        </w:rPr>
        <w:t>105</w:t>
      </w:r>
    </w:p>
    <w:p>
      <w:pPr>
        <w:pStyle w:val="TextBody"/>
        <w:bidi w:val="0"/>
        <w:spacing w:before="3" w:after="283"/>
        <w:ind w:left="1080" w:right="0" w:hanging="0"/>
        <w:jc w:val="both"/>
        <w:rPr>
          <w:rFonts w:ascii="Times New Roman" w:hAnsi="Times New Roman"/>
          <w:sz w:val="20"/>
        </w:rPr>
      </w:pPr>
      <w:r>
        <w:rPr>
          <w:rFonts w:ascii="Times New Roman" w:hAnsi="Times New Roman"/>
          <w:color w:val="000000"/>
          <w:sz w:val="24"/>
        </w:rPr>
        <w:t xml:space="preserve">SECTION 5.03. Existence: Conduct of Business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spacing w:before="120" w:after="283"/>
        <w:ind w:left="1080" w:right="0" w:hanging="0"/>
        <w:jc w:val="both"/>
        <w:rPr>
          <w:rFonts w:ascii="Times New Roman" w:hAnsi="Times New Roman"/>
          <w:sz w:val="20"/>
        </w:rPr>
      </w:pPr>
      <w:r>
        <w:rPr>
          <w:rFonts w:ascii="Times New Roman" w:hAnsi="Times New Roman"/>
          <w:color w:val="000000"/>
          <w:sz w:val="24"/>
        </w:rPr>
        <w:t xml:space="preserve">SECTION 5.04. Payment of Obligations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5.05. Maintenance of Properties; Insurance </w:t>
      </w:r>
      <w:r>
        <w:rPr>
          <w:rFonts w:ascii="Times New Roman" w:hAnsi="Times New Roman"/>
          <w:strike/>
          <w:color w:val="FF0000"/>
          <w:sz w:val="24"/>
        </w:rPr>
        <w:t>105</w:t>
      </w:r>
      <w:r>
        <w:rPr>
          <w:rFonts w:ascii="Times New Roman" w:hAnsi="Times New Roman"/>
          <w:color w:val="0000FF"/>
          <w:sz w:val="24"/>
          <w:u w:val="single"/>
        </w:rPr>
        <w:t>106</w:t>
      </w:r>
      <w:r>
        <w:rPr>
          <w:rFonts w:ascii="Times New Roman" w:hAnsi="Times New Roman"/>
          <w:color w:val="0000FF"/>
          <w:sz w:val="20"/>
        </w:rPr>
        <w:t xml:space="preserve"> </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5.06. Books and Records; Inspection and Audit Rights </w:t>
      </w:r>
      <w:r>
        <w:rPr>
          <w:rFonts w:ascii="Times New Roman" w:hAnsi="Times New Roman"/>
          <w:strike/>
          <w:color w:val="FF0000"/>
          <w:sz w:val="24"/>
        </w:rPr>
        <w:t>105</w:t>
      </w:r>
      <w:r>
        <w:rPr>
          <w:rFonts w:ascii="Times New Roman" w:hAnsi="Times New Roman"/>
          <w:color w:val="0000FF"/>
          <w:sz w:val="24"/>
          <w:u w:val="single"/>
        </w:rPr>
        <w:t>106</w:t>
      </w:r>
      <w:r>
        <w:rPr>
          <w:rFonts w:ascii="Times New Roman" w:hAnsi="Times New Roman"/>
          <w:color w:val="0000FF"/>
          <w:sz w:val="20"/>
        </w:rPr>
        <w:t xml:space="preserve"> </w:t>
      </w:r>
      <w:r>
        <w:rPr>
          <w:rFonts w:ascii="Times New Roman" w:hAnsi="Times New Roman"/>
          <w:color w:val="000000"/>
          <w:sz w:val="24"/>
        </w:rPr>
        <w:t xml:space="preserve">SECTION 5.07. Compliance with Laws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Heading1"/>
        <w:bidi w:val="0"/>
        <w:spacing w:before="79" w:after="283"/>
        <w:ind w:left="1718" w:right="1719" w:hanging="0"/>
        <w:jc w:val="center"/>
        <w:rPr>
          <w:rFonts w:ascii="Times New Roman" w:hAnsi="Times New Roman"/>
          <w:color w:val="000000"/>
          <w:sz w:val="24"/>
        </w:rPr>
      </w:pPr>
      <w:r>
        <w:rPr>
          <w:rFonts w:ascii="Times New Roman" w:hAnsi="Times New Roman"/>
          <w:color w:val="000000"/>
          <w:sz w:val="24"/>
        </w:rPr>
        <w:t>TABLE OF CONTENTS</w:t>
      </w:r>
    </w:p>
    <w:p>
      <w:pPr>
        <w:pStyle w:val="TextBody"/>
        <w:bidi w:val="0"/>
        <w:ind w:left="3863" w:right="3864" w:hanging="0"/>
        <w:jc w:val="center"/>
        <w:rPr>
          <w:rFonts w:ascii="Times New Roman" w:hAnsi="Times New Roman"/>
          <w:color w:val="000000"/>
          <w:sz w:val="24"/>
        </w:rPr>
      </w:pPr>
      <w:r>
        <w:rPr>
          <w:rFonts w:ascii="Times New Roman" w:hAnsi="Times New Roman"/>
          <w:color w:val="000000"/>
          <w:sz w:val="24"/>
        </w:rPr>
        <w:t>(continued)</w:t>
      </w:r>
    </w:p>
    <w:p>
      <w:pPr>
        <w:pStyle w:val="Heading2"/>
        <w:bidi w:val="0"/>
        <w:ind w:left="8638" w:right="0" w:hanging="0"/>
        <w:jc w:val="center"/>
        <w:rPr>
          <w:rFonts w:ascii="Times New Roman" w:hAnsi="Times New Roman"/>
          <w:color w:val="000000"/>
          <w:sz w:val="24"/>
        </w:rPr>
      </w:pPr>
      <w:r>
        <w:rPr>
          <w:rFonts w:ascii="Times New Roman" w:hAnsi="Times New Roman"/>
          <w:color w:val="000000"/>
          <w:sz w:val="24"/>
        </w:rPr>
        <w:t>Page</w:t>
      </w:r>
    </w:p>
    <w:p>
      <w:pPr>
        <w:pStyle w:val="TextBody"/>
        <w:bidi w:val="0"/>
        <w:spacing w:before="199" w:after="283"/>
        <w:jc w:val="left"/>
        <w:rPr/>
      </w:pPr>
      <w:r>
        <w:rPr/>
        <w:t> </w:t>
      </w:r>
    </w:p>
    <w:p>
      <w:pPr>
        <w:pStyle w:val="TextBody"/>
        <w:bidi w:val="0"/>
        <w:ind w:left="0" w:right="431" w:hanging="0"/>
        <w:jc w:val="right"/>
        <w:rPr>
          <w:rFonts w:ascii="Times New Roman" w:hAnsi="Times New Roman"/>
          <w:sz w:val="20"/>
        </w:rPr>
      </w:pPr>
      <w:r>
        <w:rPr>
          <w:rFonts w:ascii="Times New Roman" w:hAnsi="Times New Roman"/>
          <w:color w:val="000000"/>
          <w:sz w:val="24"/>
        </w:rPr>
        <w:t>SECTION 5.08. Certain Obligations Respecting Subsidiaries; Further Assurances</w:t>
      </w:r>
      <w:r>
        <w:rPr>
          <w:rFonts w:ascii="Times New Roman" w:hAnsi="Times New Roman"/>
          <w:strike/>
          <w:color w:val="FF0000"/>
          <w:sz w:val="24"/>
        </w:rPr>
        <w:t>106</w:t>
      </w:r>
      <w:r>
        <w:rPr>
          <w:rFonts w:ascii="Times New Roman" w:hAnsi="Times New Roman"/>
          <w:color w:val="0000FF"/>
          <w:sz w:val="24"/>
          <w:u w:val="single"/>
        </w:rPr>
        <w:t>107</w:t>
      </w:r>
      <w:r>
        <w:rPr>
          <w:rFonts w:ascii="Times New Roman" w:hAnsi="Times New Roman"/>
          <w:color w:val="0000FF"/>
          <w:sz w:val="20"/>
        </w:rPr>
        <w:t xml:space="preserve"> </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5.09. Use of Proceeds </w:t>
      </w:r>
      <w:r>
        <w:rPr>
          <w:rFonts w:ascii="Times New Roman" w:hAnsi="Times New Roman"/>
          <w:strike/>
          <w:color w:val="FF0000"/>
          <w:sz w:val="24"/>
        </w:rPr>
        <w:t>107</w:t>
      </w:r>
      <w:r>
        <w:rPr>
          <w:rFonts w:ascii="Times New Roman" w:hAnsi="Times New Roman"/>
          <w:color w:val="0000FF"/>
          <w:sz w:val="24"/>
          <w:u w:val="single"/>
        </w:rPr>
        <w:t>108</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5.10. Status of RIC and BDC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5.11. Investment Policies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5.12. Portfolio Valuation and Diversification Etc </w:t>
      </w:r>
      <w:r>
        <w:rPr>
          <w:rFonts w:ascii="Times New Roman" w:hAnsi="Times New Roman"/>
          <w:strike/>
          <w:color w:val="FF0000"/>
          <w:sz w:val="24"/>
        </w:rPr>
        <w:t>108</w:t>
      </w:r>
      <w:r>
        <w:rPr>
          <w:rFonts w:ascii="Times New Roman" w:hAnsi="Times New Roman"/>
          <w:color w:val="0000FF"/>
          <w:sz w:val="24"/>
          <w:u w:val="single"/>
        </w:rPr>
        <w:t>109</w:t>
      </w:r>
      <w:r>
        <w:rPr>
          <w:rFonts w:ascii="Times New Roman" w:hAnsi="Times New Roman"/>
          <w:color w:val="0000FF"/>
          <w:sz w:val="20"/>
        </w:rPr>
        <w:t xml:space="preserve"> </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5.13. Calculation of Borrowing Base </w:t>
      </w:r>
      <w:r>
        <w:rPr>
          <w:rFonts w:ascii="Times New Roman" w:hAnsi="Times New Roman"/>
          <w:strike/>
          <w:color w:val="FF0000"/>
          <w:sz w:val="24"/>
        </w:rPr>
        <w:t>112</w:t>
      </w:r>
      <w:r>
        <w:rPr>
          <w:rFonts w:ascii="Times New Roman" w:hAnsi="Times New Roman"/>
          <w:color w:val="0000FF"/>
          <w:sz w:val="24"/>
          <w:u w:val="single"/>
        </w:rPr>
        <w:t>113</w:t>
      </w:r>
    </w:p>
    <w:p>
      <w:pPr>
        <w:pStyle w:val="TextBody"/>
        <w:bidi w:val="0"/>
        <w:spacing w:before="3" w:after="283"/>
        <w:ind w:left="0" w:right="431" w:hanging="0"/>
        <w:jc w:val="left"/>
        <w:rPr>
          <w:rFonts w:ascii="Times New Roman" w:hAnsi="Times New Roman"/>
          <w:sz w:val="20"/>
        </w:rPr>
      </w:pPr>
      <w:r>
        <w:rPr>
          <w:rFonts w:ascii="Times New Roman" w:hAnsi="Times New Roman"/>
          <w:color w:val="000000"/>
          <w:sz w:val="24"/>
        </w:rPr>
        <w:t xml:space="preserve">ARTICLE VI NEGATIVE COVENANTS </w:t>
      </w:r>
      <w:r>
        <w:rPr>
          <w:rFonts w:ascii="Times New Roman" w:hAnsi="Times New Roman"/>
          <w:strike/>
          <w:color w:val="FF0000"/>
          <w:sz w:val="24"/>
        </w:rPr>
        <w:t>117</w:t>
      </w:r>
      <w:r>
        <w:rPr>
          <w:rFonts w:ascii="Times New Roman" w:hAnsi="Times New Roman"/>
          <w:color w:val="0000FF"/>
          <w:sz w:val="24"/>
          <w:u w:val="single"/>
        </w:rPr>
        <w:t>118</w:t>
      </w:r>
    </w:p>
    <w:p>
      <w:pPr>
        <w:pStyle w:val="TextBody"/>
        <w:bidi w:val="0"/>
        <w:spacing w:before="120" w:after="283"/>
        <w:ind w:left="720" w:right="431" w:hanging="0"/>
        <w:jc w:val="left"/>
        <w:rPr>
          <w:rFonts w:ascii="Times New Roman" w:hAnsi="Times New Roman"/>
          <w:sz w:val="20"/>
        </w:rPr>
      </w:pPr>
      <w:r>
        <w:rPr>
          <w:rFonts w:ascii="Times New Roman" w:hAnsi="Times New Roman"/>
          <w:color w:val="000000"/>
          <w:sz w:val="24"/>
        </w:rPr>
        <w:t xml:space="preserve">SECTION 6.01. Indebtedness </w:t>
      </w:r>
      <w:r>
        <w:rPr>
          <w:rFonts w:ascii="Times New Roman" w:hAnsi="Times New Roman"/>
          <w:strike/>
          <w:color w:val="FF0000"/>
          <w:sz w:val="24"/>
        </w:rPr>
        <w:t>117</w:t>
      </w:r>
      <w:r>
        <w:rPr>
          <w:rFonts w:ascii="Times New Roman" w:hAnsi="Times New Roman"/>
          <w:color w:val="0000FF"/>
          <w:sz w:val="24"/>
          <w:u w:val="single"/>
        </w:rPr>
        <w:t>118</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SECTION 6.02. Liens</w:t>
      </w:r>
      <w:r>
        <w:rPr>
          <w:rFonts w:ascii="Times New Roman" w:hAnsi="Times New Roman"/>
          <w:strike/>
          <w:color w:val="FF0000"/>
          <w:sz w:val="24"/>
        </w:rPr>
        <w:t>119</w:t>
      </w:r>
      <w:r>
        <w:rPr>
          <w:rFonts w:ascii="Times New Roman" w:hAnsi="Times New Roman"/>
          <w:color w:val="0000FF"/>
          <w:sz w:val="24"/>
          <w:u w:val="single"/>
        </w:rPr>
        <w:t>120</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6.03. Fundamental Changes </w:t>
      </w:r>
      <w:r>
        <w:rPr>
          <w:rFonts w:ascii="Times New Roman" w:hAnsi="Times New Roman"/>
          <w:strike/>
          <w:color w:val="FF0000"/>
          <w:sz w:val="24"/>
        </w:rPr>
        <w:t>120</w:t>
      </w:r>
      <w:r>
        <w:rPr>
          <w:rFonts w:ascii="Times New Roman" w:hAnsi="Times New Roman"/>
          <w:color w:val="0000FF"/>
          <w:sz w:val="24"/>
          <w:u w:val="single"/>
        </w:rPr>
        <w:t>121</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6.04. Investments </w:t>
      </w:r>
      <w:r>
        <w:rPr>
          <w:rFonts w:ascii="Times New Roman" w:hAnsi="Times New Roman"/>
          <w:strike/>
          <w:color w:val="FF0000"/>
          <w:sz w:val="24"/>
        </w:rPr>
        <w:t>121</w:t>
      </w:r>
      <w:r>
        <w:rPr>
          <w:rFonts w:ascii="Times New Roman" w:hAnsi="Times New Roman"/>
          <w:color w:val="0000FF"/>
          <w:sz w:val="24"/>
          <w:u w:val="single"/>
        </w:rPr>
        <w:t>122</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6.05. Restricted Payments </w:t>
      </w:r>
      <w:r>
        <w:rPr>
          <w:rFonts w:ascii="Times New Roman" w:hAnsi="Times New Roman"/>
          <w:strike/>
          <w:color w:val="FF0000"/>
          <w:sz w:val="24"/>
        </w:rPr>
        <w:t>122</w:t>
      </w:r>
      <w:r>
        <w:rPr>
          <w:rFonts w:ascii="Times New Roman" w:hAnsi="Times New Roman"/>
          <w:color w:val="0000FF"/>
          <w:sz w:val="24"/>
          <w:u w:val="single"/>
        </w:rPr>
        <w:t>123</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6.06. Certain Restrictions on Subsidiaries </w:t>
      </w:r>
      <w:r>
        <w:rPr>
          <w:rFonts w:ascii="Times New Roman" w:hAnsi="Times New Roman"/>
          <w:strike/>
          <w:color w:val="FF0000"/>
          <w:sz w:val="24"/>
        </w:rPr>
        <w:t>123</w:t>
      </w:r>
      <w:r>
        <w:rPr>
          <w:rFonts w:ascii="Times New Roman" w:hAnsi="Times New Roman"/>
          <w:color w:val="0000FF"/>
          <w:sz w:val="24"/>
          <w:u w:val="single"/>
        </w:rPr>
        <w:t>124</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6.07. Certain Financial Covenants </w:t>
      </w:r>
      <w:r>
        <w:rPr>
          <w:rFonts w:ascii="Times New Roman" w:hAnsi="Times New Roman"/>
          <w:strike/>
          <w:color w:val="FF0000"/>
          <w:sz w:val="24"/>
        </w:rPr>
        <w:t>123</w:t>
      </w:r>
      <w:r>
        <w:rPr>
          <w:rFonts w:ascii="Times New Roman" w:hAnsi="Times New Roman"/>
          <w:color w:val="0000FF"/>
          <w:sz w:val="24"/>
          <w:u w:val="single"/>
        </w:rPr>
        <w:t>124</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6.08. Transactions with Affiliates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6.09. Lines of Business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6.10. No Further Negative Pledge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spacing w:before="6" w:after="283"/>
        <w:ind w:left="1080" w:right="431" w:hanging="0"/>
        <w:jc w:val="left"/>
        <w:rPr>
          <w:rFonts w:ascii="Times New Roman" w:hAnsi="Times New Roman"/>
          <w:sz w:val="20"/>
        </w:rPr>
      </w:pPr>
      <w:r>
        <w:rPr>
          <w:rFonts w:ascii="Times New Roman" w:hAnsi="Times New Roman"/>
          <w:color w:val="000000"/>
          <w:sz w:val="24"/>
        </w:rPr>
        <w:t xml:space="preserve">SECTION 6.11. Modifications of Longer-Term Indebtedness Documents </w:t>
      </w:r>
      <w:r>
        <w:rPr>
          <w:rFonts w:ascii="Times New Roman" w:hAnsi="Times New Roman"/>
          <w:strike/>
          <w:color w:val="FF0000"/>
          <w:sz w:val="24"/>
        </w:rPr>
        <w:t>125</w:t>
      </w:r>
      <w:r>
        <w:rPr>
          <w:rFonts w:ascii="Times New Roman" w:hAnsi="Times New Roman"/>
          <w:color w:val="0000FF"/>
          <w:sz w:val="24"/>
          <w:u w:val="single"/>
        </w:rPr>
        <w:t>126</w:t>
      </w:r>
      <w:r>
        <w:rPr>
          <w:rFonts w:ascii="Times New Roman" w:hAnsi="Times New Roman"/>
          <w:color w:val="0000FF"/>
          <w:sz w:val="20"/>
        </w:rPr>
        <w:t xml:space="preserve"> </w:t>
      </w:r>
      <w:r>
        <w:rPr>
          <w:rFonts w:ascii="Times New Roman" w:hAnsi="Times New Roman"/>
          <w:color w:val="000000"/>
          <w:sz w:val="24"/>
        </w:rPr>
        <w:t xml:space="preserve">SECTION 6.12. Payments of Longer-Term Indebtedness, the 2029 Notes, the 2030A Notes and the 2030B Notes </w:t>
      </w:r>
      <w:r>
        <w:rPr>
          <w:rFonts w:ascii="Times New Roman" w:hAnsi="Times New Roman"/>
          <w:strike/>
          <w:color w:val="FF0000"/>
          <w:sz w:val="24"/>
        </w:rPr>
        <w:t>125</w:t>
      </w:r>
      <w:r>
        <w:rPr>
          <w:rFonts w:ascii="Times New Roman" w:hAnsi="Times New Roman"/>
          <w:color w:val="0000FF"/>
          <w:sz w:val="24"/>
          <w:u w:val="single"/>
        </w:rPr>
        <w:t>126</w:t>
      </w:r>
      <w:r>
        <w:rPr>
          <w:rFonts w:ascii="Times New Roman" w:hAnsi="Times New Roman"/>
          <w:color w:val="0000FF"/>
          <w:sz w:val="20"/>
        </w:rPr>
        <w:t xml:space="preserve"> </w:t>
      </w:r>
    </w:p>
    <w:p>
      <w:pPr>
        <w:pStyle w:val="TextBody"/>
        <w:bidi w:val="0"/>
        <w:spacing w:before="6" w:after="283"/>
        <w:ind w:left="1080" w:right="431" w:hanging="0"/>
        <w:jc w:val="left"/>
        <w:rPr>
          <w:rFonts w:ascii="Times New Roman" w:hAnsi="Times New Roman"/>
          <w:sz w:val="20"/>
        </w:rPr>
      </w:pPr>
      <w:r>
        <w:rPr>
          <w:rFonts w:ascii="Times New Roman" w:hAnsi="Times New Roman"/>
          <w:color w:val="000000"/>
          <w:sz w:val="24"/>
        </w:rPr>
        <w:t xml:space="preserve">SECTION 6.13. Accounting Changes </w:t>
      </w:r>
      <w:r>
        <w:rPr>
          <w:rFonts w:ascii="Times New Roman" w:hAnsi="Times New Roman"/>
          <w:strike/>
          <w:color w:val="FF0000"/>
          <w:sz w:val="24"/>
        </w:rPr>
        <w:t>126</w:t>
      </w:r>
      <w:r>
        <w:rPr>
          <w:rFonts w:ascii="Times New Roman" w:hAnsi="Times New Roman"/>
          <w:color w:val="0000FF"/>
          <w:sz w:val="24"/>
          <w:u w:val="single"/>
        </w:rPr>
        <w:t>127</w:t>
      </w:r>
    </w:p>
    <w:p>
      <w:pPr>
        <w:pStyle w:val="TextBody"/>
        <w:bidi w:val="0"/>
        <w:spacing w:before="6" w:after="283"/>
        <w:ind w:left="1080" w:right="431" w:hanging="0"/>
        <w:jc w:val="left"/>
        <w:rPr>
          <w:rFonts w:ascii="Times New Roman" w:hAnsi="Times New Roman"/>
          <w:sz w:val="20"/>
        </w:rPr>
      </w:pPr>
      <w:r>
        <w:rPr>
          <w:rFonts w:ascii="Times New Roman" w:hAnsi="Times New Roman"/>
          <w:color w:val="000000"/>
          <w:sz w:val="24"/>
        </w:rPr>
        <w:t xml:space="preserve">SECTION 6.14. SBIC Guarantee </w:t>
      </w:r>
      <w:r>
        <w:rPr>
          <w:rFonts w:ascii="Times New Roman" w:hAnsi="Times New Roman"/>
          <w:strike/>
          <w:color w:val="FF0000"/>
          <w:sz w:val="24"/>
        </w:rPr>
        <w:t>126</w:t>
      </w:r>
      <w:r>
        <w:rPr>
          <w:rFonts w:ascii="Times New Roman" w:hAnsi="Times New Roman"/>
          <w:color w:val="0000FF"/>
          <w:sz w:val="24"/>
          <w:u w:val="single"/>
        </w:rPr>
        <w:t>127</w:t>
      </w:r>
    </w:p>
    <w:p>
      <w:pPr>
        <w:pStyle w:val="TextBody"/>
        <w:bidi w:val="0"/>
        <w:spacing w:before="6" w:after="283"/>
        <w:ind w:left="1080" w:right="431" w:hanging="0"/>
        <w:jc w:val="left"/>
        <w:rPr>
          <w:rFonts w:ascii="Times New Roman" w:hAnsi="Times New Roman"/>
          <w:sz w:val="20"/>
        </w:rPr>
      </w:pPr>
      <w:r>
        <w:rPr>
          <w:rFonts w:ascii="Times New Roman" w:hAnsi="Times New Roman"/>
          <w:color w:val="000000"/>
          <w:sz w:val="24"/>
        </w:rPr>
        <w:t xml:space="preserve">SECTION 6.15. Capital Call Facility </w:t>
      </w:r>
      <w:r>
        <w:rPr>
          <w:rFonts w:ascii="Times New Roman" w:hAnsi="Times New Roman"/>
          <w:strike/>
          <w:color w:val="FF0000"/>
          <w:sz w:val="24"/>
        </w:rPr>
        <w:t>126</w:t>
      </w:r>
      <w:r>
        <w:rPr>
          <w:rFonts w:ascii="Times New Roman" w:hAnsi="Times New Roman"/>
          <w:color w:val="0000FF"/>
          <w:sz w:val="24"/>
          <w:u w:val="single"/>
        </w:rPr>
        <w:t>127</w:t>
      </w:r>
    </w:p>
    <w:p>
      <w:pPr>
        <w:pStyle w:val="TextBody"/>
        <w:bidi w:val="0"/>
        <w:spacing w:before="6" w:after="283"/>
        <w:ind w:left="0" w:right="431" w:hanging="0"/>
        <w:jc w:val="left"/>
        <w:rPr>
          <w:rFonts w:ascii="Times New Roman" w:hAnsi="Times New Roman"/>
          <w:sz w:val="20"/>
        </w:rPr>
      </w:pPr>
      <w:r>
        <w:rPr>
          <w:rFonts w:ascii="Times New Roman" w:hAnsi="Times New Roman"/>
          <w:color w:val="000000"/>
          <w:sz w:val="24"/>
        </w:rPr>
        <w:t xml:space="preserve">ARTICLE VII EVENTS OF DEFAULT </w:t>
      </w:r>
      <w:r>
        <w:rPr>
          <w:rFonts w:ascii="Times New Roman" w:hAnsi="Times New Roman"/>
          <w:strike/>
          <w:color w:val="FF0000"/>
          <w:sz w:val="24"/>
        </w:rPr>
        <w:t>127</w:t>
      </w:r>
      <w:r>
        <w:rPr>
          <w:rFonts w:ascii="Times New Roman" w:hAnsi="Times New Roman"/>
          <w:color w:val="0000FF"/>
          <w:sz w:val="24"/>
          <w:u w:val="single"/>
        </w:rPr>
        <w:t>128</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ARTICLE VIII THE ADMINISTRATIVE AGENT </w:t>
      </w:r>
      <w:r>
        <w:rPr>
          <w:rFonts w:ascii="Times New Roman" w:hAnsi="Times New Roman"/>
          <w:strike/>
          <w:color w:val="FF0000"/>
          <w:sz w:val="24"/>
        </w:rPr>
        <w:t>130</w:t>
      </w:r>
      <w:r>
        <w:rPr>
          <w:rFonts w:ascii="Times New Roman" w:hAnsi="Times New Roman"/>
          <w:color w:val="0000FF"/>
          <w:sz w:val="24"/>
          <w:u w:val="single"/>
        </w:rPr>
        <w:t>132</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8.01. Appointment of the Administrative Agent </w:t>
      </w:r>
      <w:r>
        <w:rPr>
          <w:rFonts w:ascii="Times New Roman" w:hAnsi="Times New Roman"/>
          <w:strike/>
          <w:color w:val="FF0000"/>
          <w:sz w:val="24"/>
        </w:rPr>
        <w:t>130</w:t>
      </w:r>
      <w:r>
        <w:rPr>
          <w:rFonts w:ascii="Times New Roman" w:hAnsi="Times New Roman"/>
          <w:color w:val="0000FF"/>
          <w:sz w:val="24"/>
          <w:u w:val="single"/>
        </w:rPr>
        <w:t>132</w:t>
      </w:r>
      <w:r>
        <w:rPr>
          <w:rFonts w:ascii="Times New Roman" w:hAnsi="Times New Roman"/>
          <w:color w:val="0000FF"/>
          <w:sz w:val="20"/>
        </w:rPr>
        <w:t xml:space="preserve"> </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8.02. Capacity as Lender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spacing w:before="2" w:after="283"/>
        <w:ind w:left="1080" w:right="431" w:hanging="0"/>
        <w:jc w:val="left"/>
        <w:rPr>
          <w:rFonts w:ascii="Times New Roman" w:hAnsi="Times New Roman"/>
          <w:sz w:val="20"/>
        </w:rPr>
      </w:pPr>
      <w:r>
        <w:rPr>
          <w:rFonts w:ascii="Times New Roman" w:hAnsi="Times New Roman"/>
          <w:color w:val="000000"/>
          <w:sz w:val="24"/>
        </w:rPr>
        <w:t xml:space="preserve">SECTION 8.03. Limitation of Duties; Exculpation </w:t>
      </w:r>
      <w:r>
        <w:rPr>
          <w:rFonts w:ascii="Times New Roman" w:hAnsi="Times New Roman"/>
          <w:strike/>
          <w:color w:val="FF0000"/>
          <w:sz w:val="24"/>
        </w:rPr>
        <w:t>131</w:t>
      </w:r>
      <w:r>
        <w:rPr>
          <w:rFonts w:ascii="Times New Roman" w:hAnsi="Times New Roman"/>
          <w:color w:val="0000FF"/>
          <w:sz w:val="24"/>
          <w:u w:val="single"/>
        </w:rPr>
        <w:t>132</w:t>
      </w:r>
      <w:r>
        <w:rPr>
          <w:rFonts w:ascii="Times New Roman" w:hAnsi="Times New Roman"/>
          <w:color w:val="0000FF"/>
          <w:sz w:val="20"/>
        </w:rPr>
        <w:t xml:space="preserve"> </w:t>
      </w:r>
    </w:p>
    <w:p>
      <w:pPr>
        <w:pStyle w:val="TextBody"/>
        <w:bidi w:val="0"/>
        <w:spacing w:before="2" w:after="283"/>
        <w:ind w:left="1080" w:right="431" w:hanging="0"/>
        <w:jc w:val="left"/>
        <w:rPr>
          <w:rFonts w:ascii="Times New Roman" w:hAnsi="Times New Roman"/>
          <w:sz w:val="20"/>
        </w:rPr>
      </w:pPr>
      <w:r>
        <w:rPr>
          <w:rFonts w:ascii="Times New Roman" w:hAnsi="Times New Roman"/>
          <w:color w:val="000000"/>
          <w:sz w:val="24"/>
        </w:rPr>
        <w:t xml:space="preserve">SECTION 8.04. Reliance </w:t>
      </w:r>
      <w:r>
        <w:rPr>
          <w:rFonts w:ascii="Times New Roman" w:hAnsi="Times New Roman"/>
          <w:strike/>
          <w:color w:val="FF0000"/>
          <w:sz w:val="24"/>
        </w:rPr>
        <w:t>131</w:t>
      </w:r>
      <w:r>
        <w:rPr>
          <w:rFonts w:ascii="Times New Roman" w:hAnsi="Times New Roman"/>
          <w:color w:val="0000FF"/>
          <w:sz w:val="24"/>
          <w:u w:val="single"/>
        </w:rPr>
        <w:t>133</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3" w:after="283"/>
        <w:ind w:left="1080" w:right="0" w:hanging="0"/>
        <w:jc w:val="left"/>
        <w:rPr>
          <w:rFonts w:ascii="Times New Roman" w:hAnsi="Times New Roman"/>
          <w:sz w:val="20"/>
        </w:rPr>
      </w:pPr>
      <w:r>
        <w:rPr>
          <w:rFonts w:ascii="Times New Roman" w:hAnsi="Times New Roman"/>
          <w:color w:val="000000"/>
          <w:sz w:val="24"/>
        </w:rPr>
        <w:t xml:space="preserve">SECTION 8.05. Sub-Agents </w:t>
      </w:r>
      <w:r>
        <w:rPr>
          <w:rFonts w:ascii="Times New Roman" w:hAnsi="Times New Roman"/>
          <w:strike/>
          <w:color w:val="FF0000"/>
          <w:sz w:val="24"/>
        </w:rPr>
        <w:t>132</w:t>
      </w:r>
      <w:r>
        <w:rPr>
          <w:rFonts w:ascii="Times New Roman" w:hAnsi="Times New Roman"/>
          <w:color w:val="0000FF"/>
          <w:sz w:val="24"/>
          <w:u w:val="single"/>
        </w:rPr>
        <w:t>133</w:t>
      </w:r>
    </w:p>
    <w:p>
      <w:pPr>
        <w:pStyle w:val="Heading1"/>
        <w:bidi w:val="0"/>
        <w:spacing w:before="79" w:after="283"/>
        <w:ind w:left="1718" w:right="1719" w:hanging="0"/>
        <w:jc w:val="center"/>
        <w:rPr>
          <w:rFonts w:ascii="Times New Roman" w:hAnsi="Times New Roman"/>
          <w:color w:val="000000"/>
          <w:sz w:val="24"/>
        </w:rPr>
      </w:pPr>
      <w:r>
        <w:rPr>
          <w:rFonts w:ascii="Times New Roman" w:hAnsi="Times New Roman"/>
          <w:color w:val="000000"/>
          <w:sz w:val="24"/>
        </w:rPr>
        <w:t>TABLE OF CONTENTS</w:t>
      </w:r>
    </w:p>
    <w:p>
      <w:pPr>
        <w:pStyle w:val="TextBody"/>
        <w:bidi w:val="0"/>
        <w:ind w:left="3863" w:right="3864" w:hanging="0"/>
        <w:jc w:val="center"/>
        <w:rPr>
          <w:rFonts w:ascii="Times New Roman" w:hAnsi="Times New Roman"/>
          <w:color w:val="000000"/>
          <w:sz w:val="24"/>
        </w:rPr>
      </w:pPr>
      <w:r>
        <w:rPr>
          <w:rFonts w:ascii="Times New Roman" w:hAnsi="Times New Roman"/>
          <w:color w:val="000000"/>
          <w:sz w:val="24"/>
        </w:rPr>
        <w:t>(continued)</w:t>
      </w:r>
    </w:p>
    <w:p>
      <w:pPr>
        <w:pStyle w:val="Heading2"/>
        <w:bidi w:val="0"/>
        <w:ind w:left="8638" w:right="0" w:hanging="0"/>
        <w:jc w:val="center"/>
        <w:rPr>
          <w:rFonts w:ascii="Times New Roman" w:hAnsi="Times New Roman"/>
          <w:color w:val="000000"/>
          <w:sz w:val="24"/>
        </w:rPr>
      </w:pPr>
      <w:r>
        <w:rPr>
          <w:rFonts w:ascii="Times New Roman" w:hAnsi="Times New Roman"/>
          <w:color w:val="000000"/>
          <w:sz w:val="24"/>
        </w:rPr>
        <w:t>Page</w:t>
      </w:r>
    </w:p>
    <w:p>
      <w:pPr>
        <w:pStyle w:val="TextBody"/>
        <w:bidi w:val="0"/>
        <w:ind w:left="1080" w:right="431" w:hanging="0"/>
        <w:jc w:val="both"/>
        <w:rPr>
          <w:rFonts w:ascii="Times New Roman" w:hAnsi="Times New Roman"/>
          <w:sz w:val="20"/>
        </w:rPr>
      </w:pPr>
      <w:r>
        <w:rPr>
          <w:rFonts w:ascii="Times New Roman" w:hAnsi="Times New Roman"/>
          <w:color w:val="000000"/>
          <w:sz w:val="24"/>
        </w:rPr>
        <w:t xml:space="preserve">SECTION 8.06. Resignation; Successor Administrative Agent </w:t>
      </w:r>
      <w:r>
        <w:rPr>
          <w:rFonts w:ascii="Times New Roman" w:hAnsi="Times New Roman"/>
          <w:strike/>
          <w:color w:val="FF0000"/>
          <w:sz w:val="24"/>
        </w:rPr>
        <w:t>132</w:t>
      </w:r>
      <w:r>
        <w:rPr>
          <w:rFonts w:ascii="Times New Roman" w:hAnsi="Times New Roman"/>
          <w:color w:val="0000FF"/>
          <w:sz w:val="24"/>
          <w:u w:val="single"/>
        </w:rPr>
        <w:t>133</w:t>
      </w:r>
      <w:r>
        <w:rPr>
          <w:rFonts w:ascii="Times New Roman" w:hAnsi="Times New Roman"/>
          <w:color w:val="0000FF"/>
          <w:sz w:val="20"/>
        </w:rPr>
        <w:t xml:space="preserve"> </w:t>
      </w:r>
    </w:p>
    <w:p>
      <w:pPr>
        <w:pStyle w:val="TextBody"/>
        <w:bidi w:val="0"/>
        <w:ind w:left="1080" w:right="431" w:hanging="0"/>
        <w:jc w:val="both"/>
        <w:rPr>
          <w:rFonts w:ascii="Times New Roman" w:hAnsi="Times New Roman"/>
          <w:sz w:val="20"/>
        </w:rPr>
      </w:pPr>
      <w:r>
        <w:rPr>
          <w:rFonts w:ascii="Times New Roman" w:hAnsi="Times New Roman"/>
          <w:color w:val="000000"/>
          <w:sz w:val="24"/>
        </w:rPr>
        <w:t xml:space="preserve">SECTION 8.07. Reliance by Lenders </w:t>
      </w:r>
      <w:r>
        <w:rPr>
          <w:rFonts w:ascii="Times New Roman" w:hAnsi="Times New Roman"/>
          <w:strike/>
          <w:color w:val="FF0000"/>
          <w:sz w:val="24"/>
        </w:rPr>
        <w:t>133</w:t>
      </w:r>
      <w:r>
        <w:rPr>
          <w:rFonts w:ascii="Times New Roman" w:hAnsi="Times New Roman"/>
          <w:color w:val="0000FF"/>
          <w:sz w:val="24"/>
          <w:u w:val="single"/>
        </w:rPr>
        <w:t>134</w:t>
      </w:r>
      <w:r>
        <w:rPr>
          <w:rFonts w:ascii="Times New Roman" w:hAnsi="Times New Roman"/>
          <w:color w:val="0000FF"/>
          <w:sz w:val="20"/>
        </w:rPr>
        <w:t xml:space="preserve"> </w:t>
      </w:r>
    </w:p>
    <w:p>
      <w:pPr>
        <w:pStyle w:val="TextBody"/>
        <w:bidi w:val="0"/>
        <w:ind w:left="1080" w:right="431" w:hanging="0"/>
        <w:jc w:val="both"/>
        <w:rPr>
          <w:rFonts w:ascii="Times New Roman" w:hAnsi="Times New Roman"/>
          <w:sz w:val="20"/>
        </w:rPr>
      </w:pPr>
      <w:r>
        <w:rPr>
          <w:rFonts w:ascii="Times New Roman" w:hAnsi="Times New Roman"/>
          <w:color w:val="000000"/>
          <w:sz w:val="24"/>
        </w:rPr>
        <w:t xml:space="preserve">SECTION 8.08. Modifications to Loan Documents </w:t>
      </w:r>
      <w:r>
        <w:rPr>
          <w:rFonts w:ascii="Times New Roman" w:hAnsi="Times New Roman"/>
          <w:strike/>
          <w:color w:val="FF0000"/>
          <w:sz w:val="24"/>
        </w:rPr>
        <w:t>133</w:t>
      </w:r>
      <w:r>
        <w:rPr>
          <w:rFonts w:ascii="Times New Roman" w:hAnsi="Times New Roman"/>
          <w:color w:val="0000FF"/>
          <w:sz w:val="24"/>
          <w:u w:val="single"/>
        </w:rPr>
        <w:t>134</w:t>
      </w:r>
      <w:r>
        <w:rPr>
          <w:rFonts w:ascii="Times New Roman" w:hAnsi="Times New Roman"/>
          <w:color w:val="0000FF"/>
          <w:sz w:val="20"/>
        </w:rPr>
        <w:t xml:space="preserve"> </w:t>
      </w:r>
    </w:p>
    <w:p>
      <w:pPr>
        <w:pStyle w:val="TextBody"/>
        <w:bidi w:val="0"/>
        <w:ind w:left="1080" w:right="431" w:hanging="0"/>
        <w:jc w:val="both"/>
        <w:rPr>
          <w:rFonts w:ascii="Times New Roman" w:hAnsi="Times New Roman"/>
          <w:sz w:val="20"/>
        </w:rPr>
      </w:pPr>
      <w:r>
        <w:rPr>
          <w:rFonts w:ascii="Times New Roman" w:hAnsi="Times New Roman"/>
          <w:color w:val="000000"/>
          <w:sz w:val="24"/>
        </w:rPr>
        <w:t xml:space="preserve">SECTION 8.09. Erroneous Payments </w:t>
      </w:r>
      <w:r>
        <w:rPr>
          <w:rFonts w:ascii="Times New Roman" w:hAnsi="Times New Roman"/>
          <w:strike/>
          <w:color w:val="FF0000"/>
          <w:sz w:val="24"/>
        </w:rPr>
        <w:t>134</w:t>
      </w:r>
      <w:r>
        <w:rPr>
          <w:rFonts w:ascii="Times New Roman" w:hAnsi="Times New Roman"/>
          <w:color w:val="0000FF"/>
          <w:sz w:val="24"/>
          <w:u w:val="single"/>
        </w:rPr>
        <w:t>135</w:t>
      </w:r>
    </w:p>
    <w:p>
      <w:pPr>
        <w:pStyle w:val="TextBody"/>
        <w:pBdr/>
        <w:bidi w:val="0"/>
        <w:spacing w:before="6" w:after="283"/>
        <w:ind w:left="360" w:right="431" w:hanging="720"/>
        <w:jc w:val="both"/>
        <w:rPr>
          <w:rFonts w:ascii="Times New Roman" w:hAnsi="Times New Roman"/>
          <w:sz w:val="20"/>
        </w:rPr>
      </w:pPr>
      <w:r>
        <w:rPr>
          <w:rFonts w:ascii="Times New Roman" w:hAnsi="Times New Roman"/>
          <w:color w:val="000000"/>
          <w:sz w:val="24"/>
        </w:rPr>
        <w:t xml:space="preserve">ARTICLE IX MISCELLANEOUS </w:t>
      </w:r>
      <w:r>
        <w:rPr>
          <w:rFonts w:ascii="Times New Roman" w:hAnsi="Times New Roman"/>
          <w:strike/>
          <w:color w:val="FF0000"/>
          <w:sz w:val="24"/>
        </w:rPr>
        <w:t>137</w:t>
      </w:r>
      <w:r>
        <w:rPr>
          <w:rFonts w:ascii="Times New Roman" w:hAnsi="Times New Roman"/>
          <w:color w:val="0000FF"/>
          <w:sz w:val="24"/>
          <w:u w:val="single"/>
        </w:rPr>
        <w:t>138</w:t>
      </w:r>
      <w:r>
        <w:rPr>
          <w:rFonts w:ascii="Times New Roman" w:hAnsi="Times New Roman"/>
          <w:color w:val="0000FF"/>
          <w:sz w:val="20"/>
        </w:rPr>
        <w:t xml:space="preserve"> </w:t>
      </w:r>
    </w:p>
    <w:p>
      <w:pPr>
        <w:pStyle w:val="TextBody"/>
        <w:bidi w:val="0"/>
        <w:spacing w:before="6" w:after="283"/>
        <w:ind w:left="1080" w:right="431" w:hanging="0"/>
        <w:jc w:val="both"/>
        <w:rPr>
          <w:rFonts w:ascii="Times New Roman" w:hAnsi="Times New Roman"/>
          <w:sz w:val="20"/>
        </w:rPr>
      </w:pPr>
      <w:r>
        <w:rPr>
          <w:rFonts w:ascii="Times New Roman" w:hAnsi="Times New Roman"/>
          <w:color w:val="000000"/>
          <w:sz w:val="24"/>
        </w:rPr>
        <w:t xml:space="preserve">SECTION 9.01. Notices; Electronic Communications </w:t>
      </w:r>
      <w:r>
        <w:rPr>
          <w:rFonts w:ascii="Times New Roman" w:hAnsi="Times New Roman"/>
          <w:strike/>
          <w:color w:val="FF0000"/>
          <w:sz w:val="24"/>
        </w:rPr>
        <w:t>137</w:t>
      </w:r>
      <w:r>
        <w:rPr>
          <w:rFonts w:ascii="Times New Roman" w:hAnsi="Times New Roman"/>
          <w:color w:val="0000FF"/>
          <w:sz w:val="24"/>
          <w:u w:val="single"/>
        </w:rPr>
        <w:t>138</w:t>
      </w:r>
    </w:p>
    <w:p>
      <w:pPr>
        <w:pStyle w:val="TextBody"/>
        <w:bidi w:val="0"/>
        <w:spacing w:before="2" w:after="283"/>
        <w:ind w:left="1080" w:right="431" w:hanging="0"/>
        <w:jc w:val="both"/>
        <w:rPr>
          <w:rFonts w:ascii="Times New Roman" w:hAnsi="Times New Roman"/>
          <w:sz w:val="20"/>
        </w:rPr>
      </w:pPr>
      <w:r>
        <w:rPr>
          <w:rFonts w:ascii="Times New Roman" w:hAnsi="Times New Roman"/>
          <w:color w:val="000000"/>
          <w:sz w:val="24"/>
        </w:rPr>
        <w:t xml:space="preserve">SECTION 9.02. Waivers; Amendments </w:t>
      </w:r>
      <w:r>
        <w:rPr>
          <w:rFonts w:ascii="Times New Roman" w:hAnsi="Times New Roman"/>
          <w:strike/>
          <w:color w:val="FF0000"/>
          <w:sz w:val="24"/>
        </w:rPr>
        <w:t>139</w:t>
      </w:r>
      <w:r>
        <w:rPr>
          <w:rFonts w:ascii="Times New Roman" w:hAnsi="Times New Roman"/>
          <w:color w:val="0000FF"/>
          <w:sz w:val="24"/>
          <w:u w:val="single"/>
        </w:rPr>
        <w:t>140</w:t>
      </w:r>
      <w:r>
        <w:rPr>
          <w:rFonts w:ascii="Times New Roman" w:hAnsi="Times New Roman"/>
          <w:color w:val="0000FF"/>
          <w:sz w:val="20"/>
        </w:rPr>
        <w:t xml:space="preserve"> </w:t>
      </w:r>
    </w:p>
    <w:p>
      <w:pPr>
        <w:pStyle w:val="TextBody"/>
        <w:bidi w:val="0"/>
        <w:spacing w:before="2" w:after="283"/>
        <w:ind w:left="1080" w:right="431" w:hanging="0"/>
        <w:jc w:val="both"/>
        <w:rPr>
          <w:rFonts w:ascii="Times New Roman" w:hAnsi="Times New Roman"/>
          <w:sz w:val="20"/>
        </w:rPr>
      </w:pPr>
      <w:r>
        <w:rPr>
          <w:rFonts w:ascii="Times New Roman" w:hAnsi="Times New Roman"/>
          <w:color w:val="000000"/>
          <w:sz w:val="24"/>
        </w:rPr>
        <w:t xml:space="preserve">SECTION 9.03. Expenses; Indemnity; Damage Waiver </w:t>
      </w:r>
      <w:r>
        <w:rPr>
          <w:rFonts w:ascii="Times New Roman" w:hAnsi="Times New Roman"/>
          <w:strike/>
          <w:color w:val="FF0000"/>
          <w:sz w:val="24"/>
        </w:rPr>
        <w:t>141</w:t>
      </w:r>
      <w:r>
        <w:rPr>
          <w:rFonts w:ascii="Times New Roman" w:hAnsi="Times New Roman"/>
          <w:color w:val="0000FF"/>
          <w:sz w:val="24"/>
          <w:u w:val="single"/>
        </w:rPr>
        <w:t>143</w:t>
      </w:r>
      <w:r>
        <w:rPr>
          <w:rFonts w:ascii="Times New Roman" w:hAnsi="Times New Roman"/>
          <w:color w:val="0000FF"/>
          <w:sz w:val="20"/>
        </w:rPr>
        <w:t xml:space="preserve"> </w:t>
      </w:r>
    </w:p>
    <w:p>
      <w:pPr>
        <w:pStyle w:val="TextBody"/>
        <w:bidi w:val="0"/>
        <w:spacing w:before="2" w:after="283"/>
        <w:ind w:left="1080" w:right="431" w:hanging="0"/>
        <w:jc w:val="both"/>
        <w:rPr>
          <w:rFonts w:ascii="Times New Roman" w:hAnsi="Times New Roman"/>
          <w:sz w:val="20"/>
        </w:rPr>
      </w:pPr>
      <w:r>
        <w:rPr>
          <w:rFonts w:ascii="Times New Roman" w:hAnsi="Times New Roman"/>
          <w:color w:val="000000"/>
          <w:sz w:val="24"/>
        </w:rPr>
        <w:t xml:space="preserve">SECTION 9.04. Successors and Assigns </w:t>
      </w:r>
      <w:r>
        <w:rPr>
          <w:rFonts w:ascii="Times New Roman" w:hAnsi="Times New Roman"/>
          <w:strike/>
          <w:color w:val="FF0000"/>
          <w:sz w:val="24"/>
        </w:rPr>
        <w:t>144</w:t>
      </w:r>
      <w:r>
        <w:rPr>
          <w:rFonts w:ascii="Times New Roman" w:hAnsi="Times New Roman"/>
          <w:color w:val="0000FF"/>
          <w:sz w:val="24"/>
          <w:u w:val="single"/>
        </w:rPr>
        <w:t>145</w:t>
      </w:r>
    </w:p>
    <w:p>
      <w:pPr>
        <w:pStyle w:val="TextBody"/>
        <w:bidi w:val="0"/>
        <w:spacing w:before="4" w:after="283"/>
        <w:ind w:left="1080" w:right="0" w:hanging="0"/>
        <w:jc w:val="both"/>
        <w:rPr>
          <w:rFonts w:ascii="Times New Roman" w:hAnsi="Times New Roman"/>
          <w:sz w:val="20"/>
        </w:rPr>
      </w:pPr>
      <w:r>
        <w:rPr>
          <w:rFonts w:ascii="Times New Roman" w:hAnsi="Times New Roman"/>
          <w:color w:val="000000"/>
          <w:sz w:val="24"/>
        </w:rPr>
        <w:t xml:space="preserve">SECTION 9.05. Survival </w:t>
      </w:r>
      <w:r>
        <w:rPr>
          <w:rFonts w:ascii="Times New Roman" w:hAnsi="Times New Roman"/>
          <w:strike/>
          <w:color w:val="FF0000"/>
          <w:sz w:val="24"/>
        </w:rPr>
        <w:t>149</w:t>
      </w:r>
      <w:r>
        <w:rPr>
          <w:rFonts w:ascii="Times New Roman" w:hAnsi="Times New Roman"/>
          <w:color w:val="0000FF"/>
          <w:sz w:val="24"/>
          <w:u w:val="single"/>
        </w:rPr>
        <w:t>150</w:t>
      </w:r>
    </w:p>
    <w:p>
      <w:pPr>
        <w:pStyle w:val="TextBody"/>
        <w:bidi w:val="0"/>
        <w:spacing w:before="120" w:after="283"/>
        <w:ind w:left="1080" w:right="431" w:hanging="0"/>
        <w:jc w:val="both"/>
        <w:rPr>
          <w:rFonts w:ascii="Times New Roman" w:hAnsi="Times New Roman"/>
          <w:sz w:val="20"/>
        </w:rPr>
      </w:pPr>
      <w:r>
        <w:rPr>
          <w:rFonts w:ascii="Times New Roman" w:hAnsi="Times New Roman"/>
          <w:color w:val="000000"/>
          <w:sz w:val="24"/>
        </w:rPr>
        <w:t xml:space="preserve">SECTION 9.06. Counterparts; Integration; Effectiveness; Electronic Execution. </w:t>
      </w:r>
      <w:r>
        <w:rPr>
          <w:rFonts w:ascii="Times New Roman" w:hAnsi="Times New Roman"/>
          <w:strike/>
          <w:color w:val="FF0000"/>
          <w:sz w:val="24"/>
        </w:rPr>
        <w:t>149</w:t>
      </w:r>
      <w:r>
        <w:rPr>
          <w:rFonts w:ascii="Times New Roman" w:hAnsi="Times New Roman"/>
          <w:color w:val="0000FF"/>
          <w:sz w:val="24"/>
          <w:u w:val="single"/>
        </w:rPr>
        <w:t>151</w:t>
      </w:r>
      <w:r>
        <w:rPr>
          <w:rFonts w:ascii="Times New Roman" w:hAnsi="Times New Roman"/>
          <w:color w:val="0000FF"/>
          <w:sz w:val="20"/>
        </w:rPr>
        <w:t xml:space="preserve"> </w:t>
      </w:r>
      <w:r>
        <w:rPr>
          <w:rFonts w:ascii="Times New Roman" w:hAnsi="Times New Roman"/>
          <w:color w:val="000000"/>
          <w:sz w:val="24"/>
        </w:rPr>
        <w:t xml:space="preserve">SECTION 9.07. Severability </w:t>
      </w:r>
      <w:r>
        <w:rPr>
          <w:rFonts w:ascii="Times New Roman" w:hAnsi="Times New Roman"/>
          <w:strike/>
          <w:color w:val="FF0000"/>
          <w:sz w:val="24"/>
        </w:rPr>
        <w:t>150</w:t>
      </w:r>
      <w:r>
        <w:rPr>
          <w:rFonts w:ascii="Times New Roman" w:hAnsi="Times New Roman"/>
          <w:color w:val="0000FF"/>
          <w:sz w:val="24"/>
          <w:u w:val="single"/>
        </w:rPr>
        <w:t>151</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9.08. Right of Setoff </w:t>
      </w:r>
      <w:r>
        <w:rPr>
          <w:rFonts w:ascii="Times New Roman" w:hAnsi="Times New Roman"/>
          <w:strike/>
          <w:color w:val="FF0000"/>
          <w:sz w:val="24"/>
        </w:rPr>
        <w:t>150</w:t>
      </w:r>
      <w:r>
        <w:rPr>
          <w:rFonts w:ascii="Times New Roman" w:hAnsi="Times New Roman"/>
          <w:color w:val="0000FF"/>
          <w:sz w:val="24"/>
          <w:u w:val="single"/>
        </w:rPr>
        <w:t>151</w:t>
      </w:r>
      <w:r>
        <w:rPr>
          <w:rFonts w:ascii="Times New Roman" w:hAnsi="Times New Roman"/>
          <w:color w:val="0000FF"/>
          <w:sz w:val="20"/>
        </w:rPr>
        <w:t xml:space="preserve"> </w:t>
      </w:r>
    </w:p>
    <w:p>
      <w:pPr>
        <w:pStyle w:val="TextBody"/>
        <w:bidi w:val="0"/>
        <w:spacing w:before="3" w:after="283"/>
        <w:ind w:left="1080" w:right="431" w:hanging="0"/>
        <w:jc w:val="both"/>
        <w:rPr>
          <w:rFonts w:ascii="Times New Roman" w:hAnsi="Times New Roman"/>
          <w:sz w:val="20"/>
        </w:rPr>
      </w:pPr>
      <w:r>
        <w:rPr>
          <w:rFonts w:ascii="Times New Roman" w:hAnsi="Times New Roman"/>
          <w:color w:val="000000"/>
          <w:sz w:val="24"/>
        </w:rPr>
        <w:t xml:space="preserve">SECTION 9.09. Governing Law; Jurisdiction; Etc </w:t>
      </w:r>
      <w:r>
        <w:rPr>
          <w:rFonts w:ascii="Times New Roman" w:hAnsi="Times New Roman"/>
          <w:strike/>
          <w:color w:val="FF0000"/>
          <w:sz w:val="24"/>
        </w:rPr>
        <w:t>150</w:t>
      </w:r>
      <w:r>
        <w:rPr>
          <w:rFonts w:ascii="Times New Roman" w:hAnsi="Times New Roman"/>
          <w:color w:val="0000FF"/>
          <w:sz w:val="24"/>
          <w:u w:val="single"/>
        </w:rPr>
        <w:t>152</w:t>
      </w:r>
    </w:p>
    <w:p>
      <w:pPr>
        <w:pStyle w:val="TextBody"/>
        <w:bidi w:val="0"/>
        <w:spacing w:before="3" w:after="283"/>
        <w:ind w:left="1080" w:right="0" w:hanging="0"/>
        <w:jc w:val="left"/>
        <w:rPr>
          <w:rFonts w:ascii="Times New Roman" w:hAnsi="Times New Roman"/>
          <w:sz w:val="20"/>
        </w:rPr>
      </w:pPr>
      <w:r>
        <w:rPr>
          <w:rFonts w:ascii="Times New Roman" w:hAnsi="Times New Roman"/>
          <w:color w:val="000000"/>
          <w:sz w:val="24"/>
        </w:rPr>
        <w:t xml:space="preserve">SECTION 9.10. WAIVER OF JURY TRIAL </w:t>
      </w:r>
      <w:r>
        <w:rPr>
          <w:rFonts w:ascii="Times New Roman" w:hAnsi="Times New Roman"/>
          <w:strike/>
          <w:color w:val="FF0000"/>
          <w:sz w:val="24"/>
        </w:rPr>
        <w:t>151</w:t>
      </w:r>
      <w:r>
        <w:rPr>
          <w:rFonts w:ascii="Times New Roman" w:hAnsi="Times New Roman"/>
          <w:color w:val="0000FF"/>
          <w:sz w:val="24"/>
          <w:u w:val="single"/>
        </w:rPr>
        <w:t>153</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9.11. Judgment Currency </w:t>
      </w:r>
      <w:r>
        <w:rPr>
          <w:rFonts w:ascii="Times New Roman" w:hAnsi="Times New Roman"/>
          <w:strike/>
          <w:color w:val="FF0000"/>
          <w:sz w:val="24"/>
        </w:rPr>
        <w:t>151</w:t>
      </w:r>
      <w:r>
        <w:rPr>
          <w:rFonts w:ascii="Times New Roman" w:hAnsi="Times New Roman"/>
          <w:color w:val="0000FF"/>
          <w:sz w:val="24"/>
          <w:u w:val="single"/>
        </w:rPr>
        <w:t>153</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9.12. Headings </w:t>
      </w:r>
      <w:r>
        <w:rPr>
          <w:rFonts w:ascii="Times New Roman" w:hAnsi="Times New Roman"/>
          <w:strike/>
          <w:color w:val="FF0000"/>
          <w:sz w:val="24"/>
        </w:rPr>
        <w:t>152</w:t>
      </w:r>
      <w:r>
        <w:rPr>
          <w:rFonts w:ascii="Times New Roman" w:hAnsi="Times New Roman"/>
          <w:color w:val="0000FF"/>
          <w:sz w:val="24"/>
          <w:u w:val="single"/>
        </w:rPr>
        <w:t>153</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SECTION 9.13. Treatment of Certain Information; No Fiduciary Duty;</w:t>
      </w:r>
      <w:r>
        <w:rPr>
          <w:rFonts w:ascii="Times New Roman" w:hAnsi="Times New Roman"/>
          <w:color w:val="000000"/>
          <w:sz w:val="20"/>
        </w:rPr>
        <w:t xml:space="preserve"> </w:t>
      </w:r>
    </w:p>
    <w:p>
      <w:pPr>
        <w:pStyle w:val="TextBody"/>
        <w:bidi w:val="0"/>
        <w:spacing w:before="120" w:after="283"/>
        <w:ind w:left="2160" w:right="0" w:firstLine="720"/>
        <w:jc w:val="left"/>
        <w:rPr>
          <w:rFonts w:ascii="Times New Roman" w:hAnsi="Times New Roman"/>
          <w:sz w:val="20"/>
        </w:rPr>
      </w:pPr>
      <w:r>
        <w:rPr>
          <w:rFonts w:ascii="Times New Roman" w:hAnsi="Times New Roman"/>
          <w:color w:val="000000"/>
          <w:sz w:val="24"/>
        </w:rPr>
        <w:t xml:space="preserve">Confidentiality </w:t>
      </w:r>
      <w:r>
        <w:rPr>
          <w:rFonts w:ascii="Times New Roman" w:hAnsi="Times New Roman"/>
          <w:strike/>
          <w:color w:val="FF0000"/>
          <w:sz w:val="24"/>
        </w:rPr>
        <w:t>152</w:t>
      </w:r>
      <w:r>
        <w:rPr>
          <w:rFonts w:ascii="Times New Roman" w:hAnsi="Times New Roman"/>
          <w:color w:val="0000FF"/>
          <w:sz w:val="24"/>
          <w:u w:val="single"/>
        </w:rPr>
        <w:t>153</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9.14. USA PATRIOT Act </w:t>
      </w:r>
      <w:r>
        <w:rPr>
          <w:rFonts w:ascii="Times New Roman" w:hAnsi="Times New Roman"/>
          <w:strike/>
          <w:color w:val="FF0000"/>
          <w:sz w:val="24"/>
        </w:rPr>
        <w:t>154</w:t>
      </w:r>
      <w:r>
        <w:rPr>
          <w:rFonts w:ascii="Times New Roman" w:hAnsi="Times New Roman"/>
          <w:color w:val="0000FF"/>
          <w:sz w:val="24"/>
          <w:u w:val="single"/>
        </w:rPr>
        <w:t>155</w:t>
      </w:r>
    </w:p>
    <w:p>
      <w:pPr>
        <w:pStyle w:val="TextBody"/>
        <w:pBdr/>
        <w:bidi w:val="0"/>
        <w:spacing w:before="120" w:after="283"/>
        <w:ind w:left="1079" w:right="431" w:hanging="2160"/>
        <w:jc w:val="left"/>
        <w:rPr>
          <w:rFonts w:ascii="Times New Roman" w:hAnsi="Times New Roman"/>
          <w:sz w:val="20"/>
        </w:rPr>
      </w:pPr>
      <w:r>
        <w:rPr>
          <w:rFonts w:ascii="Times New Roman" w:hAnsi="Times New Roman"/>
          <w:color w:val="000000"/>
          <w:sz w:val="24"/>
        </w:rPr>
        <w:t xml:space="preserve">SECTION 9.15. Acknowledgement and Consent to Bail-In of Affected Financial Institutions </w:t>
      </w:r>
      <w:r>
        <w:rPr>
          <w:rFonts w:ascii="Times New Roman" w:hAnsi="Times New Roman"/>
          <w:strike/>
          <w:color w:val="FF0000"/>
          <w:sz w:val="24"/>
        </w:rPr>
        <w:t>154</w:t>
      </w:r>
      <w:r>
        <w:rPr>
          <w:rFonts w:ascii="Times New Roman" w:hAnsi="Times New Roman"/>
          <w:color w:val="0000FF"/>
          <w:sz w:val="24"/>
          <w:u w:val="single"/>
        </w:rPr>
        <w:t>155</w:t>
      </w:r>
    </w:p>
    <w:p>
      <w:pPr>
        <w:pStyle w:val="TextBody"/>
        <w:bidi w:val="0"/>
        <w:spacing w:before="120" w:after="283"/>
        <w:ind w:left="1080" w:right="0" w:hanging="0"/>
        <w:jc w:val="left"/>
        <w:rPr>
          <w:rFonts w:ascii="Times New Roman" w:hAnsi="Times New Roman"/>
          <w:sz w:val="20"/>
        </w:rPr>
      </w:pPr>
      <w:r>
        <w:rPr>
          <w:rFonts w:ascii="Times New Roman" w:hAnsi="Times New Roman"/>
          <w:color w:val="000000"/>
          <w:sz w:val="24"/>
        </w:rPr>
        <w:t xml:space="preserve">SECTION 9.16. Certain ERISA Matters </w:t>
      </w:r>
      <w:r>
        <w:rPr>
          <w:rFonts w:ascii="Times New Roman" w:hAnsi="Times New Roman"/>
          <w:strike/>
          <w:color w:val="FF0000"/>
          <w:sz w:val="24"/>
        </w:rPr>
        <w:t>154</w:t>
      </w:r>
      <w:r>
        <w:rPr>
          <w:rFonts w:ascii="Times New Roman" w:hAnsi="Times New Roman"/>
          <w:color w:val="0000FF"/>
          <w:sz w:val="24"/>
          <w:u w:val="single"/>
        </w:rPr>
        <w:t>156</w:t>
      </w:r>
    </w:p>
    <w:p>
      <w:pPr>
        <w:pStyle w:val="TextBody"/>
        <w:bidi w:val="0"/>
        <w:spacing w:before="120" w:after="283"/>
        <w:ind w:left="1080" w:right="431" w:hanging="0"/>
        <w:jc w:val="left"/>
        <w:rPr>
          <w:rFonts w:ascii="Times New Roman" w:hAnsi="Times New Roman"/>
          <w:sz w:val="20"/>
        </w:rPr>
      </w:pPr>
      <w:r>
        <w:rPr>
          <w:rFonts w:ascii="Times New Roman" w:hAnsi="Times New Roman"/>
          <w:color w:val="000000"/>
          <w:sz w:val="24"/>
        </w:rPr>
        <w:t xml:space="preserve">SECTION 9.17. Acknowledgement Regarding Any Supported QFCs </w:t>
      </w:r>
      <w:r>
        <w:rPr>
          <w:rFonts w:ascii="Times New Roman" w:hAnsi="Times New Roman"/>
          <w:strike/>
          <w:color w:val="FF0000"/>
          <w:sz w:val="24"/>
        </w:rPr>
        <w:t>156</w:t>
      </w:r>
      <w:r>
        <w:rPr>
          <w:rFonts w:ascii="Times New Roman" w:hAnsi="Times New Roman"/>
          <w:color w:val="0000FF"/>
          <w:sz w:val="24"/>
          <w:u w:val="single"/>
        </w:rPr>
        <w:t>157</w:t>
      </w:r>
      <w:r>
        <w:rPr>
          <w:rFonts w:ascii="Times New Roman" w:hAnsi="Times New Roman"/>
          <w:color w:val="0000FF"/>
          <w:sz w:val="20"/>
        </w:rPr>
        <w:t xml:space="preserve"> </w:t>
      </w:r>
      <w:r>
        <w:rPr>
          <w:rFonts w:ascii="Times New Roman" w:hAnsi="Times New Roman"/>
          <w:color w:val="000000"/>
          <w:sz w:val="24"/>
        </w:rPr>
        <w:t xml:space="preserve">SECTION 9.18. Interest Rate Limitation </w:t>
      </w:r>
      <w:r>
        <w:rPr>
          <w:rFonts w:ascii="Times New Roman" w:hAnsi="Times New Roman"/>
          <w:strike/>
          <w:color w:val="FF0000"/>
          <w:sz w:val="24"/>
        </w:rPr>
        <w:t>157</w:t>
      </w:r>
      <w:r>
        <w:rPr>
          <w:rFonts w:ascii="Times New Roman" w:hAnsi="Times New Roman"/>
          <w:color w:val="0000FF"/>
          <w:sz w:val="24"/>
          <w:u w:val="single"/>
        </w:rPr>
        <w:t>158</w:t>
      </w:r>
    </w:p>
    <w:p>
      <w:pPr>
        <w:pStyle w:val="TextBody"/>
        <w:bidi w:val="0"/>
        <w:spacing w:before="3" w:after="283"/>
        <w:ind w:left="1080" w:right="0" w:hanging="0"/>
        <w:jc w:val="left"/>
        <w:rPr>
          <w:rFonts w:ascii="Times New Roman" w:hAnsi="Times New Roman"/>
          <w:sz w:val="20"/>
        </w:rPr>
      </w:pPr>
      <w:r>
        <w:rPr>
          <w:rFonts w:ascii="Times New Roman" w:hAnsi="Times New Roman"/>
          <w:color w:val="000000"/>
          <w:sz w:val="24"/>
        </w:rPr>
        <w:t xml:space="preserve">SECTION 9.19. German Bank Separation Act </w:t>
      </w:r>
      <w:r>
        <w:rPr>
          <w:rFonts w:ascii="Times New Roman" w:hAnsi="Times New Roman"/>
          <w:strike/>
          <w:color w:val="FF0000"/>
          <w:sz w:val="24"/>
        </w:rPr>
        <w:t>157</w:t>
      </w:r>
      <w:r>
        <w:rPr>
          <w:rFonts w:ascii="Times New Roman" w:hAnsi="Times New Roman"/>
          <w:color w:val="0000FF"/>
          <w:sz w:val="24"/>
          <w:u w:val="single"/>
        </w:rPr>
        <w:t>159</w:t>
      </w:r>
    </w:p>
    <w:p>
      <w:pPr>
        <w:pStyle w:val="TextBody"/>
        <w:bidi w:val="0"/>
        <w:spacing w:before="17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2035" w:hanging="0"/>
        <w:jc w:val="left"/>
        <w:rPr>
          <w:rFonts w:ascii="Times New Roman" w:hAnsi="Times New Roman"/>
          <w:sz w:val="20"/>
        </w:rPr>
      </w:pPr>
      <w:r>
        <w:rPr>
          <w:rFonts w:ascii="Times New Roman" w:hAnsi="Times New Roman"/>
          <w:color w:val="000000"/>
          <w:sz w:val="24"/>
        </w:rPr>
        <w:t>SCHEDULE 1.01(a) - Approved Dealers and Approved Pricing Services</w:t>
      </w:r>
      <w:r>
        <w:rPr>
          <w:rFonts w:ascii="Times New Roman" w:hAnsi="Times New Roman"/>
          <w:color w:val="000000"/>
          <w:sz w:val="20"/>
        </w:rPr>
        <w:t xml:space="preserve"> </w:t>
      </w:r>
    </w:p>
    <w:p>
      <w:pPr>
        <w:pStyle w:val="TextBody"/>
        <w:bidi w:val="0"/>
        <w:ind w:left="360" w:right="2035" w:hanging="0"/>
        <w:jc w:val="left"/>
        <w:rPr>
          <w:rFonts w:ascii="Times New Roman" w:hAnsi="Times New Roman"/>
          <w:color w:val="000000"/>
          <w:sz w:val="24"/>
        </w:rPr>
      </w:pPr>
      <w:r>
        <w:rPr>
          <w:rFonts w:ascii="Times New Roman" w:hAnsi="Times New Roman"/>
          <w:color w:val="000000"/>
          <w:sz w:val="24"/>
        </w:rPr>
        <w:t>SCHEDULE 1.01(b) - Commitments</w:t>
      </w:r>
    </w:p>
    <w:p>
      <w:pPr>
        <w:pStyle w:val="TextBody"/>
        <w:bidi w:val="0"/>
        <w:ind w:left="359" w:right="3202" w:hanging="0"/>
        <w:jc w:val="left"/>
        <w:rPr>
          <w:rFonts w:ascii="Times New Roman" w:hAnsi="Times New Roman"/>
          <w:color w:val="000000"/>
          <w:sz w:val="24"/>
        </w:rPr>
      </w:pPr>
      <w:r>
        <w:rPr>
          <w:rFonts w:ascii="Times New Roman" w:hAnsi="Times New Roman"/>
          <w:color w:val="000000"/>
          <w:sz w:val="24"/>
        </w:rPr>
        <w:t>SCHEDULE 1.01(c) - Industry Classification Group List SCHEDULE 2.04 - Swingline Lender Swingline Sublimit SCHEDULE 2.05 - Issuing Bank LC Exposures SCHEDULE 3.11 - Material Agreements and Liens SCHEDULE 3.12(a) - Subsidiaries</w:t>
      </w:r>
    </w:p>
    <w:p>
      <w:pPr>
        <w:pStyle w:val="TextBody"/>
        <w:bidi w:val="0"/>
        <w:ind w:left="359" w:right="0" w:hanging="0"/>
        <w:jc w:val="left"/>
        <w:rPr>
          <w:rFonts w:ascii="Times New Roman" w:hAnsi="Times New Roman"/>
          <w:color w:val="000000"/>
          <w:sz w:val="24"/>
        </w:rPr>
      </w:pPr>
      <w:r>
        <w:rPr>
          <w:rFonts w:ascii="Times New Roman" w:hAnsi="Times New Roman"/>
          <w:color w:val="000000"/>
          <w:sz w:val="24"/>
        </w:rPr>
        <w:t>SCHEDULE 3.12(b) - Investments</w:t>
      </w:r>
    </w:p>
    <w:p>
      <w:pPr>
        <w:pStyle w:val="TextBody"/>
        <w:bidi w:val="0"/>
        <w:ind w:left="359" w:right="0" w:hanging="0"/>
        <w:jc w:val="left"/>
        <w:rPr>
          <w:rFonts w:ascii="Times New Roman" w:hAnsi="Times New Roman"/>
          <w:color w:val="000000"/>
          <w:sz w:val="24"/>
        </w:rPr>
      </w:pPr>
      <w:r>
        <w:rPr>
          <w:rFonts w:ascii="Times New Roman" w:hAnsi="Times New Roman"/>
          <w:color w:val="000000"/>
          <w:sz w:val="24"/>
        </w:rPr>
        <w:t>SCHEDULE 6.08 - Transactions with Affiliates</w:t>
      </w:r>
    </w:p>
    <w:p>
      <w:pPr>
        <w:pStyle w:val="TextBody"/>
        <w:bidi w:val="0"/>
        <w:jc w:val="left"/>
        <w:rPr/>
      </w:pPr>
      <w:r>
        <w:rPr/>
        <w:t> </w:t>
      </w:r>
    </w:p>
    <w:p>
      <w:pPr>
        <w:pStyle w:val="TextBody"/>
        <w:bidi w:val="0"/>
        <w:jc w:val="left"/>
        <w:rPr/>
      </w:pPr>
      <w:r>
        <w:rPr/>
        <w:t> </w:t>
      </w:r>
    </w:p>
    <w:p>
      <w:pPr>
        <w:pStyle w:val="TextBody"/>
        <w:bidi w:val="0"/>
        <w:ind w:left="359" w:right="3223" w:hanging="0"/>
        <w:jc w:val="left"/>
        <w:rPr>
          <w:rFonts w:ascii="Times New Roman" w:hAnsi="Times New Roman"/>
          <w:color w:val="000000"/>
          <w:sz w:val="24"/>
        </w:rPr>
      </w:pPr>
      <w:r>
        <w:rPr>
          <w:rFonts w:ascii="Times New Roman" w:hAnsi="Times New Roman"/>
          <w:color w:val="000000"/>
          <w:sz w:val="24"/>
        </w:rPr>
        <w:t>EXHIBIT A - Form of Assignment and Assumption EXHIBIT B - Form of Borrowing Base Certificate EXHIBIT C - Form of Borrowing Request</w:t>
      </w:r>
    </w:p>
    <w:p>
      <w:pPr>
        <w:pStyle w:val="TextBody"/>
        <w:bidi w:val="0"/>
        <w:ind w:left="359" w:right="3223" w:hanging="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800" w:right="0" w:hanging="0"/>
        <w:jc w:val="left"/>
        <w:rPr>
          <w:rFonts w:ascii="Times New Roman" w:hAnsi="Times New Roman"/>
          <w:color w:val="000000"/>
          <w:sz w:val="24"/>
        </w:rPr>
      </w:pPr>
      <w:r>
        <w:rPr>
          <w:rFonts w:ascii="Times New Roman" w:hAnsi="Times New Roman"/>
          <w:color w:val="000000"/>
          <w:sz w:val="24"/>
        </w:rPr>
        <w:t>SENIOR SECURED REVOLVING CREDIT AGREEMENT dated as of January</w:t>
      </w:r>
    </w:p>
    <w:p>
      <w:pPr>
        <w:pStyle w:val="TextBody"/>
        <w:bidi w:val="0"/>
        <w:ind w:left="360" w:right="357" w:hanging="0"/>
        <w:jc w:val="both"/>
        <w:rPr>
          <w:rFonts w:ascii="Times New Roman" w:hAnsi="Times New Roman"/>
          <w:sz w:val="20"/>
        </w:rPr>
      </w:pPr>
      <w:r>
        <w:rPr>
          <w:rFonts w:ascii="Times New Roman" w:hAnsi="Times New Roman"/>
          <w:color w:val="000000"/>
          <w:sz w:val="24"/>
        </w:rPr>
        <w:t>19, 2023, as amended as of February 8, 2024, as of May 23, 2024, as of March 4, 2025</w:t>
      </w:r>
      <w:r>
        <w:rPr>
          <w:rFonts w:ascii="Times New Roman" w:hAnsi="Times New Roman"/>
          <w:strike/>
          <w:color w:val="FF0000"/>
          <w:sz w:val="20"/>
        </w:rPr>
        <w:t xml:space="preserve"> </w:t>
      </w:r>
      <w:r>
        <w:rPr>
          <w:rFonts w:ascii="Times New Roman" w:hAnsi="Times New Roman"/>
          <w:strike/>
          <w:color w:val="FF0000"/>
          <w:sz w:val="24"/>
        </w:rPr>
        <w:t>and</w:t>
      </w:r>
      <w:r>
        <w:rPr>
          <w:rFonts w:ascii="Times New Roman" w:hAnsi="Times New Roman"/>
          <w:color w:val="0000FF"/>
          <w:sz w:val="24"/>
        </w:rPr>
        <w:t xml:space="preserve">, </w:t>
      </w:r>
      <w:r>
        <w:rPr>
          <w:rFonts w:ascii="Times New Roman" w:hAnsi="Times New Roman"/>
          <w:color w:val="000000"/>
          <w:sz w:val="24"/>
        </w:rPr>
        <w:t xml:space="preserve">as of September 23, 2025 </w:t>
      </w:r>
      <w:r>
        <w:rPr>
          <w:rFonts w:ascii="Times New Roman" w:hAnsi="Times New Roman"/>
          <w:color w:val="0000FF"/>
          <w:sz w:val="24"/>
          <w:u w:val="single"/>
        </w:rPr>
        <w:t xml:space="preserve">and as of May 1, 2026 </w:t>
      </w:r>
      <w:r>
        <w:rPr>
          <w:rFonts w:ascii="Times New Roman" w:hAnsi="Times New Roman"/>
          <w:color w:val="000000"/>
          <w:sz w:val="24"/>
        </w:rPr>
        <w:t>(this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among SIXTH STREET LENDING PARTNERS, a Delaware statutory trust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and ISSUING BANKS party hereto, and TRUIST BANK, as Administrative Agent.</w:t>
      </w:r>
    </w:p>
    <w:p>
      <w:pPr>
        <w:pStyle w:val="TextBody"/>
        <w:bidi w:val="0"/>
        <w:spacing w:before="240" w:after="283"/>
        <w:ind w:left="4293" w:right="4292" w:firstLine="170"/>
        <w:jc w:val="both"/>
        <w:rPr>
          <w:rFonts w:ascii="Times New Roman" w:hAnsi="Times New Roman"/>
          <w:sz w:val="20"/>
        </w:rPr>
      </w:pPr>
      <w:bookmarkStart w:id="43" w:name="article_i___definitions"/>
      <w:bookmarkEnd w:id="43"/>
      <w:r>
        <w:rPr>
          <w:rFonts w:ascii="Times New Roman" w:hAnsi="Times New Roman"/>
          <w:color w:val="000000"/>
          <w:sz w:val="24"/>
        </w:rPr>
        <w:t xml:space="preserve">ARTICLE I </w:t>
      </w:r>
      <w:r>
        <w:rPr>
          <w:rFonts w:ascii="Times New Roman" w:hAnsi="Times New Roman"/>
          <w:color w:val="000000"/>
          <w:sz w:val="24"/>
          <w:u w:val="single"/>
        </w:rPr>
        <w:t>DEFINITIONS</w:t>
      </w:r>
    </w:p>
    <w:p>
      <w:pPr>
        <w:pStyle w:val="TextBody"/>
        <w:bidi w:val="0"/>
        <w:ind w:left="1800" w:right="0" w:hanging="0"/>
        <w:jc w:val="left"/>
        <w:rPr>
          <w:rFonts w:ascii="Times New Roman" w:hAnsi="Times New Roman"/>
          <w:sz w:val="20"/>
        </w:rPr>
      </w:pPr>
      <w:bookmarkStart w:id="44" w:name="section_1_01____defined_terms"/>
      <w:bookmarkEnd w:id="44"/>
      <w:r>
        <w:rPr>
          <w:rFonts w:ascii="Times New Roman" w:hAnsi="Times New Roman"/>
          <w:color w:val="000000"/>
          <w:sz w:val="24"/>
        </w:rPr>
        <w:t xml:space="preserve">SECTION 1.01. </w:t>
      </w:r>
      <w:r>
        <w:rPr>
          <w:rFonts w:ascii="Times New Roman" w:hAnsi="Times New Roman"/>
          <w:color w:val="000000"/>
          <w:sz w:val="24"/>
          <w:u w:val="single"/>
        </w:rPr>
        <w:t>Defined Terms</w:t>
      </w:r>
      <w:r>
        <w:rPr>
          <w:rFonts w:ascii="Times New Roman" w:hAnsi="Times New Roman"/>
          <w:color w:val="000000"/>
          <w:sz w:val="24"/>
        </w:rPr>
        <w:t>. As used in this Agreement, the following terms</w:t>
      </w:r>
    </w:p>
    <w:p>
      <w:pPr>
        <w:pStyle w:val="TextBody"/>
        <w:bidi w:val="0"/>
        <w:ind w:left="360" w:right="0" w:hanging="0"/>
        <w:jc w:val="both"/>
        <w:rPr>
          <w:rFonts w:ascii="Times New Roman" w:hAnsi="Times New Roman"/>
          <w:color w:val="000000"/>
          <w:sz w:val="24"/>
        </w:rPr>
      </w:pPr>
      <w:r>
        <w:rPr>
          <w:rFonts w:ascii="Times New Roman" w:hAnsi="Times New Roman"/>
          <w:color w:val="000000"/>
          <w:sz w:val="24"/>
        </w:rPr>
        <w:t>have the meanings specified below:</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2029 Notes</w:t>
      </w:r>
      <w:r>
        <w:rPr>
          <w:rFonts w:ascii="Times New Roman" w:hAnsi="Times New Roman"/>
          <w:color w:val="000000"/>
          <w:sz w:val="20"/>
        </w:rPr>
        <w:t xml:space="preserve">” </w:t>
      </w:r>
      <w:r>
        <w:rPr>
          <w:rFonts w:ascii="Times New Roman" w:hAnsi="Times New Roman"/>
          <w:color w:val="000000"/>
          <w:sz w:val="24"/>
        </w:rPr>
        <w:t>means the Borrower’s $750.0 million aggregate principal amount notes due March 2029.</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2030A Notes</w:t>
      </w:r>
      <w:r>
        <w:rPr>
          <w:rFonts w:ascii="Times New Roman" w:hAnsi="Times New Roman"/>
          <w:color w:val="000000"/>
          <w:sz w:val="20"/>
        </w:rPr>
        <w:t xml:space="preserve">” </w:t>
      </w:r>
      <w:r>
        <w:rPr>
          <w:rFonts w:ascii="Times New Roman" w:hAnsi="Times New Roman"/>
          <w:color w:val="000000"/>
          <w:sz w:val="24"/>
        </w:rPr>
        <w:t>means the Borrower’s $600.0 million aggregate principal amount notes due January 2030.</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2030B Notes</w:t>
      </w:r>
      <w:r>
        <w:rPr>
          <w:rFonts w:ascii="Times New Roman" w:hAnsi="Times New Roman"/>
          <w:color w:val="000000"/>
          <w:sz w:val="20"/>
        </w:rPr>
        <w:t xml:space="preserve">” </w:t>
      </w:r>
      <w:r>
        <w:rPr>
          <w:rFonts w:ascii="Times New Roman" w:hAnsi="Times New Roman"/>
          <w:color w:val="000000"/>
          <w:sz w:val="24"/>
        </w:rPr>
        <w:t>means the Borrower’s $750.0 million aggregate principal amount notes due July 2030.</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ABR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denominated in Dollars and bearing interest at a rate determined by reference to the Alternate Base Rate.</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Adjusted Covered Debt Balance</w:t>
      </w:r>
      <w:r>
        <w:rPr>
          <w:rFonts w:ascii="Times New Roman" w:hAnsi="Times New Roman"/>
          <w:color w:val="000000"/>
          <w:sz w:val="20"/>
        </w:rPr>
        <w:t xml:space="preserve">” </w:t>
      </w:r>
      <w:r>
        <w:rPr>
          <w:rFonts w:ascii="Times New Roman" w:hAnsi="Times New Roman"/>
          <w:color w:val="000000"/>
          <w:sz w:val="24"/>
        </w:rPr>
        <w:t xml:space="preserve">means, on any date, the aggregate Covered Debt Amount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aggregate amount of Cash and Cash Equivalents included in the Portfolio Investments held by the Obligors (provided that Cash Collateral for outstanding Letters of Credit shall not be treated as a portion of the Portfolio Investments).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Adjusted Term Benchmark Rate</w:t>
      </w:r>
      <w:r>
        <w:rPr>
          <w:rFonts w:ascii="Times New Roman" w:hAnsi="Times New Roman"/>
          <w:color w:val="000000"/>
          <w:sz w:val="20"/>
        </w:rPr>
        <w:t xml:space="preserve">” </w:t>
      </w:r>
      <w:r>
        <w:rPr>
          <w:rFonts w:ascii="Times New Roman" w:hAnsi="Times New Roman"/>
          <w:color w:val="000000"/>
          <w:sz w:val="24"/>
        </w:rPr>
        <w:t>means an interest rate per annum (rounded upwards, if necessary, to the next 1/100 of 1%) equal to the Term Benchmark Rate for such Interest Period for such Currency.</w:t>
      </w:r>
    </w:p>
    <w:p>
      <w:pPr>
        <w:pStyle w:val="TextBody"/>
        <w:bidi w:val="0"/>
        <w:spacing w:before="240" w:after="283"/>
        <w:ind w:left="360" w:right="358" w:firstLine="150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Truist, in its capacity as administrative agent for the Lenders hereunder.</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Administrative Agent Appraisal 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5.12(b)(ii)(E)(y)</w:t>
      </w:r>
      <w:r>
        <w:rPr>
          <w:rFonts w:ascii="Times New Roman" w:hAnsi="Times New Roman"/>
          <w:color w:val="000000"/>
          <w:sz w:val="24"/>
        </w:rPr>
        <w:t>.</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Administrative Agent’s Account</w:t>
      </w:r>
      <w:r>
        <w:rPr>
          <w:rFonts w:ascii="Times New Roman" w:hAnsi="Times New Roman"/>
          <w:color w:val="000000"/>
          <w:sz w:val="20"/>
        </w:rPr>
        <w:t xml:space="preserve">” </w:t>
      </w:r>
      <w:r>
        <w:rPr>
          <w:rFonts w:ascii="Times New Roman" w:hAnsi="Times New Roman"/>
          <w:color w:val="000000"/>
          <w:sz w:val="24"/>
        </w:rPr>
        <w:t>means, for each Currency, an account in respect of such Currency designated by the Administrative Agent in a notice to the Borrower and the Lenders.</w:t>
      </w:r>
    </w:p>
    <w:p>
      <w:pPr>
        <w:pStyle w:val="TextBody"/>
        <w:bidi w:val="0"/>
        <w:spacing w:before="241" w:after="283"/>
        <w:ind w:left="360" w:right="0" w:firstLine="1440"/>
        <w:jc w:val="left"/>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79" w:after="283"/>
        <w:ind w:left="1800" w:right="469" w:hanging="0"/>
        <w:jc w:val="left"/>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 “</w:t>
      </w:r>
      <w:r>
        <w:rPr>
          <w:rFonts w:ascii="Times New Roman" w:hAnsi="Times New Roman"/>
          <w:color w:val="000000"/>
          <w:sz w:val="24"/>
          <w:u w:val="single"/>
        </w:rPr>
        <w:t>Affected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2.13</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58" w:firstLine="1440"/>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Affiliate Agreements</w:t>
      </w:r>
      <w:r>
        <w:rPr>
          <w:rFonts w:ascii="Times New Roman" w:hAnsi="Times New Roman"/>
          <w:color w:val="000000"/>
          <w:sz w:val="20"/>
        </w:rPr>
        <w:t xml:space="preserve">” </w:t>
      </w:r>
      <w:r>
        <w:rPr>
          <w:rFonts w:ascii="Times New Roman" w:hAnsi="Times New Roman"/>
          <w:color w:val="000000"/>
          <w:sz w:val="24"/>
        </w:rPr>
        <w:t>means collectively, (a) the Administration Agreement dated as of June 28, 2022, between the Borrower and the External Manager, (b) the Investment Advisory and Management Agreement dated as of June 28, 2022 between the Borrower and the External Manager and (c) the Trademark License Agreement dated as of June 27, 2022, between the Borrower and Austin IP, LLC.</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Agreed Foreign Currency</w:t>
      </w:r>
      <w:r>
        <w:rPr>
          <w:rFonts w:ascii="Times New Roman" w:hAnsi="Times New Roman"/>
          <w:color w:val="000000"/>
          <w:sz w:val="20"/>
        </w:rPr>
        <w:t xml:space="preserve">” </w:t>
      </w:r>
      <w:r>
        <w:rPr>
          <w:rFonts w:ascii="Times New Roman" w:hAnsi="Times New Roman"/>
          <w:color w:val="000000"/>
          <w:sz w:val="24"/>
        </w:rPr>
        <w:t>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Revolving Loan hereunder and/or to permit the Borrower to borrow and repay the principal thereof and to pay the interest thereon, unless such authorization has been obtained and is in full force and effect.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 this</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Agreement.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means, for any day, a rate per annum equal to the greater of</w:t>
      </w:r>
    </w:p>
    <w:p>
      <w:pPr>
        <w:pStyle w:val="TextBody"/>
        <w:bidi w:val="0"/>
        <w:spacing w:before="0" w:after="0"/>
        <w:ind w:left="360" w:right="360" w:hanging="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 xml:space="preserve">zero and (b) the highest of (i) the Prime Rate in effect on such day, (ii) the Federal Funds Effective Rate for such day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1/2 of 1% and (iii) the rate per annum equal to 1%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Term SOFR on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pStyle w:val="TextBody"/>
        <w:bidi w:val="0"/>
        <w:spacing w:before="240" w:after="283"/>
        <w:ind w:left="360" w:right="357" w:firstLine="1440"/>
        <w:jc w:val="both"/>
        <w:rPr/>
      </w:pPr>
      <w:r>
        <w:rPr>
          <w:color w:val="0000FF"/>
          <w:u w:val="single"/>
        </w:rPr>
        <w:t>“</w:t>
      </w:r>
      <w:r>
        <w:rPr>
          <w:rFonts w:ascii="Times New Roman" w:hAnsi="Times New Roman"/>
          <w:color w:val="0000FF"/>
          <w:sz w:val="24"/>
          <w:u w:val="single"/>
        </w:rPr>
        <w:t>Anti-Corruption Laws” means the United States Foreign Corrupt Practices Act of</w:t>
      </w:r>
      <w:r>
        <w:rPr>
          <w:rFonts w:ascii="Times New Roman" w:hAnsi="Times New Roman"/>
          <w:color w:val="0000FF"/>
          <w:sz w:val="20"/>
        </w:rPr>
        <w:t xml:space="preserve"> </w:t>
      </w:r>
      <w:r>
        <w:rPr>
          <w:rFonts w:ascii="Times New Roman" w:hAnsi="Times New Roman"/>
          <w:color w:val="0000FF"/>
          <w:sz w:val="24"/>
          <w:u w:val="single"/>
        </w:rPr>
        <w:t>1977, as amended, the UK Bribery Act or US or UK regulations implementing the OECD</w:t>
      </w:r>
      <w:r>
        <w:rPr>
          <w:rFonts w:ascii="Times New Roman" w:hAnsi="Times New Roman"/>
          <w:color w:val="0000FF"/>
          <w:sz w:val="20"/>
        </w:rPr>
        <w:t xml:space="preserve"> </w:t>
      </w:r>
      <w:r>
        <w:rPr>
          <w:rFonts w:ascii="Times New Roman" w:hAnsi="Times New Roman"/>
          <w:color w:val="0000FF"/>
          <w:sz w:val="24"/>
          <w:u w:val="single"/>
        </w:rPr>
        <w:t>Convention on Combating Bribery of Foreign Public Officials in International Business</w:t>
      </w:r>
      <w:r>
        <w:rPr>
          <w:rFonts w:ascii="Times New Roman" w:hAnsi="Times New Roman"/>
          <w:color w:val="0000FF"/>
          <w:sz w:val="20"/>
        </w:rPr>
        <w:t xml:space="preserve"> </w:t>
      </w:r>
      <w:r>
        <w:rPr>
          <w:rFonts w:ascii="Times New Roman" w:hAnsi="Times New Roman"/>
          <w:color w:val="0000FF"/>
          <w:sz w:val="24"/>
          <w:u w:val="single"/>
        </w:rPr>
        <w:t>Transactions.</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Applicable Dollar Percentage</w:t>
      </w:r>
      <w:r>
        <w:rPr>
          <w:rFonts w:ascii="Times New Roman" w:hAnsi="Times New Roman"/>
          <w:color w:val="000000"/>
          <w:sz w:val="20"/>
        </w:rPr>
        <w:t xml:space="preserve">” </w:t>
      </w:r>
      <w:r>
        <w:rPr>
          <w:rFonts w:ascii="Times New Roman" w:hAnsi="Times New Roman"/>
          <w:color w:val="000000"/>
          <w:sz w:val="24"/>
        </w:rPr>
        <w:t>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Applicable Financial Statements</w:t>
      </w:r>
      <w:r>
        <w:rPr>
          <w:rFonts w:ascii="Times New Roman" w:hAnsi="Times New Roman"/>
          <w:color w:val="000000"/>
          <w:sz w:val="20"/>
        </w:rPr>
        <w:t xml:space="preserve">” </w:t>
      </w:r>
      <w:r>
        <w:rPr>
          <w:rFonts w:ascii="Times New Roman" w:hAnsi="Times New Roman"/>
          <w:color w:val="000000"/>
          <w:sz w:val="24"/>
        </w:rPr>
        <w:t xml:space="preserve">means, as at any date, the most-recent audited financial statements of the Borrower delivered to the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immediately prior to the delivery to the Lenders of new audited financial statements of the Borrower a Material Adverse Change (the “</w:t>
      </w:r>
      <w:r>
        <w:rPr>
          <w:rFonts w:ascii="Times New Roman" w:hAnsi="Times New Roman"/>
          <w:color w:val="000000"/>
          <w:sz w:val="24"/>
          <w:u w:val="single"/>
        </w:rPr>
        <w:t>Pre-existing MAC</w:t>
      </w:r>
      <w:r>
        <w:rPr>
          <w:rFonts w:ascii="Times New Roman" w:hAnsi="Times New Roman"/>
          <w:color w:val="000000"/>
          <w:sz w:val="20"/>
        </w:rPr>
        <w:t>”</w:t>
      </w:r>
      <w:r>
        <w:rPr>
          <w:rFonts w:ascii="Times New Roman" w:hAnsi="Times New Roman"/>
          <w:color w:val="000000"/>
          <w:sz w:val="24"/>
        </w:rPr>
        <w:t>) shall exist (regardless of when it occurred), then the “Applicable Financial Statements” as at said date means the Applicable Financial Statements in effect immediately prior to such delivery until such time as the Pre-existing MAC shall no longer exist.</w:t>
      </w:r>
    </w:p>
    <w:p>
      <w:pPr>
        <w:pStyle w:val="TextBody"/>
        <w:bidi w:val="0"/>
        <w:spacing w:before="240" w:after="283"/>
        <w:ind w:left="359" w:right="358" w:firstLine="1440"/>
        <w:jc w:val="both"/>
        <w:rPr/>
      </w:pPr>
      <w:r>
        <w:rPr>
          <w:color w:val="000000"/>
        </w:rPr>
        <w:t>“</w:t>
      </w:r>
      <w:r>
        <w:rPr>
          <w:rFonts w:ascii="Times New Roman" w:hAnsi="Times New Roman"/>
          <w:color w:val="000000"/>
          <w:sz w:val="24"/>
          <w:u w:val="single"/>
        </w:rPr>
        <w:t>Applicable Margin</w:t>
      </w:r>
      <w:r>
        <w:rPr>
          <w:rFonts w:ascii="Times New Roman" w:hAnsi="Times New Roman"/>
          <w:color w:val="000000"/>
          <w:sz w:val="20"/>
        </w:rPr>
        <w:t xml:space="preserve">” </w:t>
      </w:r>
      <w:r>
        <w:rPr>
          <w:rFonts w:ascii="Times New Roman" w:hAnsi="Times New Roman"/>
          <w:color w:val="000000"/>
          <w:sz w:val="24"/>
        </w:rPr>
        <w:t>means (a) if the Borrowing Base (as of the most recently delivered Borrowing Base Certificate) is equal to or greater than 2.00 times the Combined Debt Amount, (i) with respect to any ABR Loan, 0.525% per annum; (ii) with respect to any Term Benchmark Loan, 1.525% per annum; and (iii) with respect to any RFR Loan 1.525% per annum;</w:t>
      </w:r>
    </w:p>
    <w:p>
      <w:pPr>
        <w:pStyle w:val="TextBody"/>
        <w:bidi w:val="0"/>
        <w:spacing w:before="0" w:after="0"/>
        <w:ind w:left="360" w:right="360" w:hanging="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 xml:space="preserve">if the Borrowing Base (as of the most recently delivered Borrowing Base Certificate) is less than 2.00 times the Combined Debt Amount and equal to or greater than 1.60 times the Combined Debt Amount, (i) with respect to any ABR Loan, 0.65% per annum; (ii) with respect to any Term Benchmark Loan, 1.65% per annum; and (iii) with respect to any RFR Loan 1.65% per annum; and (c) if the Borrowing Base (as of the most recently delivered Borrowing Base Certificate) is less than 1.60 times the Combined Debt Amount (i) with respect to any ABR Loan, 0.775% per annum; (ii) with respect to any Term Benchmark Loan, 1.775% per annum; and (iii) with respect to any RFR Loan 1.775%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any Borrowing Base Certificate has not been delivered in accordance with </w:t>
      </w:r>
      <w:r>
        <w:rPr>
          <w:rFonts w:ascii="Times New Roman" w:hAnsi="Times New Roman"/>
          <w:color w:val="000000"/>
          <w:sz w:val="24"/>
          <w:u w:val="single"/>
        </w:rPr>
        <w:t>Section 5.01(d)</w:t>
      </w:r>
      <w:r>
        <w:rPr>
          <w:rFonts w:ascii="Times New Roman" w:hAnsi="Times New Roman"/>
          <w:color w:val="000000"/>
          <w:sz w:val="24"/>
        </w:rPr>
        <w:t xml:space="preserve">, then from and including the day immediately succeeding the date on which such Borrowing Base Certificate was required to be delivered, the Applicable Margin shall be the Applicable Margin set forth in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above to and including the date on which the required Borrowing Base Certificate is delivered.</w:t>
      </w:r>
    </w:p>
    <w:p>
      <w:pPr>
        <w:pStyle w:val="TextBody"/>
        <w:bidi w:val="0"/>
        <w:spacing w:before="241" w:after="283"/>
        <w:ind w:left="360" w:right="356" w:firstLine="1500"/>
        <w:jc w:val="both"/>
        <w:rPr/>
      </w:pPr>
      <w:r>
        <w:rPr>
          <w:color w:val="000000"/>
        </w:rPr>
        <w:t>“</w:t>
      </w:r>
      <w:r>
        <w:rPr>
          <w:rFonts w:ascii="Times New Roman" w:hAnsi="Times New Roman"/>
          <w:color w:val="000000"/>
          <w:sz w:val="24"/>
          <w:u w:val="single"/>
        </w:rPr>
        <w:t>Applicable Multicurrency Percentage</w:t>
      </w:r>
      <w:r>
        <w:rPr>
          <w:rFonts w:ascii="Times New Roman" w:hAnsi="Times New Roman"/>
          <w:color w:val="000000"/>
          <w:sz w:val="20"/>
        </w:rPr>
        <w:t xml:space="preserve">” </w:t>
      </w:r>
      <w:r>
        <w:rPr>
          <w:rFonts w:ascii="Times New Roman" w:hAnsi="Times New Roman"/>
          <w:color w:val="000000"/>
          <w:sz w:val="24"/>
        </w:rPr>
        <w:t>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pStyle w:val="TextBody"/>
        <w:bidi w:val="0"/>
        <w:spacing w:before="79" w:after="283"/>
        <w:ind w:left="360" w:right="356" w:firstLine="1440"/>
        <w:jc w:val="both"/>
        <w:rPr/>
      </w:pPr>
      <w:r>
        <w:rPr>
          <w:color w:val="000000"/>
        </w:rPr>
        <w:t>“</w:t>
      </w:r>
      <w:r>
        <w:rPr>
          <w:rFonts w:ascii="Times New Roman" w:hAnsi="Times New Roman"/>
          <w:color w:val="000000"/>
          <w:sz w:val="24"/>
          <w:u w:val="single"/>
        </w:rPr>
        <w:t>Applicable Percentage</w:t>
      </w:r>
      <w:r>
        <w:rPr>
          <w:rFonts w:ascii="Times New Roman" w:hAnsi="Times New Roman"/>
          <w:color w:val="000000"/>
          <w:sz w:val="20"/>
        </w:rPr>
        <w:t xml:space="preserve">” </w:t>
      </w:r>
      <w:r>
        <w:rPr>
          <w:rFonts w:ascii="Times New Roman" w:hAnsi="Times New Roman"/>
          <w:color w:val="000000"/>
          <w:sz w:val="24"/>
        </w:rPr>
        <w:t>means, with respect to any Lender, the percentage of the aggregate Term Loans and total Revolving Commitments of such Lender. If the Revolving Commitments have terminated or expired, the Applicable Percentage of such Lender shall be determined based upon such Lender’s existing Credit Exposure.</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Applicable Revolving Percentage</w:t>
      </w:r>
      <w:r>
        <w:rPr>
          <w:rFonts w:ascii="Times New Roman" w:hAnsi="Times New Roman"/>
          <w:color w:val="000000"/>
          <w:sz w:val="20"/>
        </w:rPr>
        <w:t xml:space="preserve">” </w:t>
      </w:r>
      <w:r>
        <w:rPr>
          <w:rFonts w:ascii="Times New Roman" w:hAnsi="Times New Roman"/>
          <w:color w:val="000000"/>
          <w:sz w:val="24"/>
        </w:rPr>
        <w:t>means, with respect to any Revolving Lender, the percentage of the total Revolving Commitments of such Lender. If the Revolving Commitments have terminated or expired, the Applicable Revolving Percentage of such Lender shall be determined based on such Lender’s existing Revolving Credit Exposure.</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Approved Dealer</w:t>
      </w:r>
      <w:r>
        <w:rPr>
          <w:rFonts w:ascii="Times New Roman" w:hAnsi="Times New Roman"/>
          <w:color w:val="000000"/>
          <w:sz w:val="20"/>
        </w:rPr>
        <w:t xml:space="preserve">” </w:t>
      </w:r>
      <w:r>
        <w:rPr>
          <w:rFonts w:ascii="Times New Roman" w:hAnsi="Times New Roman"/>
          <w:color w:val="000000"/>
          <w:sz w:val="24"/>
        </w:rPr>
        <w:t>means (a) in the case of any Portfolio Investment that is not a</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U.S. Government Security, a bank or a broker-dealer registered under the Securities Exchange Act of 1934, as amended, of nationally recognized standing or an Affiliate thereof, (b) in the case of a</w:t>
      </w:r>
    </w:p>
    <w:p>
      <w:pPr>
        <w:pStyle w:val="TextBody"/>
        <w:bidi w:val="0"/>
        <w:ind w:left="360" w:right="358" w:hanging="0"/>
        <w:jc w:val="both"/>
        <w:rPr>
          <w:rFonts w:ascii="Times New Roman" w:hAnsi="Times New Roman"/>
          <w:sz w:val="20"/>
        </w:rPr>
      </w:pPr>
      <w:r>
        <w:rPr>
          <w:rFonts w:ascii="Times New Roman" w:hAnsi="Times New Roman"/>
          <w:color w:val="000000"/>
          <w:sz w:val="24"/>
        </w:rPr>
        <w:t xml:space="preserve">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above, as set forth on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bank or broker-dealer or Affiliate thereof acceptable to the Administrative Agent in its reasonable determination.</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Approved Pricing Service</w:t>
      </w:r>
      <w:r>
        <w:rPr>
          <w:rFonts w:ascii="Times New Roman" w:hAnsi="Times New Roman"/>
          <w:color w:val="000000"/>
          <w:sz w:val="20"/>
        </w:rPr>
        <w:t xml:space="preserve">” </w:t>
      </w:r>
      <w:r>
        <w:rPr>
          <w:rFonts w:ascii="Times New Roman" w:hAnsi="Times New Roman"/>
          <w:color w:val="000000"/>
          <w:sz w:val="24"/>
        </w:rPr>
        <w:t xml:space="preserve">means a pricing or quotation service as set forth in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pStyle w:val="TextBody"/>
        <w:bidi w:val="0"/>
        <w:spacing w:before="240" w:after="283"/>
        <w:ind w:left="359" w:right="356" w:firstLine="1440"/>
        <w:jc w:val="both"/>
        <w:rPr/>
      </w:pPr>
      <w:r>
        <w:rPr>
          <w:color w:val="000000"/>
        </w:rPr>
        <w:t>“</w:t>
      </w:r>
      <w:r>
        <w:rPr>
          <w:rFonts w:ascii="Times New Roman" w:hAnsi="Times New Roman"/>
          <w:color w:val="000000"/>
          <w:sz w:val="24"/>
          <w:u w:val="single"/>
        </w:rPr>
        <w:t>Approved Third-Party Appraiser</w:t>
      </w:r>
      <w:r>
        <w:rPr>
          <w:rFonts w:ascii="Times New Roman" w:hAnsi="Times New Roman"/>
          <w:color w:val="000000"/>
          <w:sz w:val="20"/>
        </w:rPr>
        <w:t xml:space="preserve">” </w:t>
      </w:r>
      <w:r>
        <w:rPr>
          <w:rFonts w:ascii="Times New Roman" w:hAnsi="Times New Roman"/>
          <w:color w:val="000000"/>
          <w:sz w:val="24"/>
        </w:rPr>
        <w:t xml:space="preserve">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Inc., Duff &amp; Phelps Corporation, Kroll, LLC, Murray, Devine and Company, Citrin Cooperman, Lincoln International LLC (formerly known as Lincoln Partners LLC) and Valuation Research Corporation are acceptable to the Administrative Agent. As used in </w:t>
      </w:r>
      <w:r>
        <w:rPr>
          <w:rFonts w:ascii="Times New Roman" w:hAnsi="Times New Roman"/>
          <w:color w:val="000000"/>
          <w:sz w:val="24"/>
          <w:u w:val="single"/>
        </w:rPr>
        <w:t>Section 5.12</w:t>
      </w:r>
      <w:r>
        <w:rPr>
          <w:rFonts w:ascii="Times New Roman" w:hAnsi="Times New Roman"/>
          <w:color w:val="000000"/>
          <w:sz w:val="20"/>
        </w:rPr>
        <w:t xml:space="preserve"> </w:t>
      </w:r>
      <w:r>
        <w:rPr>
          <w:rFonts w:ascii="Times New Roman" w:hAnsi="Times New Roman"/>
          <w:color w:val="000000"/>
          <w:sz w:val="24"/>
        </w:rPr>
        <w:t>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pStyle w:val="TextBody"/>
        <w:bidi w:val="0"/>
        <w:spacing w:before="241" w:after="283"/>
        <w:ind w:left="359" w:right="356" w:firstLine="1440"/>
        <w:jc w:val="both"/>
        <w:rPr/>
      </w:pPr>
      <w:r>
        <w:rPr>
          <w:color w:val="000000"/>
        </w:rPr>
        <w:t>“</w:t>
      </w:r>
      <w:r>
        <w:rPr>
          <w:rFonts w:ascii="Times New Roman" w:hAnsi="Times New Roman"/>
          <w:color w:val="000000"/>
          <w:sz w:val="24"/>
          <w:u w:val="single"/>
        </w:rPr>
        <w:t>Assignment and 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entered into by a Lender and an assignee (with the consent of any party whose consent is required by </w:t>
      </w:r>
      <w:r>
        <w:rPr>
          <w:rFonts w:ascii="Times New Roman" w:hAnsi="Times New Roman"/>
          <w:color w:val="000000"/>
          <w:sz w:val="24"/>
          <w:u w:val="single"/>
        </w:rPr>
        <w:t>Section 9.04</w:t>
      </w:r>
      <w:r>
        <w:rPr>
          <w:rFonts w:ascii="Times New Roman" w:hAnsi="Times New Roman"/>
          <w:color w:val="000000"/>
          <w:sz w:val="24"/>
        </w:rPr>
        <w:t xml:space="preserve">), and accepted by the Administrative Agent,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(with adjustments thereto to reflect the Classes of Commitments and/or Loans being assigned or outstanding at the time of the respective assignment) or any other form approved by the Administrative Agent and, so long as no Specified Event of Default has occurred and is continuing, the Borrower.</w:t>
      </w:r>
    </w:p>
    <w:p>
      <w:pPr>
        <w:pStyle w:val="TextBody"/>
        <w:bidi w:val="0"/>
        <w:spacing w:before="79" w:after="283"/>
        <w:ind w:left="1440" w:right="0" w:hanging="0"/>
        <w:jc w:val="left"/>
        <w:rPr/>
      </w:pPr>
      <w:r>
        <w:rPr>
          <w:color w:val="000000"/>
        </w:rPr>
        <w:t>“</w:t>
      </w:r>
      <w:r>
        <w:rPr>
          <w:rFonts w:ascii="Times New Roman" w:hAnsi="Times New Roman"/>
          <w:color w:val="000000"/>
          <w:sz w:val="24"/>
          <w:u w:val="single"/>
        </w:rPr>
        <w:t>Assuming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r>
        <w:rPr>
          <w:rFonts w:ascii="Times New Roman" w:hAnsi="Times New Roman"/>
          <w:color w:val="000000"/>
          <w:sz w:val="20"/>
        </w:rPr>
        <w:t xml:space="preserve"> </w:t>
      </w:r>
    </w:p>
    <w:p>
      <w:pPr>
        <w:pStyle w:val="TextBody"/>
        <w:bidi w:val="0"/>
        <w:ind w:left="720" w:right="0" w:firstLine="720"/>
        <w:jc w:val="left"/>
        <w:rPr/>
      </w:pPr>
      <w:r>
        <w:rPr>
          <w:color w:val="000000"/>
        </w:rPr>
        <w:t>“</w:t>
      </w:r>
      <w:r>
        <w:rPr>
          <w:rFonts w:ascii="Times New Roman" w:hAnsi="Times New Roman"/>
          <w:color w:val="000000"/>
          <w:sz w:val="24"/>
          <w:u w:val="single"/>
        </w:rPr>
        <w:t>Australian Dollars</w:t>
      </w:r>
      <w:r>
        <w:rPr>
          <w:rFonts w:ascii="Times New Roman" w:hAnsi="Times New Roman"/>
          <w:color w:val="000000"/>
          <w:sz w:val="20"/>
        </w:rPr>
        <w:t xml:space="preserve">” </w:t>
      </w:r>
      <w:r>
        <w:rPr>
          <w:rFonts w:ascii="Times New Roman" w:hAnsi="Times New Roman"/>
          <w:color w:val="000000"/>
          <w:sz w:val="24"/>
        </w:rPr>
        <w:t>means the lawful currency of The Commonwealth of Australia.</w:t>
      </w:r>
    </w:p>
    <w:p>
      <w:pPr>
        <w:pStyle w:val="TextBody"/>
        <w:bidi w:val="0"/>
        <w:jc w:val="left"/>
        <w:rPr/>
      </w:pPr>
      <w:r>
        <w:rPr/>
        <w:t> </w:t>
      </w:r>
    </w:p>
    <w:p>
      <w:pPr>
        <w:pStyle w:val="TextBody"/>
        <w:bidi w:val="0"/>
        <w:ind w:left="720" w:right="0" w:firstLine="720"/>
        <w:jc w:val="left"/>
        <w:rPr/>
      </w:pPr>
      <w:r>
        <w:rPr>
          <w:color w:val="000000"/>
        </w:rPr>
        <w:t>“</w:t>
      </w:r>
      <w:r>
        <w:rPr>
          <w:rFonts w:ascii="Times New Roman" w:hAnsi="Times New Roman"/>
          <w:color w:val="000000"/>
          <w:sz w:val="24"/>
          <w:u w:val="single"/>
        </w:rPr>
        <w:t>Availability Period</w:t>
      </w:r>
      <w:r>
        <w:rPr>
          <w:rFonts w:ascii="Times New Roman" w:hAnsi="Times New Roman"/>
          <w:color w:val="000000"/>
          <w:sz w:val="20"/>
        </w:rPr>
        <w:t xml:space="preserve">” </w:t>
      </w:r>
      <w:r>
        <w:rPr>
          <w:rFonts w:ascii="Times New Roman" w:hAnsi="Times New Roman"/>
          <w:color w:val="000000"/>
          <w:sz w:val="24"/>
        </w:rPr>
        <w:t>means, with respect to any Revolving Commitments, the</w:t>
      </w:r>
      <w:r>
        <w:rPr>
          <w:rFonts w:ascii="Times New Roman" w:hAnsi="Times New Roman"/>
          <w:color w:val="000000"/>
          <w:sz w:val="20"/>
        </w:rPr>
        <w:t xml:space="preserve"> </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period from and including the Effective Date to but excluding the earlier of (x) the Commitment Termination Date and (y) the date of termination of such Revolving Commitments.</w:t>
      </w:r>
    </w:p>
    <w:p>
      <w:pPr>
        <w:pStyle w:val="TextBody"/>
        <w:bidi w:val="0"/>
        <w:spacing w:before="240" w:after="283"/>
        <w:ind w:left="359" w:right="356" w:firstLine="14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hanging="0"/>
        <w:jc w:val="both"/>
        <w:rPr>
          <w:rFonts w:ascii="Times New Roman" w:hAnsi="Times New Roman"/>
          <w:sz w:val="20"/>
        </w:rPr>
      </w:pPr>
      <w:r>
        <w:rPr>
          <w:rFonts w:ascii="Times New Roman" w:hAnsi="Times New Roman"/>
          <w:color w:val="000000"/>
          <w:sz w:val="24"/>
        </w:rPr>
        <w:t xml:space="preserve">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4"/>
          <w:u w:val="single"/>
        </w:rPr>
        <w:t>Section 2.21(d)</w:t>
      </w:r>
      <w:r>
        <w:rPr>
          <w:rFonts w:ascii="Times New Roman" w:hAnsi="Times New Roman"/>
          <w:color w:val="000000"/>
          <w:sz w:val="24"/>
        </w:rPr>
        <w:t>.</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Bail-In 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Base Rate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means, initially, with respect to any Loans denominated in (a) Dollars, the Term SOFR Reference Rate, (b) Canadian Dollars, the Term CORRA Reference Rate,</w:t>
      </w:r>
    </w:p>
    <w:p>
      <w:pPr>
        <w:pStyle w:val="TextBody"/>
        <w:bidi w:val="0"/>
        <w:spacing w:before="0" w:after="0"/>
        <w:ind w:left="359" w:right="359" w:hanging="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rPr>
        <w:t xml:space="preserve">Sterling or Swiss Francs, the Daily Simple RFR for such Currency, and (d) any other Agreed Foreign Currency, the Adjusted Term Benchmark Rate for such Currency; </w:t>
      </w:r>
      <w:r>
        <w:rPr>
          <w:rFonts w:ascii="Times New Roman" w:hAnsi="Times New Roman"/>
          <w:color w:val="000000"/>
          <w:sz w:val="24"/>
          <w:u w:val="single"/>
        </w:rPr>
        <w:t>provided</w:t>
      </w:r>
      <w:r>
        <w:rPr>
          <w:rFonts w:ascii="Times New Roman" w:hAnsi="Times New Roman"/>
          <w:color w:val="000000"/>
          <w:sz w:val="24"/>
        </w:rPr>
        <w:t xml:space="preserve">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 w:hAnsi="Times New Roman"/>
          <w:color w:val="000000"/>
          <w:sz w:val="24"/>
          <w:u w:val="single"/>
        </w:rPr>
        <w:t>Section 2.21</w:t>
      </w:r>
      <w:r>
        <w:rPr>
          <w:rFonts w:ascii="Times New Roman" w:hAnsi="Times New Roman"/>
          <w:color w:val="000000"/>
          <w:sz w:val="24"/>
        </w:rPr>
        <w:t>.</w:t>
      </w:r>
    </w:p>
    <w:p>
      <w:pPr>
        <w:pStyle w:val="TextBody"/>
        <w:bidi w:val="0"/>
        <w:spacing w:before="79" w:after="283"/>
        <w:ind w:left="360" w:right="355" w:firstLine="150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sum of (a) Daily Simple SOFR and (b) 0.10%;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firstLine="1440"/>
        <w:jc w:val="both"/>
        <w:rPr>
          <w:rFonts w:ascii="Times New Roman" w:hAnsi="Times New Roman"/>
          <w:color w:val="000000"/>
          <w:sz w:val="24"/>
        </w:rPr>
      </w:pPr>
      <w:r>
        <w:rPr>
          <w:rFonts w:ascii="Times New Roman" w:hAnsi="Times New Roman"/>
          <w:color w:val="000000"/>
          <w:sz w:val="24"/>
        </w:rPr>
        <w:t>If the Benchmark Replacement as determined pursuant to clause (1) or (2) of this definition would be less than the Floor, the Benchmark Replacement will be deemed to be the Floor for the purposes of this Agreement and the other Loan Documents.</w:t>
      </w:r>
    </w:p>
    <w:p>
      <w:pPr>
        <w:pStyle w:val="TextBody"/>
        <w:bidi w:val="0"/>
        <w:spacing w:before="240" w:after="283"/>
        <w:ind w:left="359" w:right="354" w:firstLine="14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pStyle w:val="TextBody"/>
        <w:bidi w:val="0"/>
        <w:spacing w:before="241" w:after="283"/>
        <w:ind w:left="360" w:right="357" w:firstLine="14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clause (1) or (2) of the definition of “Benchmark Transition Event,” the later of</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date of the public statement or publication of information referenced</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therein; and</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 date on which the administrator of such Benchmark (or the published component used in the calculation thereof) permanently or indefinitely ceases to provide all Available Tenors of such Benchmark (or such component thereof);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non-representativeness will be determined by reference to the most recent statement or publication referenced in such clause (3) and even if any Available Tenor of such Benchmark (or such component thereof) continues to be provided on such date; or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pStyle w:val="TextBody"/>
        <w:bidi w:val="0"/>
        <w:spacing w:before="240" w:after="283"/>
        <w:ind w:left="360" w:right="357" w:firstLine="1440"/>
        <w:jc w:val="both"/>
        <w:rPr>
          <w:rFonts w:ascii="Times New Roman" w:hAnsi="Times New Roman"/>
          <w:sz w:val="20"/>
        </w:rPr>
      </w:pPr>
      <w:r>
        <w:rPr>
          <w:rFonts w:ascii="Times New Roman" w:hAnsi="Times New Roman"/>
          <w:color w:val="000000"/>
          <w:sz w:val="24"/>
        </w:rPr>
        <w:t>For the avoidance of doubt, the “Benchmark Replacement Date” will be deemed to have occurred in the case of clause (1) or (2) of this definition with respect to any Benchmark upon the occurrence of the applicable event or events set forth therein with respect to all then-current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hanging="0"/>
        <w:jc w:val="both"/>
        <w:rPr>
          <w:rFonts w:ascii="Times New Roman" w:hAnsi="Times New Roman"/>
          <w:color w:val="000000"/>
          <w:sz w:val="24"/>
        </w:rPr>
      </w:pPr>
      <w:r>
        <w:rPr>
          <w:rFonts w:ascii="Times New Roman" w:hAnsi="Times New Roman"/>
          <w:color w:val="000000"/>
          <w:sz w:val="24"/>
        </w:rPr>
        <w:t>Available Tenors of such Benchmark (or the published component used in the calculation thereof).</w:t>
      </w:r>
    </w:p>
    <w:p>
      <w:pPr>
        <w:pStyle w:val="TextBody"/>
        <w:bidi w:val="0"/>
        <w:spacing w:before="240" w:after="283"/>
        <w:ind w:left="360" w:right="357" w:firstLine="150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then-current Benchmark, the occurrence of one or more of the following events with respect to such Benchmark:</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(2)</w:t>
      </w:r>
    </w:p>
    <w:p>
      <w:pPr>
        <w:pStyle w:val="TextBody"/>
        <w:bidi w:val="0"/>
        <w:spacing w:before="241" w:after="283"/>
        <w:jc w:val="both"/>
        <w:rPr/>
      </w:pPr>
      <w:r>
        <w:rPr>
          <w:rFonts w:ascii="Times New Roman" w:hAnsi="Times New Roman"/>
          <w:color w:val="000000"/>
          <w:sz w:val="24"/>
        </w:rPr>
        <w:t xml:space="preserve">a public statement or publication of information by the regulatory supervisor for the administrator of such Benchmark (or the published component used in the calculation thereof), the Board, the Federal Reserve Bank of New York or the Bank of Canada,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(3)</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40" w:after="283"/>
        <w:ind w:left="360" w:right="357" w:firstLine="14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 w:hAnsi="Times New Roman"/>
          <w:color w:val="000000"/>
          <w:sz w:val="24"/>
          <w:u w:val="single"/>
        </w:rPr>
        <w:t>Section 2.21</w:t>
      </w:r>
      <w:r>
        <w:rPr>
          <w:rFonts w:ascii="Times New Roman" w:hAnsi="Times New Roman"/>
          <w:color w:val="000000"/>
          <w:sz w:val="20"/>
        </w:rPr>
        <w:t xml:space="preserve"> </w:t>
      </w:r>
      <w:r>
        <w:rPr>
          <w:rFonts w:ascii="Times New Roman" w:hAnsi="Times New Roman"/>
          <w:color w:val="000000"/>
          <w:sz w:val="24"/>
        </w:rPr>
        <w:t xml:space="preserve">and (y) ending at the time that a Benchmark Replacement has replaced such then-current Benchmark for all purposes hereunder and under any other Loan Document in accordance with </w:t>
      </w:r>
      <w:r>
        <w:rPr>
          <w:rFonts w:ascii="Times New Roman" w:hAnsi="Times New Roman"/>
          <w:color w:val="000000"/>
          <w:sz w:val="24"/>
          <w:u w:val="single"/>
        </w:rPr>
        <w:t>Section 2.21</w:t>
      </w:r>
      <w:r>
        <w:rPr>
          <w:rFonts w:ascii="Times New Roman" w:hAnsi="Times New Roman"/>
          <w:color w:val="000000"/>
          <w:sz w:val="24"/>
        </w:rPr>
        <w:t>.</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of America (or any successor thereof).</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assigned to such term in the preamble to this</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Agreement.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Borrower Asset Coverage Ratio</w:t>
      </w:r>
      <w:r>
        <w:rPr>
          <w:rFonts w:ascii="Times New Roman" w:hAnsi="Times New Roman"/>
          <w:color w:val="000000"/>
          <w:sz w:val="20"/>
        </w:rPr>
        <w:t xml:space="preserve">” </w:t>
      </w:r>
      <w:r>
        <w:rPr>
          <w:rFonts w:ascii="Times New Roman" w:hAnsi="Times New Roman"/>
          <w:color w:val="000000"/>
          <w:sz w:val="24"/>
        </w:rPr>
        <w:t>means the ratio, determined for the Obligors,</w:t>
      </w: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without duplication, of (a) (i) Total Assets minus (ii) Total Assets Concentration Limitation to (b) Total Secured Debt.</w:t>
      </w:r>
    </w:p>
    <w:p>
      <w:pPr>
        <w:pStyle w:val="TextBody"/>
        <w:bidi w:val="0"/>
        <w:spacing w:before="240" w:after="283"/>
        <w:ind w:left="359" w:right="357" w:firstLine="1440"/>
        <w:jc w:val="both"/>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means (a) all Syndicated ABR Loans of the same Class made, converted or continued on the same date, (b) all Term Benchmark Loans of the same Class denominated in the same Currency that have the same Interest Period, (c) all RFR Loans of the same Class and Type denominated in the same Currency that have the same Interest Period or (d) a Swingline Loan.</w:t>
      </w:r>
    </w:p>
    <w:p>
      <w:pPr>
        <w:pStyle w:val="TextBody"/>
        <w:bidi w:val="0"/>
        <w:spacing w:before="7" w:after="283"/>
        <w:ind w:left="1800" w:right="357" w:hanging="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 “</w:t>
      </w:r>
      <w:r>
        <w:rPr>
          <w:rFonts w:ascii="Times New Roman" w:hAnsi="Times New Roman"/>
          <w:color w:val="000000"/>
          <w:sz w:val="24"/>
          <w:u w:val="single"/>
        </w:rPr>
        <w:t>Borrowing Base Certificate</w:t>
      </w:r>
      <w:r>
        <w:rPr>
          <w:rFonts w:ascii="Times New Roman" w:hAnsi="Times New Roman"/>
          <w:color w:val="000000"/>
          <w:sz w:val="20"/>
        </w:rPr>
        <w:t xml:space="preserve">” </w:t>
      </w:r>
      <w:r>
        <w:rPr>
          <w:rFonts w:ascii="Times New Roman" w:hAnsi="Times New Roman"/>
          <w:color w:val="000000"/>
          <w:sz w:val="24"/>
        </w:rPr>
        <w:t>means a certificate of a Financial Officer of the</w:t>
      </w:r>
    </w:p>
    <w:p>
      <w:pPr>
        <w:pStyle w:val="TextBody"/>
        <w:bidi w:val="0"/>
        <w:spacing w:before="6" w:after="283"/>
        <w:ind w:left="360" w:right="357" w:hanging="0"/>
        <w:jc w:val="both"/>
        <w:rPr>
          <w:rFonts w:ascii="Times New Roman" w:hAnsi="Times New Roman"/>
          <w:sz w:val="20"/>
        </w:rPr>
      </w:pPr>
      <w:r>
        <w:rPr>
          <w:rFonts w:ascii="Times New Roman" w:hAnsi="Times New Roman"/>
          <w:color w:val="000000"/>
          <w:sz w:val="24"/>
        </w:rPr>
        <w:t xml:space="preserve">Borrower, substantially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(or such other form as shall be reasonably satisfactory to the Administrative Agent) and appropriately completed.</w:t>
      </w:r>
    </w:p>
    <w:p>
      <w:pPr>
        <w:pStyle w:val="TextBody"/>
        <w:bidi w:val="0"/>
        <w:jc w:val="left"/>
        <w:rPr/>
      </w:pPr>
      <w:r>
        <w:rPr/>
        <w:t> </w:t>
      </w:r>
    </w:p>
    <w:p>
      <w:pPr>
        <w:pStyle w:val="TextBody"/>
        <w:bidi w:val="0"/>
        <w:spacing w:before="79" w:after="283"/>
        <w:ind w:left="360" w:right="358" w:firstLine="14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means, at any date on which the same is determined, the amount, if any, that (a) the aggregate Covered Debt Amount as of such date exceeds (b) the Borrowing Base as of such date.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Borrowing Request</w:t>
      </w:r>
      <w:r>
        <w:rPr>
          <w:rFonts w:ascii="Times New Roman" w:hAnsi="Times New Roman"/>
          <w:color w:val="000000"/>
          <w:sz w:val="20"/>
        </w:rPr>
        <w:t xml:space="preserve">” </w:t>
      </w:r>
      <w:r>
        <w:rPr>
          <w:rFonts w:ascii="Times New Roman" w:hAnsi="Times New Roman"/>
          <w:color w:val="000000"/>
          <w:sz w:val="24"/>
        </w:rPr>
        <w:t xml:space="preserve">means a request by the Borrower for a Syndicated Borrowing in accordance with </w:t>
      </w:r>
      <w:r>
        <w:rPr>
          <w:rFonts w:ascii="Times New Roman" w:hAnsi="Times New Roman"/>
          <w:color w:val="000000"/>
          <w:sz w:val="24"/>
          <w:u w:val="single"/>
        </w:rPr>
        <w:t>Section 2.03</w:t>
      </w:r>
      <w:r>
        <w:rPr>
          <w:rFonts w:ascii="Times New Roman" w:hAnsi="Times New Roman"/>
          <w:color w:val="000000"/>
          <w:sz w:val="24"/>
        </w:rPr>
        <w:t xml:space="preserve">, which, if in writing, shall be substantially in the form of </w:t>
      </w:r>
      <w:r>
        <w:rPr>
          <w:rFonts w:ascii="Times New Roman" w:hAnsi="Times New Roman"/>
          <w:color w:val="000000"/>
          <w:sz w:val="24"/>
          <w:u w:val="single"/>
        </w:rPr>
        <w:t>Exhibit</w:t>
      </w:r>
      <w:r>
        <w:rPr>
          <w:rFonts w:ascii="Times New Roman" w:hAnsi="Times New Roman"/>
          <w:color w:val="000000"/>
          <w:sz w:val="20"/>
        </w:rPr>
        <w:t xml:space="preserve"> </w:t>
      </w:r>
      <w:r>
        <w:rPr>
          <w:rFonts w:ascii="Times New Roman" w:hAnsi="Times New Roman"/>
          <w:color w:val="000000"/>
          <w:sz w:val="24"/>
          <w:u w:val="single"/>
        </w:rPr>
        <w:t>C</w:t>
      </w:r>
      <w:r>
        <w:rPr>
          <w:rFonts w:ascii="Times New Roman" w:hAnsi="Times New Roman"/>
          <w:color w:val="000000"/>
          <w:sz w:val="24"/>
        </w:rPr>
        <w:t>.</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Calculation Amount</w:t>
      </w:r>
      <w:r>
        <w:rPr>
          <w:rFonts w:ascii="Times New Roman" w:hAnsi="Times New Roman"/>
          <w:color w:val="000000"/>
          <w:sz w:val="20"/>
        </w:rPr>
        <w:t xml:space="preserve">” </w:t>
      </w:r>
      <w:r>
        <w:rPr>
          <w:rFonts w:ascii="Times New Roman" w:hAnsi="Times New Roman"/>
          <w:color w:val="000000"/>
          <w:sz w:val="24"/>
        </w:rPr>
        <w:t xml:space="preserve">shall mean, as of the end of any Testing Period, an amount equal to the greater of: (a) (i) 125% of the Adjusted Covered Debt Balance (as of the end of such Testing Period)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no event shall more than 25% (or, if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applies, 10%, or as near thereto as reasonably practicable) of the aggregate Value of the Unquoted Investments in the Borrowing Base be tested in respect of any applicable Testing Period.</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Canadian Dollars</w:t>
      </w:r>
      <w:r>
        <w:rPr>
          <w:rFonts w:ascii="Times New Roman" w:hAnsi="Times New Roman"/>
          <w:color w:val="000000"/>
          <w:sz w:val="20"/>
        </w:rPr>
        <w:t xml:space="preserve">” </w:t>
      </w:r>
      <w:r>
        <w:rPr>
          <w:rFonts w:ascii="Times New Roman" w:hAnsi="Times New Roman"/>
          <w:color w:val="000000"/>
          <w:sz w:val="24"/>
        </w:rPr>
        <w:t>means the lawful currency of Canada.</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Canadian Prime Rate</w:t>
      </w:r>
      <w:r>
        <w:rPr>
          <w:rFonts w:ascii="Times New Roman" w:hAnsi="Times New Roman"/>
          <w:color w:val="000000"/>
          <w:sz w:val="20"/>
        </w:rPr>
        <w:t xml:space="preserve">” </w:t>
      </w:r>
      <w:r>
        <w:rPr>
          <w:rFonts w:ascii="Times New Roman" w:hAnsi="Times New Roman"/>
          <w:color w:val="000000"/>
          <w:sz w:val="24"/>
        </w:rPr>
        <w:t xml:space="preserve">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w:t>
      </w:r>
      <w:r>
        <w:rPr>
          <w:rFonts w:ascii="Times New Roman" w:hAnsi="Times New Roman"/>
          <w:color w:val="000000"/>
          <w:sz w:val="24"/>
          <w:u w:val="single"/>
        </w:rPr>
        <w:t>provided</w:t>
      </w:r>
      <w:r>
        <w:rPr>
          <w:rFonts w:ascii="Times New Roman" w:hAnsi="Times New Roman"/>
          <w:color w:val="000000"/>
          <w:sz w:val="24"/>
        </w:rPr>
        <w:t>,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pStyle w:val="TextBody"/>
        <w:bidi w:val="0"/>
        <w:spacing w:before="241" w:after="283"/>
        <w:ind w:left="360" w:right="357" w:firstLine="1440"/>
        <w:jc w:val="both"/>
        <w:rPr/>
      </w:pPr>
      <w:r>
        <w:rPr>
          <w:color w:val="000000"/>
        </w:rPr>
        <w:t>“</w:t>
      </w:r>
      <w:r>
        <w:rPr>
          <w:rFonts w:ascii="Times New Roman" w:hAnsi="Times New Roman"/>
          <w:color w:val="000000"/>
          <w:sz w:val="24"/>
          <w:u w:val="single"/>
        </w:rPr>
        <w:t>Capital Call Facility</w:t>
      </w:r>
      <w:r>
        <w:rPr>
          <w:rFonts w:ascii="Times New Roman" w:hAnsi="Times New Roman"/>
          <w:color w:val="000000"/>
          <w:sz w:val="20"/>
        </w:rPr>
        <w:t xml:space="preserve">” </w:t>
      </w:r>
      <w:r>
        <w:rPr>
          <w:rFonts w:ascii="Times New Roman" w:hAnsi="Times New Roman"/>
          <w:color w:val="000000"/>
          <w:sz w:val="24"/>
        </w:rPr>
        <w:t xml:space="preserve">means any debt facility of the Borrower secured to the extent permitted under </w:t>
      </w:r>
      <w:r>
        <w:rPr>
          <w:rFonts w:ascii="Times New Roman" w:hAnsi="Times New Roman"/>
          <w:color w:val="000000"/>
          <w:sz w:val="24"/>
          <w:u w:val="single"/>
        </w:rPr>
        <w:t>Section 6.02(h)</w:t>
      </w:r>
      <w:r>
        <w:rPr>
          <w:rFonts w:ascii="Times New Roman" w:hAnsi="Times New Roman"/>
          <w:color w:val="000000"/>
          <w:sz w:val="24"/>
        </w:rPr>
        <w:t>, including the facility established by the Credit Agreement, dated September 1, 2022, by and among the Borrower, any other borrower becoming party thereto, each guarantor party thereto, each “General Partner” from time to time party thereto, the various financial institutions from time to time party thereto as lenders and Wells Fargo Bank, National Association as the administrative agent for the secured parties, letter of credit issuer and lead</w:t>
      </w:r>
    </w:p>
    <w:p>
      <w:pPr>
        <w:pStyle w:val="TextBody"/>
        <w:bidi w:val="0"/>
        <w:spacing w:before="79" w:after="283"/>
        <w:ind w:left="360" w:right="0" w:hanging="0"/>
        <w:jc w:val="left"/>
        <w:rPr>
          <w:rFonts w:ascii="Times New Roman" w:hAnsi="Times New Roman"/>
          <w:sz w:val="20"/>
        </w:rPr>
      </w:pPr>
      <w:r>
        <w:rPr>
          <w:rFonts w:ascii="Times New Roman" w:hAnsi="Times New Roman"/>
          <w:color w:val="000000"/>
          <w:sz w:val="24"/>
        </w:rPr>
        <w:t xml:space="preserve">arranger (or any amendment, extension, renewal or replacement thereof secured to the extent permitted under </w:t>
      </w:r>
      <w:r>
        <w:rPr>
          <w:rFonts w:ascii="Times New Roman" w:hAnsi="Times New Roman"/>
          <w:color w:val="000000"/>
          <w:sz w:val="24"/>
          <w:u w:val="single"/>
        </w:rPr>
        <w:t>Section 6.02(h)</w:t>
      </w:r>
      <w:r>
        <w:rPr>
          <w:rFonts w:ascii="Times New Roman" w:hAnsi="Times New Roman"/>
          <w:color w:val="000000"/>
          <w:sz w:val="24"/>
        </w:rPr>
        <w:t>).</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Capital Lease Obligations</w:t>
      </w:r>
      <w:r>
        <w:rPr>
          <w:rFonts w:ascii="Times New Roman" w:hAnsi="Times New Roman"/>
          <w:color w:val="000000"/>
          <w:sz w:val="20"/>
        </w:rPr>
        <w:t xml:space="preserve">” </w:t>
      </w:r>
      <w:r>
        <w:rPr>
          <w:rFonts w:ascii="Times New Roman" w:hAnsi="Times New Roman"/>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means any immediately available funds in Dollars or in any currency other than Dollars (measured in terms of the Dollar Equivalent thereof) which is a freely convertible currency.</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Cash Collateralize</w:t>
      </w:r>
      <w:r>
        <w:rPr>
          <w:rFonts w:ascii="Times New Roman" w:hAnsi="Times New Roman"/>
          <w:color w:val="000000"/>
          <w:sz w:val="20"/>
        </w:rPr>
        <w:t xml:space="preserve">” </w:t>
      </w:r>
      <w:r>
        <w:rPr>
          <w:rFonts w:ascii="Times New Roman" w:hAnsi="Times New Roman"/>
          <w:color w:val="000000"/>
          <w:sz w:val="24"/>
        </w:rPr>
        <w:t xml:space="preserve">means, in respect of a Letter of Credit or any obligation hereunder, to provide and pledge cash collateral pursuant to </w:t>
      </w:r>
      <w:r>
        <w:rPr>
          <w:rFonts w:ascii="Times New Roman" w:hAnsi="Times New Roman"/>
          <w:color w:val="000000"/>
          <w:sz w:val="24"/>
          <w:u w:val="single"/>
        </w:rPr>
        <w:t>Section 2.05(k)</w:t>
      </w:r>
      <w:r>
        <w:rPr>
          <w:rFonts w:ascii="Times New Roman" w:hAnsi="Times New Roman"/>
          <w:color w:val="000000"/>
          <w:sz w:val="24"/>
        </w:rPr>
        <w:t>, at a location and pursuant to documentation in form and substance reasonably satisfactory to Administrative Agent and each Issuing Bank. “</w:t>
      </w:r>
      <w:r>
        <w:rPr>
          <w:rFonts w:ascii="Times New Roman" w:hAnsi="Times New Roman"/>
          <w:color w:val="000000"/>
          <w:sz w:val="24"/>
          <w:u w:val="single"/>
        </w:rPr>
        <w:t>Cash Collateral</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Cash Collateralized</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Cash Collateralization</w:t>
      </w:r>
      <w:r>
        <w:rPr>
          <w:rFonts w:ascii="Times New Roman" w:hAnsi="Times New Roman"/>
          <w:color w:val="000000"/>
          <w:sz w:val="20"/>
        </w:rPr>
        <w:t xml:space="preserve">” </w:t>
      </w:r>
      <w:r>
        <w:rPr>
          <w:rFonts w:ascii="Times New Roman" w:hAnsi="Times New Roman"/>
          <w:color w:val="000000"/>
          <w:sz w:val="24"/>
        </w:rPr>
        <w:t>shall have meanings correlative to the foregoing and shall include the proceeds of such cash collateral and other credit support.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means investments (other than Cash) that are one or more of the following obligations: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U.S. Government Securities, in each case maturing within one year from the date of acquisition thereof;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investments in commercial paper or other short-term corporate obligations maturing within 270 days from the date of acquisition thereof and having, at such date of acquisition, a credit rating of at least A-1 from S&amp;P and at least P-1 from Moody’s (or if only one of S&amp;P or Moody’s provides such rating, such investment shall also have an equivalent credit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rating from any other rating agency);</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 (or if only one of S&amp;P or Moody’s provides such rating, such investment shall also have an equivalent credit rating from any other rating agency);</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fully collateralized repurchase agreements with a term of not more than 30 days from the date of acquisition thereof for U.S. Government Securities and entered into with</w:t>
      </w:r>
    </w:p>
    <w:p>
      <w:pPr>
        <w:pStyle w:val="TextBody"/>
        <w:bidi w:val="0"/>
        <w:spacing w:before="79" w:after="283"/>
        <w:ind w:left="360" w:right="360" w:hanging="0"/>
        <w:jc w:val="both"/>
        <w:rPr>
          <w:rFonts w:ascii="Times New Roman" w:hAnsi="Times New Roman"/>
          <w:sz w:val="20"/>
        </w:rPr>
      </w:pPr>
      <w:r>
        <w:rPr>
          <w:rFonts w:ascii="Times New Roman" w:hAnsi="Times New Roman"/>
          <w:color w:val="000000"/>
          <w:sz w:val="24"/>
        </w:rPr>
        <w:t xml:space="preserve">(i) a financial institution satisfying the criteria described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of this definition or (ii) an Approved Dealer having (or being a member of a consolidated group having) at such date of acquisition, a credit rating of at least A-1 from S&amp;P and at least P-1 from Moody’s (or if only one of S&amp;P or Moody’s provides such rating, such Approved Dealer shall also have an equivalent credit rating from any other rating agency);</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 xml:space="preserve">investments in money market funds that invest solely, and which are restricted by their respective charters to invest solely, in investments of the type described in the immediately preceding </w:t>
      </w:r>
      <w:r>
        <w:rPr>
          <w:rFonts w:ascii="Times New Roman" w:hAnsi="Times New Roman"/>
          <w:color w:val="000000"/>
          <w:sz w:val="24"/>
          <w:u w:val="single"/>
        </w:rPr>
        <w:t>clauses (a)</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color w:val="000000"/>
        </w:rPr>
        <w:t xml:space="preserve"> </w:t>
      </w:r>
      <w:r>
        <w:rPr>
          <w:rFonts w:ascii="Times New Roman" w:hAnsi="Times New Roman"/>
          <w:color w:val="000000"/>
          <w:sz w:val="24"/>
        </w:rPr>
        <w:t>above (including as to credit quality and maturity);</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money market funds that have, at all times, credit ratings of “Aaa” and “MR1+” by Moody’s and “AAAm” or “Aam-G” by S&amp;P, respectively;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of the following offered by State Street Bank and Trust Company (or any successor custodian or other entity acting in a similar capacity with respect to the Borrower)</w:t>
      </w:r>
    </w:p>
    <w:p>
      <w:pPr>
        <w:pStyle w:val="TextBody"/>
        <w:bidi w:val="0"/>
        <w:ind w:left="359" w:right="358" w:hanging="0"/>
        <w:jc w:val="both"/>
        <w:rPr>
          <w:rFonts w:ascii="Times New Roman" w:hAnsi="Times New Roman"/>
          <w:color w:val="000000"/>
          <w:sz w:val="24"/>
        </w:rPr>
      </w:pPr>
      <w:r>
        <w:rPr>
          <w:rFonts w:ascii="Times New Roman" w:hAnsi="Times New Roman"/>
          <w:color w:val="000000"/>
          <w:sz w:val="24"/>
        </w:rPr>
        <w:t>(I)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pStyle w:val="TextBody"/>
        <w:bidi w:val="0"/>
        <w:spacing w:before="240" w:after="283"/>
        <w:ind w:left="359" w:right="356" w:hanging="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pStyle w:val="TextBody"/>
        <w:bidi w:val="0"/>
        <w:ind w:left="359" w:right="356" w:hanging="0"/>
        <w:jc w:val="both"/>
        <w:rPr>
          <w:rFonts w:ascii="Times New Roman" w:hAnsi="Times New Roman"/>
          <w:color w:val="000000"/>
          <w:sz w:val="24"/>
        </w:rPr>
      </w:pPr>
      <w:r>
        <w:rPr>
          <w:rFonts w:ascii="Times New Roman" w:hAnsi="Times New Roman"/>
          <w:color w:val="000000"/>
          <w:sz w:val="24"/>
        </w:rPr>
        <w:t>(iii)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Central Bank Rate</w:t>
      </w:r>
      <w:r>
        <w:rPr>
          <w:rFonts w:ascii="Times New Roman" w:hAnsi="Times New Roman"/>
          <w:color w:val="000000"/>
          <w:sz w:val="20"/>
        </w:rPr>
        <w:t xml:space="preserve">” </w:t>
      </w:r>
      <w:r>
        <w:rPr>
          <w:rFonts w:ascii="Times New Roman" w:hAnsi="Times New Roman"/>
          <w:color w:val="000000"/>
          <w:sz w:val="24"/>
        </w:rPr>
        <w:t>means the greater of (A) the sum of (i) for any Loan denominated in (x) Sterling, the Bank of England (or any successor thereto)’s “Bank Rate” as published by the Bank of England (or any successor thereto) from time to time, (y) Euro, one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color w:val="000000"/>
          <w:sz w:val="24"/>
        </w:rPr>
      </w:pPr>
      <w:r>
        <w:rPr>
          <w:rFonts w:ascii="Times New Roman" w:hAnsi="Times New Roman"/>
          <w:color w:val="000000"/>
          <w:sz w:val="24"/>
        </w:rPr>
        <w:t>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pStyle w:val="TextBody"/>
        <w:bidi w:val="0"/>
        <w:spacing w:before="79" w:after="283"/>
        <w:ind w:left="360" w:right="360" w:hanging="0"/>
        <w:jc w:val="both"/>
        <w:rPr/>
      </w:pPr>
      <w:r>
        <w:rPr>
          <w:color w:val="000000"/>
        </w:rPr>
        <w:t>“</w:t>
      </w:r>
      <w:r>
        <w:rPr>
          <w:rFonts w:ascii="Times New Roman" w:hAnsi="Times New Roman"/>
          <w:color w:val="000000"/>
          <w:sz w:val="24"/>
          <w:u w:val="single"/>
        </w:rPr>
        <w:t>Central Bank Rate Adjustment</w:t>
      </w:r>
      <w:r>
        <w:rPr>
          <w:rFonts w:ascii="Times New Roman" w:hAnsi="Times New Roman"/>
          <w:color w:val="000000"/>
          <w:sz w:val="20"/>
        </w:rPr>
        <w:t xml:space="preserve">” </w:t>
      </w:r>
      <w:r>
        <w:rPr>
          <w:rFonts w:ascii="Times New Roman" w:hAnsi="Times New Roman"/>
          <w:color w:val="000000"/>
          <w:sz w:val="24"/>
        </w:rPr>
        <w:t>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pStyle w:val="TextBody"/>
        <w:bidi w:val="0"/>
        <w:spacing w:before="240" w:after="283"/>
        <w:ind w:left="359" w:right="356" w:firstLine="1440"/>
        <w:jc w:val="both"/>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hanging="0"/>
        <w:jc w:val="both"/>
        <w:rPr>
          <w:rFonts w:ascii="Times New Roman" w:hAnsi="Times New Roman"/>
          <w:color w:val="000000"/>
          <w:sz w:val="24"/>
        </w:rPr>
      </w:pPr>
      <w:r>
        <w:rPr>
          <w:rFonts w:ascii="Times New Roman" w:hAnsi="Times New Roman"/>
          <w:color w:val="000000"/>
          <w:sz w:val="24"/>
        </w:rPr>
        <w:t>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w:t>
      </w:r>
    </w:p>
    <w:p>
      <w:pPr>
        <w:pStyle w:val="TextBody"/>
        <w:bidi w:val="0"/>
        <w:spacing w:before="79" w:after="283"/>
        <w:ind w:left="359" w:right="355" w:hanging="0"/>
        <w:jc w:val="both"/>
        <w:rPr>
          <w:rFonts w:ascii="Times New Roman" w:hAnsi="Times New Roman"/>
          <w:color w:val="000000"/>
          <w:sz w:val="24"/>
        </w:rPr>
      </w:pPr>
      <w:r>
        <w:rPr>
          <w:rFonts w:ascii="Times New Roman" w:hAnsi="Times New Roman"/>
          <w:color w:val="000000"/>
          <w:sz w:val="24"/>
        </w:rPr>
        <w:t>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Class</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or the Loans constituting such Borrowing, are (i) Term Loans or Revolving Loans and, (a) in the case of a Term Loan, whether such Loan is an Initial Term Loan or an Incremental Term Loan (and each Incremental Term Loan funded on a different Commitment Increase Date may be treated as its own Class), as applicable, and (b) in the case of a Revolving Loan, whether such Loan is, or the Loans constituting such Borrowing are, Dollar Loans or Multicurrency Loans and</w:t>
      </w: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(ii) Syndicated Loans or Swingline Loans as applicable; when used in reference to any Lender, refers to whether such Lender is a Term Lender or a Revolving Lender and, (x) in the case of any Term Lender, whether such Lender is an Initial Term Lender or an Incremental Term Lender (and each Incremental Term Lender funding Incremental Term Loans on a different Commitment Increase Date may be treated as its own Class), and (y) in the case of any Revolving Lender, whether such Lender is a Dollar Lender or a Multicurrency Lender; and, when used in reference to any Commitment, refers to whether such Commitment is a Term Commitment or Revolving Commitment and, (1) in the case of any Term Commitment, whether such Commitment is an Initial Term Commitment or an Incremental Term Commitment (and each Incremental Term Commitment with respect to Incremental Term Loans funded on a different Commitment Increase Date may be treated as its own Class), and (2) in the case of any Revolving Commitment, whether such Commitment is a Dollar Commitment or a Multicurrency Commitment, and when used in reference to LC Exposure, refers to whether such LC Exposure is a Dollar LC Exposure or Multicurrency LC Exposure.</w:t>
      </w:r>
    </w:p>
    <w:p>
      <w:pPr>
        <w:pStyle w:val="TextBody"/>
        <w:bidi w:val="0"/>
        <w:spacing w:before="6" w:after="283"/>
        <w:ind w:left="1800" w:right="357" w:hanging="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 “</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assigned to such term in the Guarantee and Security</w:t>
      </w:r>
    </w:p>
    <w:p>
      <w:pPr>
        <w:pStyle w:val="TextBody"/>
        <w:bidi w:val="0"/>
        <w:spacing w:before="6" w:after="283"/>
        <w:ind w:left="360" w:right="0" w:hanging="0"/>
        <w:jc w:val="left"/>
        <w:rPr>
          <w:rFonts w:ascii="Times New Roman" w:hAnsi="Times New Roman"/>
          <w:color w:val="000000"/>
          <w:sz w:val="24"/>
        </w:rPr>
      </w:pPr>
      <w:r>
        <w:rPr>
          <w:rFonts w:ascii="Times New Roman" w:hAnsi="Times New Roman"/>
          <w:color w:val="000000"/>
          <w:sz w:val="24"/>
        </w:rPr>
        <w:t>Agreement.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means Truist in its capacity as Collateral Agent under the</w:t>
      </w:r>
    </w:p>
    <w:p>
      <w:pPr>
        <w:pStyle w:val="TextBody"/>
        <w:bidi w:val="0"/>
        <w:spacing w:before="1" w:after="283"/>
        <w:ind w:left="360" w:right="0" w:hanging="0"/>
        <w:jc w:val="left"/>
        <w:rPr>
          <w:rFonts w:ascii="Times New Roman" w:hAnsi="Times New Roman"/>
          <w:sz w:val="20"/>
        </w:rPr>
      </w:pPr>
      <w:r>
        <w:rPr>
          <w:rFonts w:ascii="Times New Roman" w:hAnsi="Times New Roman"/>
          <w:color w:val="000000"/>
          <w:sz w:val="24"/>
        </w:rPr>
        <w:t>Guarantee and Security Agreement and the other Security Documents, and includes any successor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1" w:after="283"/>
        <w:ind w:left="360" w:right="0" w:hanging="0"/>
        <w:jc w:val="left"/>
        <w:rPr>
          <w:rFonts w:ascii="Times New Roman" w:hAnsi="Times New Roman"/>
          <w:color w:val="000000"/>
          <w:sz w:val="24"/>
        </w:rPr>
      </w:pPr>
      <w:r>
        <w:rPr>
          <w:rFonts w:ascii="Times New Roman" w:hAnsi="Times New Roman"/>
          <w:color w:val="000000"/>
          <w:sz w:val="24"/>
        </w:rPr>
        <w:t>Collateral Agent thereunder.</w:t>
      </w:r>
    </w:p>
    <w:p>
      <w:pPr>
        <w:pStyle w:val="TextBody"/>
        <w:bidi w:val="0"/>
        <w:spacing w:before="79" w:after="283"/>
        <w:ind w:left="360" w:right="355" w:hanging="0"/>
        <w:jc w:val="both"/>
        <w:rPr/>
      </w:pPr>
      <w:r>
        <w:rPr>
          <w:color w:val="000000"/>
        </w:rPr>
        <w:t>“</w:t>
      </w:r>
      <w:r>
        <w:rPr>
          <w:rFonts w:ascii="Times New Roman" w:hAnsi="Times New Roman"/>
          <w:color w:val="000000"/>
          <w:sz w:val="24"/>
          <w:u w:val="single"/>
        </w:rPr>
        <w:t>Collateral Pool</w:t>
      </w:r>
      <w:r>
        <w:rPr>
          <w:rFonts w:ascii="Times New Roman" w:hAnsi="Times New Roman"/>
          <w:color w:val="000000"/>
          <w:sz w:val="20"/>
        </w:rPr>
        <w:t xml:space="preserve">” </w:t>
      </w:r>
      <w:r>
        <w:rPr>
          <w:rFonts w:ascii="Times New Roman" w:hAnsi="Times New Roman"/>
          <w:color w:val="000000"/>
          <w:sz w:val="24"/>
        </w:rPr>
        <w:t xml:space="preserve">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hereof with respect to such Portfolio Investment);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seven (7) days of such inclusion.</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Combined Debt Amount</w:t>
      </w:r>
      <w:r>
        <w:rPr>
          <w:rFonts w:ascii="Times New Roman" w:hAnsi="Times New Roman"/>
          <w:color w:val="000000"/>
          <w:sz w:val="20"/>
        </w:rPr>
        <w:t xml:space="preserve">” </w:t>
      </w:r>
      <w:r>
        <w:rPr>
          <w:rFonts w:ascii="Times New Roman" w:hAnsi="Times New Roman"/>
          <w:color w:val="000000"/>
          <w:sz w:val="24"/>
        </w:rPr>
        <w:t>means, as of any date, (i) the aggregate amount of Revolving Commitments as of such date (or, if greater, the Revolving Credit Exposures of all Lenders as of such date) plus (ii) the aggregate outstanding principal amount of Term Loans as of such date plus (iii)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pStyle w:val="TextBody"/>
        <w:bidi w:val="0"/>
        <w:spacing w:before="240" w:after="283"/>
        <w:ind w:left="360" w:right="360" w:firstLine="1500"/>
        <w:jc w:val="both"/>
        <w:rPr/>
      </w:pPr>
      <w:r>
        <w:rPr>
          <w:color w:val="000000"/>
        </w:rPr>
        <w:t>“</w:t>
      </w:r>
      <w:r>
        <w:rPr>
          <w:rFonts w:ascii="Times New Roman" w:hAnsi="Times New Roman"/>
          <w:color w:val="000000"/>
          <w:sz w:val="24"/>
          <w:u w:val="single"/>
        </w:rPr>
        <w:t>Commitment Increase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Commitment Increase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Commitment Increase Supplement</w:t>
      </w:r>
      <w:r>
        <w:rPr>
          <w:rFonts w:ascii="Times New Roman" w:hAnsi="Times New Roman"/>
          <w:color w:val="000000"/>
          <w:sz w:val="20"/>
        </w:rPr>
        <w:t xml:space="preserve">” </w:t>
      </w:r>
      <w:r>
        <w:rPr>
          <w:rFonts w:ascii="Times New Roman" w:hAnsi="Times New Roman"/>
          <w:color w:val="000000"/>
          <w:sz w:val="24"/>
        </w:rPr>
        <w:t xml:space="preserve">has the meaning assigned in </w:t>
      </w:r>
      <w:r>
        <w:rPr>
          <w:rFonts w:ascii="Times New Roman" w:hAnsi="Times New Roman"/>
          <w:color w:val="000000"/>
          <w:sz w:val="24"/>
          <w:u w:val="single"/>
        </w:rPr>
        <w:t>Section 2.08(e)(ii)</w:t>
      </w:r>
      <w:r>
        <w:rPr>
          <w:rFonts w:ascii="Times New Roman" w:hAnsi="Times New Roman"/>
          <w:color w:val="000000"/>
          <w:sz w:val="24"/>
        </w:rPr>
        <w:t>.</w:t>
      </w:r>
    </w:p>
    <w:p>
      <w:pPr>
        <w:pStyle w:val="TextBody"/>
        <w:bidi w:val="0"/>
        <w:spacing w:before="6" w:after="283"/>
        <w:ind w:left="1800" w:right="469" w:hanging="0"/>
        <w:jc w:val="left"/>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strike/>
          <w:color w:val="FF0000"/>
          <w:sz w:val="24"/>
        </w:rPr>
        <w:t>March 2</w:t>
      </w:r>
      <w:r>
        <w:rPr>
          <w:rFonts w:ascii="Times New Roman" w:hAnsi="Times New Roman"/>
          <w:color w:val="0000FF"/>
          <w:sz w:val="24"/>
          <w:u w:val="single"/>
        </w:rPr>
        <w:t>May 1</w:t>
      </w:r>
      <w:r>
        <w:rPr>
          <w:rFonts w:ascii="Times New Roman" w:hAnsi="Times New Roman"/>
          <w:color w:val="000000"/>
          <w:sz w:val="24"/>
        </w:rPr>
        <w:t xml:space="preserve">, </w:t>
      </w:r>
      <w:r>
        <w:rPr>
          <w:rFonts w:ascii="Times New Roman" w:hAnsi="Times New Roman"/>
          <w:strike/>
          <w:color w:val="FF0000"/>
          <w:sz w:val="24"/>
        </w:rPr>
        <w:t>2029</w:t>
      </w:r>
      <w:r>
        <w:rPr>
          <w:rFonts w:ascii="Times New Roman" w:hAnsi="Times New Roman"/>
          <w:color w:val="0000FF"/>
          <w:sz w:val="24"/>
          <w:u w:val="single"/>
        </w:rPr>
        <w:t>2030</w:t>
      </w:r>
      <w:r>
        <w:rPr>
          <w:rFonts w:ascii="Times New Roman" w:hAnsi="Times New Roman"/>
          <w:color w:val="000000"/>
          <w:sz w:val="24"/>
        </w:rPr>
        <w:t>. “</w:t>
      </w:r>
      <w:r>
        <w:rPr>
          <w:rFonts w:ascii="Times New Roman" w:hAnsi="Times New Roman"/>
          <w:color w:val="000000"/>
          <w:sz w:val="24"/>
          <w:u w:val="single"/>
        </w:rPr>
        <w:t>Commitments</w:t>
      </w:r>
      <w:r>
        <w:rPr>
          <w:rFonts w:ascii="Times New Roman" w:hAnsi="Times New Roman"/>
          <w:color w:val="000000"/>
          <w:sz w:val="20"/>
        </w:rPr>
        <w:t xml:space="preserve">” </w:t>
      </w:r>
      <w:r>
        <w:rPr>
          <w:rFonts w:ascii="Times New Roman" w:hAnsi="Times New Roman"/>
          <w:color w:val="000000"/>
          <w:sz w:val="24"/>
        </w:rPr>
        <w:t>means, collectively, the Term Commitments and the Revolving</w:t>
      </w:r>
    </w:p>
    <w:p>
      <w:pPr>
        <w:pStyle w:val="TextBody"/>
        <w:bidi w:val="0"/>
        <w:spacing w:before="6" w:after="283"/>
        <w:ind w:left="360" w:right="0" w:hanging="0"/>
        <w:jc w:val="left"/>
        <w:rPr>
          <w:rFonts w:ascii="Times New Roman" w:hAnsi="Times New Roman"/>
          <w:color w:val="000000"/>
          <w:sz w:val="24"/>
        </w:rPr>
      </w:pPr>
      <w:r>
        <w:rPr>
          <w:rFonts w:ascii="Times New Roman" w:hAnsi="Times New Roman"/>
          <w:color w:val="000000"/>
          <w:sz w:val="24"/>
        </w:rPr>
        <w:t>Commitments.</w:t>
      </w:r>
    </w:p>
    <w:p>
      <w:pPr>
        <w:pStyle w:val="TextBody"/>
        <w:bidi w:val="0"/>
        <w:spacing w:before="240" w:after="283"/>
        <w:ind w:left="1860" w:right="0" w:hanging="0"/>
        <w:jc w:val="left"/>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w:t>
      </w:r>
    </w:p>
    <w:p>
      <w:pPr>
        <w:pStyle w:val="TextBody"/>
        <w:bidi w:val="0"/>
        <w:ind w:left="360" w:right="354" w:hanging="0"/>
        <w:jc w:val="both"/>
        <w:rPr>
          <w:rFonts w:ascii="Times New Roman" w:hAnsi="Times New Roman"/>
          <w:color w:val="000000"/>
          <w:sz w:val="24"/>
        </w:rPr>
      </w:pPr>
      <w:r>
        <w:rPr>
          <w:rFonts w:ascii="Times New Roman" w:hAnsi="Times New Roman"/>
          <w:color w:val="000000"/>
          <w:sz w:val="24"/>
        </w:rPr>
        <w:t>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any similar or analogous definition, timing and frequency of determining rates and making payments of interest, timing of borrowing requests or prepayment, conversion or continuation notices, the applicability and length of lookback periods, the applicability of Section</w:t>
      </w:r>
    </w:p>
    <w:p>
      <w:pPr>
        <w:pStyle w:val="TextBody"/>
        <w:bidi w:val="0"/>
        <w:ind w:left="360" w:right="354" w:hanging="0"/>
        <w:jc w:val="both"/>
        <w:rPr>
          <w:rFonts w:ascii="Times New Roman" w:hAnsi="Times New Roman"/>
          <w:sz w:val="20"/>
        </w:rPr>
      </w:pPr>
      <w:r>
        <w:rPr>
          <w:rFonts w:ascii="Times New Roman" w:hAnsi="Times New Roman"/>
          <w:color w:val="000000"/>
          <w:sz w:val="24"/>
        </w:rPr>
        <w:t>2.15 and other technical, administrative or operational matters) that the Administrative Agent, after consultation with the Borrower, decides in its reasonable discretion may be appropriate to reflect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54" w:hanging="0"/>
        <w:jc w:val="both"/>
        <w:rPr>
          <w:rFonts w:ascii="Times New Roman" w:hAnsi="Times New Roman"/>
          <w:color w:val="000000"/>
          <w:sz w:val="24"/>
        </w:rPr>
      </w:pPr>
      <w:r>
        <w:rPr>
          <w:rFonts w:ascii="Times New Roman" w:hAnsi="Times New Roman"/>
          <w:color w:val="000000"/>
          <w:sz w:val="24"/>
        </w:rPr>
        <w:t>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pStyle w:val="TextBody"/>
        <w:bidi w:val="0"/>
        <w:spacing w:before="240" w:after="283"/>
        <w:jc w:val="both"/>
        <w:rPr/>
      </w:pPr>
      <w:r>
        <w:rPr/>
        <w:t> </w:t>
      </w:r>
    </w:p>
    <w:p>
      <w:pPr>
        <w:pStyle w:val="TextBody"/>
        <w:bidi w:val="0"/>
        <w:spacing w:before="79" w:after="283"/>
        <w:ind w:left="360" w:right="355" w:firstLine="1440"/>
        <w:jc w:val="both"/>
        <w:rPr/>
      </w:pPr>
      <w:r>
        <w:rPr>
          <w:color w:val="000000"/>
        </w:rPr>
        <w:t>“</w:t>
      </w:r>
      <w:r>
        <w:rPr>
          <w:rFonts w:ascii="Times New Roman" w:hAnsi="Times New Roman"/>
          <w:color w:val="000000"/>
          <w:sz w:val="24"/>
          <w:u w:val="single"/>
        </w:rPr>
        <w:t>Consolidated Asset Coverage Ratio</w:t>
      </w:r>
      <w:r>
        <w:rPr>
          <w:rFonts w:ascii="Times New Roman" w:hAnsi="Times New Roman"/>
          <w:color w:val="000000"/>
          <w:sz w:val="20"/>
        </w:rPr>
        <w:t xml:space="preserve">” </w:t>
      </w:r>
      <w:r>
        <w:rPr>
          <w:rFonts w:ascii="Times New Roman" w:hAnsi="Times New Roman"/>
          <w:color w:val="000000"/>
          <w:sz w:val="24"/>
        </w:rPr>
        <w:t>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pStyle w:val="TextBody"/>
        <w:bidi w:val="0"/>
        <w:spacing w:before="6" w:after="283"/>
        <w:ind w:left="1800" w:right="359" w:hanging="0"/>
        <w:jc w:val="both"/>
        <w:rPr/>
      </w:pPr>
      <w:r>
        <w:rPr>
          <w:color w:val="000000"/>
        </w:rPr>
        <w:t>“</w:t>
      </w:r>
      <w:r>
        <w:rPr>
          <w:rFonts w:ascii="Times New Roman" w:hAnsi="Times New Roman"/>
          <w:color w:val="000000"/>
          <w:sz w:val="24"/>
          <w:u w:val="single"/>
        </w:rPr>
        <w:t>Consolidated Group</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5.13(a)</w:t>
      </w:r>
      <w:r>
        <w:rPr>
          <w:rFonts w:ascii="Times New Roman" w:hAnsi="Times New Roman"/>
          <w:color w:val="000000"/>
          <w:sz w:val="24"/>
        </w:rPr>
        <w:t>. “</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w:t>
      </w:r>
    </w:p>
    <w:p>
      <w:pPr>
        <w:pStyle w:val="TextBody"/>
        <w:bidi w:val="0"/>
        <w:spacing w:before="6" w:after="283"/>
        <w:ind w:left="360" w:right="356" w:hanging="0"/>
        <w:jc w:val="both"/>
        <w:rPr>
          <w:rFonts w:ascii="Times New Roman" w:hAnsi="Times New Roman"/>
          <w:sz w:val="20"/>
        </w:rPr>
      </w:pPr>
      <w:r>
        <w:rPr>
          <w:rFonts w:ascii="Times New Roman" w:hAnsi="Times New Roman"/>
          <w:color w:val="000000"/>
          <w:sz w:val="24"/>
        </w:rPr>
        <w:t>cause the direction of the management or policies of a Person, whether through the ability to exercise voting power, by contract or otherwise. “</w:t>
      </w:r>
      <w:r>
        <w:rPr>
          <w:rFonts w:ascii="Times New Roman" w:hAnsi="Times New Roman"/>
          <w:color w:val="000000"/>
          <w:sz w:val="24"/>
          <w:u w:val="single"/>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Controlled</w:t>
      </w:r>
      <w:r>
        <w:rPr>
          <w:rFonts w:ascii="Times New Roman" w:hAnsi="Times New Roman"/>
          <w:color w:val="000000"/>
          <w:sz w:val="20"/>
        </w:rPr>
        <w:t xml:space="preserve">” </w:t>
      </w:r>
      <w:r>
        <w:rPr>
          <w:rFonts w:ascii="Times New Roman" w:hAnsi="Times New Roman"/>
          <w:color w:val="000000"/>
          <w:sz w:val="24"/>
        </w:rPr>
        <w:t>have meanings correlative thereto. For the avoidance of doubt, “Control” shall not include “negative” control or “blocking” rights that constitute “protective rights” whereby action cannot be taken without the vote or consent of any Person.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CORRA</w:t>
      </w:r>
      <w:r>
        <w:rPr>
          <w:rFonts w:ascii="Times New Roman" w:hAnsi="Times New Roman"/>
          <w:color w:val="000000"/>
          <w:sz w:val="20"/>
        </w:rPr>
        <w:t xml:space="preserve">” </w:t>
      </w:r>
      <w:r>
        <w:rPr>
          <w:rFonts w:ascii="Times New Roman" w:hAnsi="Times New Roman"/>
          <w:color w:val="000000"/>
          <w:sz w:val="24"/>
        </w:rPr>
        <w:t>means the Canadian Overnight Repo Rate Average administered and published by the Bank of Canada (or any successor administrator of the Canadian Overnight Repo Rate Average).</w:t>
      </w:r>
    </w:p>
    <w:p>
      <w:pPr>
        <w:pStyle w:val="TextBody"/>
        <w:bidi w:val="0"/>
        <w:spacing w:before="240" w:after="283"/>
        <w:ind w:left="359" w:right="354" w:firstLine="1440"/>
        <w:jc w:val="both"/>
        <w:rPr/>
      </w:pPr>
      <w:r>
        <w:rPr>
          <w:color w:val="000000"/>
        </w:rPr>
        <w:t>“</w:t>
      </w:r>
      <w:r>
        <w:rPr>
          <w:rFonts w:ascii="Times New Roman" w:hAnsi="Times New Roman"/>
          <w:color w:val="000000"/>
          <w:sz w:val="24"/>
          <w:u w:val="single"/>
        </w:rPr>
        <w:t>Covered Debt Amount</w:t>
      </w:r>
      <w:r>
        <w:rPr>
          <w:rFonts w:ascii="Times New Roman" w:hAnsi="Times New Roman"/>
          <w:color w:val="000000"/>
          <w:sz w:val="20"/>
        </w:rPr>
        <w:t xml:space="preserve">” </w:t>
      </w:r>
      <w:r>
        <w:rPr>
          <w:rFonts w:ascii="Times New Roman" w:hAnsi="Times New Roman"/>
          <w:color w:val="000000"/>
          <w:sz w:val="24"/>
        </w:rPr>
        <w:t xml:space="preserve">means, on any date, the sum of (x) all of the Credit Exposures of all Lenders on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(y) the aggregate amount of Other Covered Indebtedness, the 2029 Notes, the 2030A Notes, the 2030B Notes, Special Unsecured Indebtedness and Unsecured Longer-Term Indebtedness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(z) the LC Exposures fully Cash Collateralized on such date pursuant to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and the last paragraph of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2029 Notes, the 2030A Notes, the 2030B Notes, Special Unsecured Indebtedness and Unsecured Longer-Term Indebtedness shall be excluded from the calculation of the Covered Debt Amount, in each case, until the date that is nine (9) months prior to the scheduled maturity date of the 2029 Notes, the 2030A Notes, the 2030B Notes, such Special Unsecured Indebtedness or such Unsecured Longer-Term Indebtedness, as applicable (provided that, to the extent, but only to the extent, any portion of the 2029 Notes, the 2030A Notes, the 2030B Notes, such Special Unsecured Indebtedness or such Unsecured Longer-Term Indebtedness is subject to a contractually scheduled amortization payment or other principal payment or mandatory redemption earlier than six (6) months after the Final Maturity Date (in the case of the 2029 Notes, the 2030A Notes, the 2030B Notes and Unsecured Longer-Term Indebtedness) or earlier than the original final maturity date of such Indebtedness (in the case of Special Unsecured Indebtedness), such portion of such Indebtedness, to the extent then outstanding, shall be included in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4" w:hanging="0"/>
        <w:jc w:val="both"/>
        <w:rPr>
          <w:rFonts w:ascii="Times New Roman" w:hAnsi="Times New Roman"/>
          <w:color w:val="000000"/>
          <w:sz w:val="24"/>
        </w:rPr>
      </w:pPr>
      <w:r>
        <w:rPr>
          <w:rFonts w:ascii="Times New Roman" w:hAnsi="Times New Roman"/>
          <w:color w:val="000000"/>
          <w:sz w:val="24"/>
        </w:rPr>
        <w:t>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pStyle w:val="TextBody"/>
        <w:bidi w:val="0"/>
        <w:spacing w:before="79" w:after="283"/>
        <w:ind w:left="360" w:right="357" w:firstLine="1440"/>
        <w:jc w:val="both"/>
        <w:rPr/>
      </w:pPr>
      <w:r>
        <w:rPr>
          <w:color w:val="000000"/>
        </w:rPr>
        <w:t>“</w:t>
      </w:r>
      <w:r>
        <w:rPr>
          <w:rFonts w:ascii="Times New Roman" w:hAnsi="Times New Roman"/>
          <w:color w:val="000000"/>
          <w:sz w:val="24"/>
          <w:u w:val="single"/>
        </w:rPr>
        <w:t>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Term Loans plus such Lender’s Revolving Credit Exposure at such time.</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Currency</w:t>
      </w:r>
      <w:r>
        <w:rPr>
          <w:rFonts w:ascii="Times New Roman" w:hAnsi="Times New Roman"/>
          <w:color w:val="000000"/>
          <w:sz w:val="20"/>
        </w:rPr>
        <w:t xml:space="preserve">” </w:t>
      </w:r>
      <w:r>
        <w:rPr>
          <w:rFonts w:ascii="Times New Roman" w:hAnsi="Times New Roman"/>
          <w:color w:val="000000"/>
          <w:sz w:val="24"/>
        </w:rPr>
        <w:t>means Dollars or any Foreign Currency.</w:t>
      </w:r>
    </w:p>
    <w:p>
      <w:pPr>
        <w:pStyle w:val="TextBody"/>
        <w:bidi w:val="0"/>
        <w:spacing w:before="240" w:after="283"/>
        <w:ind w:left="1800" w:right="0" w:hanging="0"/>
        <w:jc w:val="left"/>
        <w:rPr>
          <w:color w:val="0000FF"/>
          <w:u w:val="single"/>
        </w:rPr>
      </w:pPr>
      <w:r>
        <w:rPr>
          <w:color w:val="0000FF"/>
          <w:u w:val="single"/>
        </w:rPr>
        <w:t>“</w:t>
      </w:r>
      <w:r>
        <w:rPr>
          <w:rFonts w:ascii="Times New Roman" w:hAnsi="Times New Roman"/>
          <w:color w:val="0000FF"/>
          <w:sz w:val="24"/>
          <w:u w:val="single"/>
        </w:rPr>
        <w:t>Custodian” has the meaning assigned to such term in the Guarantee and Security</w:t>
      </w:r>
    </w:p>
    <w:p>
      <w:pPr>
        <w:pStyle w:val="TextBody"/>
        <w:bidi w:val="0"/>
        <w:ind w:left="360" w:right="0" w:hanging="0"/>
        <w:jc w:val="left"/>
        <w:rPr>
          <w:rFonts w:ascii="Times New Roman" w:hAnsi="Times New Roman"/>
          <w:color w:val="0000FF"/>
          <w:sz w:val="24"/>
          <w:u w:val="single"/>
        </w:rPr>
      </w:pPr>
      <w:r>
        <w:rPr>
          <w:rFonts w:ascii="Times New Roman" w:hAnsi="Times New Roman"/>
          <w:color w:val="0000FF"/>
          <w:sz w:val="24"/>
          <w:u w:val="single"/>
        </w:rPr>
        <w:t>Agreement.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Daily Simple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color w:val="000000"/>
          <w:sz w:val="24"/>
          <w:u w:val="single"/>
        </w:rPr>
        <w:t>RFR Interest Day</w:t>
      </w:r>
      <w:r>
        <w:rPr>
          <w:rFonts w:ascii="Times New Roman" w:hAnsi="Times New Roman"/>
          <w:color w:val="000000"/>
          <w:sz w:val="20"/>
        </w:rPr>
        <w:t>”</w:t>
      </w:r>
      <w:r>
        <w:rPr>
          <w:rFonts w:ascii="Times New Roman" w:hAnsi="Times New Roman"/>
          <w:color w:val="000000"/>
          <w:sz w:val="24"/>
        </w:rPr>
        <w:t>), an interest rate</w:t>
      </w:r>
    </w:p>
    <w:p>
      <w:pPr>
        <w:pStyle w:val="TextBody"/>
        <w:bidi w:val="0"/>
        <w:ind w:left="360" w:right="355" w:hanging="0"/>
        <w:jc w:val="both"/>
        <w:rPr>
          <w:rFonts w:ascii="Times New Roman" w:hAnsi="Times New Roman"/>
          <w:sz w:val="20"/>
        </w:rPr>
      </w:pPr>
      <w:r>
        <w:rPr>
          <w:rFonts w:ascii="Times New Roman" w:hAnsi="Times New Roman"/>
          <w:color w:val="000000"/>
          <w:sz w:val="24"/>
        </w:rPr>
        <w:t>per annum equal to (a) for any RFR Loan denominated in Sterling, the greater of (i) SONIA for the day (the “</w:t>
      </w:r>
      <w:r>
        <w:rPr>
          <w:rFonts w:ascii="Times New Roman" w:hAnsi="Times New Roman"/>
          <w:color w:val="000000"/>
          <w:sz w:val="24"/>
          <w:u w:val="single"/>
        </w:rPr>
        <w:t>RFR Reference Day</w:t>
      </w:r>
      <w:r>
        <w:rPr>
          <w:rFonts w:ascii="Times New Roman" w:hAnsi="Times New Roman"/>
          <w:color w:val="000000"/>
          <w:sz w:val="20"/>
        </w:rPr>
        <w:t>”</w:t>
      </w:r>
      <w:r>
        <w:rPr>
          <w:rFonts w:ascii="Times New Roman" w:hAnsi="Times New Roman"/>
          <w:color w:val="000000"/>
          <w:sz w:val="24"/>
        </w:rPr>
        <w:t xml:space="preserve">)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w:t>
      </w:r>
      <w:r>
        <w:rPr>
          <w:rFonts w:ascii="Times New Roman" w:hAnsi="Times New Roman"/>
          <w:color w:val="0000FF"/>
          <w:sz w:val="24"/>
          <w:u w:val="single"/>
        </w:rPr>
        <w:t xml:space="preserve">RFR </w:t>
      </w:r>
      <w:r>
        <w:rPr>
          <w:rFonts w:ascii="Times New Roman" w:hAnsi="Times New Roman"/>
          <w:color w:val="000000"/>
          <w:sz w:val="24"/>
        </w:rPr>
        <w:t xml:space="preserve">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p>
    <w:p>
      <w:pPr>
        <w:pStyle w:val="TextBody"/>
        <w:bidi w:val="0"/>
        <w:spacing w:before="241" w:after="283"/>
        <w:ind w:left="360" w:right="356" w:firstLine="14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Daily Simple SOFR Interest Day</w:t>
      </w:r>
      <w:r>
        <w:rPr>
          <w:rFonts w:ascii="Times New Roman" w:hAnsi="Times New Roman"/>
          <w:color w:val="000000"/>
          <w:sz w:val="20"/>
        </w:rPr>
        <w:t>”</w:t>
      </w:r>
      <w:r>
        <w:rPr>
          <w:rFonts w:ascii="Times New Roman" w:hAnsi="Times New Roman"/>
          <w:color w:val="000000"/>
          <w:sz w:val="24"/>
        </w:rPr>
        <w:t>)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 any event or condition which constitutes an Event of Default or which upon notice, lapse of time or both would, unless cured or waived, become an Event of Default.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2.19(b)</w:t>
      </w:r>
      <w:r>
        <w:rPr>
          <w:rFonts w:ascii="Times New Roman" w:hAnsi="Times New Roman"/>
          <w:color w:val="000000"/>
          <w:sz w:val="24"/>
        </w:rPr>
        <w:t>, any Lender that, as determined by the Administrative Agent, (a) has failed to (i) fund all or any portion of its Loans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color w:val="000000"/>
          <w:sz w:val="24"/>
        </w:rPr>
      </w:pPr>
      <w:r>
        <w:rPr>
          <w:rFonts w:ascii="Times New Roman" w:hAnsi="Times New Roman"/>
          <w:color w:val="000000"/>
          <w:sz w:val="24"/>
        </w:rPr>
        <w:t>or participations in Letters of Credit or Swingline Loans within two (2) Business Days of the date such Loans were required to be funded hereunder unless such Lender notifies the Administrative</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hAnsi="Times New Roman"/>
          <w:color w:val="000000"/>
          <w:sz w:val="24"/>
          <w:u w:val="single"/>
        </w:rPr>
        <w:t>clause</w:t>
      </w:r>
    </w:p>
    <w:p>
      <w:pPr>
        <w:pStyle w:val="TextBody"/>
        <w:bidi w:val="0"/>
        <w:ind w:left="360" w:right="353" w:hanging="0"/>
        <w:jc w:val="both"/>
        <w:rPr>
          <w:rFonts w:ascii="Times New Roman" w:hAnsi="Times New Roman"/>
          <w:sz w:val="20"/>
        </w:rPr>
      </w:pP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upon receipt of such written confirmation by Administrative Agent and Borrower),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or (e) is a GBSA Lender with respect to which a GBSA Initial Notice has been given;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shall be conclusive and binding absent manifest error, and such Lender shall be deemed to be a Defaulting Lender (subject to </w:t>
      </w:r>
      <w:r>
        <w:rPr>
          <w:rFonts w:ascii="Times New Roman" w:hAnsi="Times New Roman"/>
          <w:color w:val="000000"/>
          <w:sz w:val="24"/>
          <w:u w:val="single"/>
        </w:rPr>
        <w:t>Section 2.19(b)</w:t>
      </w:r>
      <w:r>
        <w:rPr>
          <w:rFonts w:ascii="Times New Roman" w:hAnsi="Times New Roman"/>
          <w:color w:val="000000"/>
          <w:sz w:val="24"/>
        </w:rPr>
        <w:t>) upon such determination (and the Administrative Agent shall deliver written notice of such determination to the Borrower, each Issuing Bank and each Lender and each Swingline Lender).</w:t>
      </w:r>
    </w:p>
    <w:p>
      <w:pPr>
        <w:pStyle w:val="TextBody"/>
        <w:bidi w:val="0"/>
        <w:spacing w:before="241" w:after="283"/>
        <w:ind w:left="360" w:right="357" w:firstLine="1440"/>
        <w:jc w:val="both"/>
        <w:rPr/>
      </w:pPr>
      <w:r>
        <w:rPr>
          <w:color w:val="000000"/>
        </w:rPr>
        <w:t>“</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Dispose</w:t>
      </w:r>
      <w:r>
        <w:rPr>
          <w:rFonts w:ascii="Times New Roman" w:hAnsi="Times New Roman"/>
          <w:color w:val="000000"/>
          <w:sz w:val="20"/>
        </w:rPr>
        <w:t xml:space="preserve">” </w:t>
      </w:r>
      <w:r>
        <w:rPr>
          <w:rFonts w:ascii="Times New Roman" w:hAnsi="Times New Roman"/>
          <w:color w:val="000000"/>
          <w:sz w:val="24"/>
        </w:rPr>
        <w:t xml:space="preserve">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“Disposition” or “Dispose” shall not</w:t>
      </w:r>
    </w:p>
    <w:p>
      <w:pPr>
        <w:pStyle w:val="TextBody"/>
        <w:bidi w:val="0"/>
        <w:jc w:val="left"/>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5" w:hanging="0"/>
        <w:jc w:val="left"/>
        <w:rPr>
          <w:rFonts w:ascii="Times New Roman" w:hAnsi="Times New Roman"/>
          <w:color w:val="000000"/>
          <w:sz w:val="24"/>
        </w:rPr>
      </w:pPr>
      <w:r>
        <w:rPr>
          <w:rFonts w:ascii="Times New Roman" w:hAnsi="Times New Roman"/>
          <w:color w:val="000000"/>
          <w:sz w:val="24"/>
        </w:rPr>
        <w:t>include the disposition of Investments originated by the Borrower and immediately transferred to a Financing Subsidiary pursuant to a transaction not prohibited hereunder.</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Disqualified Equity Interest”</w:t>
      </w:r>
      <w:r>
        <w:rPr>
          <w:rFonts w:ascii="Times New Roman" w:hAnsi="Times New Roman"/>
          <w:color w:val="000000"/>
          <w:sz w:val="20"/>
        </w:rPr>
        <w:t xml:space="preserve"> </w:t>
      </w:r>
      <w:r>
        <w:rPr>
          <w:rFonts w:ascii="Times New Roman" w:hAnsi="Times New Roman"/>
          <w:color w:val="000000"/>
          <w:sz w:val="24"/>
        </w:rPr>
        <w:t>means any Equity Interest of the Borrower that is not a Permitted Equity Interest.</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Dollar Commitment</w:t>
      </w:r>
      <w:r>
        <w:rPr>
          <w:rFonts w:ascii="Times New Roman" w:hAnsi="Times New Roman"/>
          <w:color w:val="000000"/>
          <w:sz w:val="20"/>
        </w:rPr>
        <w:t xml:space="preserve">” </w:t>
      </w:r>
      <w:r>
        <w:rPr>
          <w:rFonts w:ascii="Times New Roman" w:hAnsi="Times New Roman"/>
          <w:color w:val="000000"/>
          <w:sz w:val="24"/>
        </w:rPr>
        <w:t xml:space="preserve">means, with respect to each Dollar Lender, the commitment of such Dollar Lender to make Revolving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and</w:t>
      </w:r>
    </w:p>
    <w:p>
      <w:pPr>
        <w:pStyle w:val="TextBody"/>
        <w:bidi w:val="0"/>
        <w:ind w:left="360" w:right="355" w:hanging="0"/>
        <w:jc w:val="both"/>
        <w:rPr>
          <w:rFonts w:ascii="Times New Roman" w:hAnsi="Times New Roman"/>
          <w:sz w:val="20"/>
        </w:rPr>
      </w:pPr>
      <w:r>
        <w:rPr>
          <w:rFonts w:ascii="Times New Roman" w:hAnsi="Times New Roman"/>
          <w:color w:val="000000"/>
          <w:sz w:val="24"/>
        </w:rPr>
        <w:t xml:space="preserve">(b)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xml:space="preserve">. The initial amount of each Lender’s Dollar Commitment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 xml:space="preserve">Amendment Effective Date is set forth on </w:t>
      </w:r>
      <w:r>
        <w:rPr>
          <w:rFonts w:ascii="Times New Roman" w:hAnsi="Times New Roman"/>
          <w:color w:val="000000"/>
          <w:sz w:val="24"/>
          <w:u w:val="single"/>
        </w:rPr>
        <w:t>Schedule 1.01(b)</w:t>
      </w:r>
      <w:r>
        <w:rPr>
          <w:rFonts w:ascii="Times New Roman" w:hAnsi="Times New Roman"/>
          <w:color w:val="000000"/>
          <w:sz w:val="24"/>
        </w:rPr>
        <w:t xml:space="preserve">, or in the Commitment Increase Supplement or Assignment and Assumption pursuant to which such Lender shall have assumed its Dollar Commitment, as applicable. The aggregate amount of the Lenders’ Dollar Commitments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is $280,000,000.</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Dollar Equivalent</w:t>
      </w:r>
      <w:r>
        <w:rPr>
          <w:rFonts w:ascii="Times New Roman" w:hAnsi="Times New Roman"/>
          <w:color w:val="000000"/>
          <w:sz w:val="20"/>
        </w:rPr>
        <w:t xml:space="preserve">” </w:t>
      </w:r>
      <w:r>
        <w:rPr>
          <w:rFonts w:ascii="Times New Roman" w:hAnsi="Times New Roman"/>
          <w:color w:val="000000"/>
          <w:sz w:val="24"/>
        </w:rPr>
        <w:t>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Dollar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Dollar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Dollar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pStyle w:val="TextBody"/>
        <w:bidi w:val="0"/>
        <w:spacing w:before="241" w:after="283"/>
        <w:ind w:left="1800" w:right="0" w:hanging="0"/>
        <w:jc w:val="left"/>
        <w:rPr/>
      </w:pPr>
      <w:r>
        <w:rPr>
          <w:color w:val="000000"/>
        </w:rPr>
        <w:t>“</w:t>
      </w:r>
      <w:r>
        <w:rPr>
          <w:rFonts w:ascii="Times New Roman" w:hAnsi="Times New Roman"/>
          <w:color w:val="000000"/>
          <w:sz w:val="24"/>
          <w:u w:val="single"/>
        </w:rPr>
        <w:t>Dollar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Dollar</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Commitments.</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Dollar Loan</w:t>
      </w:r>
      <w:r>
        <w:rPr>
          <w:rFonts w:ascii="Times New Roman" w:hAnsi="Times New Roman"/>
          <w:color w:val="000000"/>
          <w:sz w:val="20"/>
        </w:rPr>
        <w:t xml:space="preserve">” </w:t>
      </w:r>
      <w:r>
        <w:rPr>
          <w:rFonts w:ascii="Times New Roman" w:hAnsi="Times New Roman"/>
          <w:color w:val="000000"/>
          <w:sz w:val="24"/>
        </w:rPr>
        <w:t>means a Revolving Loan denominated in Dollars</w:t>
      </w:r>
      <w:r>
        <w:rPr>
          <w:rFonts w:ascii="Times New Roman" w:hAnsi="Times New Roman"/>
          <w:color w:val="0000FF"/>
          <w:sz w:val="20"/>
          <w:u w:val="single"/>
        </w:rPr>
        <w:t xml:space="preserve"> </w:t>
      </w:r>
      <w:r>
        <w:rPr>
          <w:rFonts w:ascii="Times New Roman" w:hAnsi="Times New Roman"/>
          <w:color w:val="0000FF"/>
          <w:sz w:val="24"/>
          <w:u w:val="single"/>
        </w:rPr>
        <w:t>that is made under</w:t>
      </w:r>
    </w:p>
    <w:p>
      <w:pPr>
        <w:pStyle w:val="TextBody"/>
        <w:bidi w:val="0"/>
        <w:ind w:left="360" w:right="0" w:hanging="0"/>
        <w:jc w:val="left"/>
        <w:rPr>
          <w:rFonts w:ascii="Times New Roman" w:hAnsi="Times New Roman"/>
          <w:sz w:val="20"/>
        </w:rPr>
      </w:pPr>
      <w:r>
        <w:rPr>
          <w:rFonts w:ascii="Times New Roman" w:hAnsi="Times New Roman"/>
          <w:color w:val="0000FF"/>
          <w:sz w:val="24"/>
          <w:u w:val="single"/>
        </w:rPr>
        <w:t>the Dollar Commitments</w:t>
      </w:r>
      <w:r>
        <w:rPr>
          <w:rFonts w:ascii="Times New Roman" w:hAnsi="Times New Roman"/>
          <w:color w:val="000000"/>
          <w:sz w:val="24"/>
        </w:rPr>
        <w:t>.</w:t>
      </w:r>
    </w:p>
    <w:p>
      <w:pPr>
        <w:pStyle w:val="TextBody"/>
        <w:bidi w:val="0"/>
        <w:spacing w:before="240" w:after="283"/>
        <w:ind w:left="495" w:right="0" w:hanging="0"/>
        <w:jc w:val="center"/>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refers to lawful money of the United States of America.</w:t>
      </w:r>
    </w:p>
    <w:p>
      <w:pPr>
        <w:pStyle w:val="TextBody"/>
        <w:bidi w:val="0"/>
        <w:spacing w:before="240" w:after="283"/>
        <w:ind w:left="495" w:right="357" w:hanging="0"/>
        <w:jc w:val="center"/>
        <w:rPr/>
      </w:pPr>
      <w:r>
        <w:rPr>
          <w:color w:val="000000"/>
        </w:rPr>
        <w:t>“</w:t>
      </w:r>
      <w:r>
        <w:rPr>
          <w:rFonts w:ascii="Times New Roman" w:hAnsi="Times New Roman"/>
          <w:color w:val="000000"/>
          <w:sz w:val="24"/>
        </w:rPr>
        <w:t>EEA Financial Institution” means (a) any credit institution or investment firm established in any EEA Member Country which is subject to the supervision of an EEA Resolution Authority, (b) any entity established in an EEA Member Country which is a parent of an institutiondescribed in clause (a) of this definition, or (c) any financial institution established in an EEA Member Country which is a subsidiary of an institution described in clauses (a) or (b)</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495" w:right="357" w:hanging="0"/>
        <w:jc w:val="center"/>
        <w:rPr>
          <w:rFonts w:ascii="Times New Roman" w:hAnsi="Times New Roman"/>
          <w:color w:val="000000"/>
          <w:sz w:val="24"/>
        </w:rPr>
      </w:pPr>
      <w:r>
        <w:rPr>
          <w:rFonts w:ascii="Times New Roman" w:hAnsi="Times New Roman"/>
          <w:color w:val="000000"/>
          <w:sz w:val="24"/>
        </w:rPr>
        <w:t>of this definition and is subject to consolidated supervision with its parent.</w:t>
      </w:r>
    </w:p>
    <w:p>
      <w:pPr>
        <w:pStyle w:val="TextBody"/>
        <w:bidi w:val="0"/>
        <w:spacing w:before="240" w:after="283"/>
        <w:ind w:left="360" w:right="0" w:firstLine="1440"/>
        <w:jc w:val="both"/>
        <w:rPr/>
      </w:pPr>
      <w:r>
        <w:rPr/>
        <w:t> </w:t>
      </w:r>
    </w:p>
    <w:p>
      <w:pPr>
        <w:pStyle w:val="TextBody"/>
        <w:bidi w:val="0"/>
        <w:spacing w:before="79" w:after="283"/>
        <w:ind w:left="360" w:right="357" w:hanging="0"/>
        <w:jc w:val="both"/>
        <w:rPr/>
      </w:pPr>
      <w:r>
        <w:rPr/>
        <w:t> </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 xml:space="preserve">means the date on which the conditions specified in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are satisfied (or waived in accordance with </w:t>
      </w:r>
      <w:r>
        <w:rPr>
          <w:rFonts w:ascii="Times New Roman" w:hAnsi="Times New Roman"/>
          <w:color w:val="000000"/>
          <w:sz w:val="24"/>
          <w:u w:val="single"/>
        </w:rPr>
        <w:t>Section 9.02</w:t>
      </w:r>
      <w:r>
        <w:rPr>
          <w:rFonts w:ascii="Times New Roman" w:hAnsi="Times New Roman"/>
          <w:color w:val="000000"/>
          <w:sz w:val="24"/>
        </w:rPr>
        <w:t>), which date is January 19, 2023.</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ERISA Event</w:t>
      </w:r>
      <w:r>
        <w:rPr>
          <w:rFonts w:ascii="Times New Roman" w:hAnsi="Times New Roman"/>
          <w:color w:val="000000"/>
          <w:sz w:val="20"/>
        </w:rPr>
        <w:t xml:space="preserve">” </w:t>
      </w:r>
      <w:r>
        <w:rPr>
          <w:rFonts w:ascii="Times New Roman" w:hAnsi="Times New Roman"/>
          <w:color w:val="000000"/>
          <w:sz w:val="24"/>
        </w:rPr>
        <w:t>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bidi w:val="0"/>
        <w:spacing w:before="241" w:after="283"/>
        <w:ind w:left="398" w:right="0" w:hanging="0"/>
        <w:jc w:val="center"/>
        <w:rPr/>
      </w:pPr>
      <w:r>
        <w:rPr>
          <w:color w:val="000000"/>
        </w:rPr>
        <w:t>“</w:t>
      </w:r>
      <w:r>
        <w:rPr>
          <w:rFonts w:ascii="Times New Roman" w:hAnsi="Times New Roman"/>
          <w:color w:val="000000"/>
          <w:sz w:val="24"/>
          <w:u w:val="single"/>
        </w:rPr>
        <w:t>Erroneous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8.09(a)</w:t>
      </w:r>
      <w:r>
        <w:rPr>
          <w:rFonts w:ascii="Times New Roman" w:hAnsi="Times New Roman"/>
          <w:color w:val="000000"/>
          <w:sz w:val="24"/>
        </w:rPr>
        <w:t>.</w:t>
      </w:r>
    </w:p>
    <w:p>
      <w:pPr>
        <w:pStyle w:val="TextBody"/>
        <w:bidi w:val="0"/>
        <w:spacing w:before="79" w:after="283"/>
        <w:ind w:left="360" w:right="469" w:firstLine="1440"/>
        <w:jc w:val="left"/>
        <w:rPr/>
      </w:pPr>
      <w:r>
        <w:rPr>
          <w:color w:val="000000"/>
        </w:rPr>
        <w:t>“</w:t>
      </w:r>
      <w:r>
        <w:rPr>
          <w:rFonts w:ascii="Times New Roman" w:hAnsi="Times New Roman"/>
          <w:color w:val="000000"/>
          <w:sz w:val="24"/>
          <w:u w:val="single"/>
        </w:rPr>
        <w:t>Erroneous Payment Deficiency Assignment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1440" w:right="0" w:hanging="0"/>
        <w:jc w:val="left"/>
        <w:rPr/>
      </w:pPr>
      <w:r>
        <w:rPr>
          <w:color w:val="000000"/>
        </w:rPr>
        <w:t>“</w:t>
      </w:r>
      <w:r>
        <w:rPr>
          <w:rFonts w:ascii="Times New Roman" w:hAnsi="Times New Roman"/>
          <w:color w:val="000000"/>
          <w:sz w:val="24"/>
          <w:u w:val="single"/>
        </w:rPr>
        <w:t>Erroneous Payment Impacted Class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ind w:left="1440" w:right="0" w:hanging="0"/>
        <w:jc w:val="left"/>
        <w:rPr/>
      </w:pPr>
      <w:r>
        <w:rPr>
          <w:color w:val="000000"/>
        </w:rPr>
        <w:t>“</w:t>
      </w:r>
      <w:r>
        <w:rPr>
          <w:rFonts w:ascii="Times New Roman" w:hAnsi="Times New Roman"/>
          <w:color w:val="000000"/>
          <w:sz w:val="24"/>
          <w:u w:val="single"/>
        </w:rPr>
        <w:t>Erroneous Payment Return Deficiency”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u w:val="single"/>
        </w:rPr>
        <w:t>8.09(d)</w:t>
      </w:r>
      <w:r>
        <w:rPr>
          <w:rFonts w:ascii="Times New Roman" w:hAnsi="Times New Roman"/>
          <w:color w:val="000000"/>
          <w:sz w:val="24"/>
        </w:rPr>
        <w:t>.</w:t>
      </w:r>
    </w:p>
    <w:p>
      <w:pPr>
        <w:pStyle w:val="TextBody"/>
        <w:bidi w:val="0"/>
        <w:ind w:left="1440" w:right="0" w:hanging="0"/>
        <w:jc w:val="left"/>
        <w:rPr/>
      </w:pPr>
      <w:r>
        <w:rPr>
          <w:color w:val="000000"/>
        </w:rPr>
        <w:t>“</w:t>
      </w:r>
      <w:r>
        <w:rPr>
          <w:rFonts w:ascii="Times New Roman" w:hAnsi="Times New Roman"/>
          <w:color w:val="000000"/>
          <w:sz w:val="24"/>
          <w:u w:val="single"/>
        </w:rPr>
        <w:t>Erroneous Payment Subrogation Rights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240" w:after="283"/>
        <w:ind w:left="360" w:right="0" w:firstLine="1440"/>
        <w:jc w:val="both"/>
        <w:rPr/>
      </w:pPr>
      <w:r>
        <w:rPr/>
        <w:t> </w:t>
      </w:r>
    </w:p>
    <w:p>
      <w:pPr>
        <w:pStyle w:val="TextBody"/>
        <w:bidi w:val="0"/>
        <w:ind w:left="1440" w:right="469" w:hanging="0"/>
        <w:jc w:val="left"/>
        <w:rPr>
          <w:color w:val="000000"/>
        </w:rPr>
      </w:pPr>
      <w:r>
        <w:rPr>
          <w:color w:val="000000"/>
        </w:rPr>
        <w:t>“</w:t>
      </w:r>
      <w:r>
        <w:rPr>
          <w:rFonts w:ascii="Times New Roman" w:hAnsi="Times New Roman"/>
          <w:color w:val="000000"/>
          <w:sz w:val="24"/>
        </w:rPr>
        <w:t>EU Bail-In Legislation Schedule” means the EU Bail-In Legislation Schedule published by the Loan Market Association (or any successor person), as in effect from time to time.</w:t>
      </w:r>
    </w:p>
    <w:p>
      <w:pPr>
        <w:pStyle w:val="TextBody"/>
        <w:bidi w:val="0"/>
        <w:spacing w:before="240" w:after="283"/>
        <w:ind w:left="360" w:right="0" w:firstLine="1440"/>
        <w:jc w:val="both"/>
        <w:rPr/>
      </w:pPr>
      <w:r>
        <w:rPr/>
        <w:t> </w:t>
      </w:r>
    </w:p>
    <w:p>
      <w:pPr>
        <w:pStyle w:val="TextBody"/>
        <w:bidi w:val="0"/>
        <w:spacing w:before="240" w:after="283"/>
        <w:ind w:left="360" w:right="0" w:firstLine="1440"/>
        <w:jc w:val="both"/>
        <w:rPr/>
      </w:pPr>
      <w:r>
        <w:rPr/>
        <w:t> </w:t>
      </w:r>
    </w:p>
    <w:p>
      <w:pPr>
        <w:pStyle w:val="TextBody"/>
        <w:bidi w:val="0"/>
        <w:ind w:left="360" w:right="469" w:hanging="0"/>
        <w:jc w:val="left"/>
        <w:rPr/>
      </w:pPr>
      <w:r>
        <w:rPr/>
        <w:t> </w:t>
      </w:r>
    </w:p>
    <w:p>
      <w:pPr>
        <w:pStyle w:val="TextBody"/>
        <w:bidi w:val="0"/>
        <w:spacing w:before="241" w:after="283"/>
        <w:ind w:left="360" w:right="360" w:firstLine="1440"/>
        <w:jc w:val="both"/>
        <w:rPr/>
      </w:pPr>
      <w:r>
        <w:rPr>
          <w:color w:val="000000"/>
        </w:rPr>
        <w:t>“</w:t>
      </w:r>
      <w:r>
        <w:rPr>
          <w:rFonts w:ascii="Times New Roman" w:hAnsi="Times New Roman"/>
          <w:color w:val="000000"/>
          <w:sz w:val="24"/>
          <w:u w:val="single"/>
        </w:rPr>
        <w:t>EURIBOR Screen Rate</w:t>
      </w:r>
      <w:r>
        <w:rPr>
          <w:rFonts w:ascii="Times New Roman" w:hAnsi="Times New Roman"/>
          <w:color w:val="000000"/>
          <w:sz w:val="20"/>
        </w:rPr>
        <w:t xml:space="preserve">” </w:t>
      </w:r>
      <w:r>
        <w:rPr>
          <w:rFonts w:ascii="Times New Roman" w:hAnsi="Times New Roman"/>
          <w:color w:val="000000"/>
          <w:sz w:val="24"/>
        </w:rPr>
        <w:t>has the meaning set forth in the definition of “Term Benchmark Rate”.</w:t>
      </w:r>
    </w:p>
    <w:p>
      <w:pPr>
        <w:pStyle w:val="TextBody"/>
        <w:bidi w:val="0"/>
        <w:spacing w:before="240" w:after="283"/>
        <w:ind w:left="1800" w:right="1289" w:hanging="0"/>
        <w:jc w:val="both"/>
        <w:rPr/>
      </w:pPr>
      <w:r>
        <w:rPr>
          <w:color w:val="000000"/>
        </w:rPr>
        <w:t>“</w:t>
      </w:r>
      <w:r>
        <w:rPr>
          <w:rFonts w:ascii="Times New Roman" w:hAnsi="Times New Roman"/>
          <w:color w:val="000000"/>
          <w:sz w:val="24"/>
          <w:u w:val="single"/>
        </w:rPr>
        <w:t>Euro</w:t>
      </w:r>
      <w:r>
        <w:rPr>
          <w:rFonts w:ascii="Times New Roman" w:hAnsi="Times New Roman"/>
          <w:color w:val="000000"/>
          <w:sz w:val="20"/>
        </w:rPr>
        <w:t xml:space="preserve">” </w:t>
      </w:r>
      <w:r>
        <w:rPr>
          <w:rFonts w:ascii="Times New Roman" w:hAnsi="Times New Roman"/>
          <w:color w:val="000000"/>
          <w:sz w:val="24"/>
        </w:rPr>
        <w:t>means a single currency of the Participating Member States. “</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ind w:left="360" w:right="355" w:firstLine="14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FF"/>
          <w:sz w:val="20"/>
          <w:u w:val="single"/>
        </w:rPr>
        <w:t xml:space="preserve"> </w:t>
      </w:r>
      <w:r>
        <w:rPr>
          <w:rFonts w:ascii="Times New Roman" w:hAnsi="Times New Roman"/>
          <w:color w:val="0000FF"/>
          <w:sz w:val="24"/>
          <w:u w:val="single"/>
        </w:rPr>
        <w:t>any of the following Taxes</w:t>
      </w:r>
      <w:r>
        <w:rPr>
          <w:rFonts w:ascii="Times New Roman" w:hAnsi="Times New Roman"/>
          <w:color w:val="000000"/>
          <w:sz w:val="24"/>
        </w:rPr>
        <w:t xml:space="preserve">, with respect to the Administrative Agent, any Lender, any Issuing Bank or any other recipient of any payment to be made by or on account of any obligation of the Borrower hereunder, (a) Taxes imposed on (or measured by) </w:t>
      </w:r>
      <w:r>
        <w:rPr>
          <w:rFonts w:ascii="Times New Roman" w:hAnsi="Times New Roman"/>
          <w:strike/>
          <w:color w:val="FF0000"/>
          <w:sz w:val="24"/>
        </w:rPr>
        <w:t>its</w:t>
      </w:r>
      <w:r>
        <w:rPr>
          <w:rFonts w:ascii="Times New Roman" w:hAnsi="Times New Roman"/>
          <w:color w:val="0000FF"/>
          <w:sz w:val="24"/>
          <w:u w:val="single"/>
        </w:rPr>
        <w:t>such recipient’s</w:t>
      </w:r>
      <w:r>
        <w:rPr>
          <w:rFonts w:ascii="Times New Roman" w:hAnsi="Times New Roman"/>
          <w:color w:val="0000FF"/>
          <w:sz w:val="20"/>
        </w:rPr>
        <w:t xml:space="preserve"> </w:t>
      </w:r>
      <w:r>
        <w:rPr>
          <w:rFonts w:ascii="Times New Roman" w:hAnsi="Times New Roman"/>
          <w:color w:val="000000"/>
          <w:sz w:val="24"/>
        </w:rPr>
        <w:t xml:space="preserve">net income (however denominated), </w:t>
      </w:r>
      <w:r>
        <w:rPr>
          <w:rFonts w:ascii="Times New Roman" w:hAnsi="Times New Roman"/>
          <w:strike/>
          <w:color w:val="FF0000"/>
          <w:sz w:val="24"/>
        </w:rPr>
        <w:t xml:space="preserve">net profits, </w:t>
      </w:r>
      <w:r>
        <w:rPr>
          <w:rFonts w:ascii="Times New Roman" w:hAnsi="Times New Roman"/>
          <w:color w:val="000000"/>
          <w:sz w:val="24"/>
        </w:rPr>
        <w:t xml:space="preserve">franchise Taxes and branch profits </w:t>
      </w:r>
      <w:r>
        <w:rPr>
          <w:rFonts w:ascii="Times New Roman" w:hAnsi="Times New Roman"/>
          <w:strike/>
          <w:color w:val="FF0000"/>
          <w:sz w:val="24"/>
        </w:rPr>
        <w:t>or any similar</w:t>
      </w:r>
      <w:r>
        <w:rPr>
          <w:rFonts w:ascii="Times New Roman" w:hAnsi="Times New Roman"/>
          <w:color w:val="FF0000"/>
          <w:sz w:val="20"/>
        </w:rPr>
        <w:t xml:space="preserve"> </w:t>
      </w:r>
      <w:r>
        <w:rPr>
          <w:rFonts w:ascii="Times New Roman" w:hAnsi="Times New Roman"/>
          <w:color w:val="000000"/>
          <w:sz w:val="24"/>
        </w:rPr>
        <w:t xml:space="preserve">Taxes, in each case, (i) imposed by the United States of America (or any state or political subdivision thereof), or </w:t>
      </w:r>
      <w:r>
        <w:rPr>
          <w:rFonts w:ascii="Times New Roman" w:hAnsi="Times New Roman"/>
          <w:strike/>
          <w:color w:val="FF0000"/>
          <w:sz w:val="24"/>
        </w:rPr>
        <w:t>by the jurisdiction (or any political subdivision</w:t>
      </w:r>
      <w:r>
        <w:rPr>
          <w:rFonts w:ascii="Times New Roman" w:hAnsi="Times New Roman"/>
          <w:color w:val="FF0000"/>
          <w:sz w:val="20"/>
        </w:rPr>
        <w:t xml:space="preserve"> </w:t>
      </w:r>
      <w:r>
        <w:rPr>
          <w:rFonts w:ascii="Times New Roman" w:hAnsi="Times New Roman"/>
          <w:strike/>
          <w:color w:val="FF0000"/>
          <w:sz w:val="24"/>
        </w:rPr>
        <w:t>thereof)</w:t>
      </w:r>
      <w:r>
        <w:rPr>
          <w:rFonts w:ascii="Times New Roman" w:hAnsi="Times New Roman"/>
          <w:color w:val="0000FF"/>
          <w:sz w:val="24"/>
          <w:u w:val="single"/>
        </w:rPr>
        <w:t>as a result of such recipient being organized</w:t>
      </w:r>
      <w:r>
        <w:rPr>
          <w:rFonts w:ascii="Times New Roman" w:hAnsi="Times New Roman"/>
          <w:color w:val="0000FF"/>
          <w:sz w:val="20"/>
        </w:rPr>
        <w:t xml:space="preserve"> </w:t>
      </w:r>
      <w:r>
        <w:rPr>
          <w:rFonts w:ascii="Times New Roman" w:hAnsi="Times New Roman"/>
          <w:color w:val="000000"/>
          <w:sz w:val="24"/>
        </w:rPr>
        <w:t>under the laws of</w:t>
      </w:r>
      <w:r>
        <w:rPr>
          <w:rFonts w:ascii="Times New Roman" w:hAnsi="Times New Roman"/>
          <w:strike/>
          <w:color w:val="FF0000"/>
          <w:sz w:val="20"/>
        </w:rPr>
        <w:t xml:space="preserve"> </w:t>
      </w:r>
      <w:r>
        <w:rPr>
          <w:rFonts w:ascii="Times New Roman" w:hAnsi="Times New Roman"/>
          <w:strike/>
          <w:color w:val="FF0000"/>
          <w:sz w:val="24"/>
        </w:rPr>
        <w:t>which such recipient is</w:t>
      </w:r>
      <w:r>
        <w:rPr>
          <w:rFonts w:ascii="Times New Roman" w:hAnsi="Times New Roman"/>
          <w:color w:val="FF0000"/>
          <w:sz w:val="20"/>
        </w:rPr>
        <w:t xml:space="preserve"> </w:t>
      </w:r>
      <w:r>
        <w:rPr>
          <w:rFonts w:ascii="Times New Roman" w:hAnsi="Times New Roman"/>
          <w:strike/>
          <w:color w:val="FF0000"/>
          <w:sz w:val="24"/>
        </w:rPr>
        <w:t>organized or in which</w:t>
      </w:r>
      <w:r>
        <w:rPr>
          <w:rFonts w:ascii="Times New Roman" w:hAnsi="Times New Roman"/>
          <w:color w:val="0000FF"/>
          <w:sz w:val="24"/>
          <w:u w:val="single"/>
        </w:rPr>
        <w:t>, or having</w:t>
      </w:r>
      <w:r>
        <w:rPr>
          <w:rFonts w:ascii="Times New Roman" w:hAnsi="Times New Roman"/>
          <w:color w:val="0000FF"/>
          <w:sz w:val="20"/>
        </w:rPr>
        <w:t xml:space="preserve"> </w:t>
      </w:r>
      <w:r>
        <w:rPr>
          <w:rFonts w:ascii="Times New Roman" w:hAnsi="Times New Roman"/>
          <w:color w:val="000000"/>
          <w:sz w:val="24"/>
        </w:rPr>
        <w:t xml:space="preserve">its principal office </w:t>
      </w:r>
      <w:r>
        <w:rPr>
          <w:rFonts w:ascii="Times New Roman" w:hAnsi="Times New Roman"/>
          <w:strike/>
          <w:color w:val="FF0000"/>
          <w:sz w:val="24"/>
        </w:rPr>
        <w:t xml:space="preserve">is located </w:t>
      </w:r>
      <w:r>
        <w:rPr>
          <w:rFonts w:ascii="Times New Roman" w:hAnsi="Times New Roman"/>
          <w:color w:val="000000"/>
          <w:sz w:val="24"/>
        </w:rPr>
        <w:t xml:space="preserve">or, in the case of any Lender, </w:t>
      </w:r>
      <w:r>
        <w:rPr>
          <w:rFonts w:ascii="Times New Roman" w:hAnsi="Times New Roman"/>
          <w:strike/>
          <w:color w:val="FF0000"/>
          <w:sz w:val="24"/>
        </w:rPr>
        <w:t>in</w:t>
      </w:r>
      <w:r>
        <w:rPr>
          <w:rFonts w:ascii="Times New Roman" w:hAnsi="Times New Roman"/>
          <w:color w:val="FF0000"/>
          <w:sz w:val="20"/>
        </w:rPr>
        <w:t xml:space="preserve"> </w:t>
      </w:r>
      <w:r>
        <w:rPr>
          <w:rFonts w:ascii="Times New Roman" w:hAnsi="Times New Roman"/>
          <w:strike/>
          <w:color w:val="FF0000"/>
          <w:sz w:val="24"/>
        </w:rPr>
        <w:t>which</w:t>
      </w:r>
      <w:r>
        <w:rPr>
          <w:rFonts w:ascii="Times New Roman" w:hAnsi="Times New Roman"/>
          <w:color w:val="FF0000"/>
          <w:sz w:val="20"/>
        </w:rPr>
        <w:t xml:space="preserve"> </w:t>
      </w:r>
      <w:r>
        <w:rPr>
          <w:rFonts w:ascii="Times New Roman" w:hAnsi="Times New Roman"/>
          <w:color w:val="000000"/>
          <w:sz w:val="24"/>
        </w:rPr>
        <w:t xml:space="preserve">its applicable lending office </w:t>
      </w:r>
      <w:r>
        <w:rPr>
          <w:rFonts w:ascii="Times New Roman" w:hAnsi="Times New Roman"/>
          <w:strike/>
          <w:color w:val="FF0000"/>
          <w:sz w:val="24"/>
        </w:rPr>
        <w:t>is</w:t>
      </w:r>
      <w:r>
        <w:rPr>
          <w:rFonts w:ascii="Times New Roman" w:hAnsi="Times New Roman"/>
          <w:color w:val="FF0000"/>
          <w:sz w:val="20"/>
        </w:rPr>
        <w:t xml:space="preserve"> </w:t>
      </w:r>
      <w:r>
        <w:rPr>
          <w:rFonts w:ascii="Times New Roman" w:hAnsi="Times New Roman"/>
          <w:color w:val="000000"/>
          <w:sz w:val="24"/>
        </w:rPr>
        <w:t xml:space="preserve">located </w:t>
      </w:r>
      <w:r>
        <w:rPr>
          <w:rFonts w:ascii="Times New Roman" w:hAnsi="Times New Roman"/>
          <w:color w:val="0000FF"/>
          <w:sz w:val="24"/>
          <w:u w:val="single"/>
        </w:rPr>
        <w:t>in, the jurisdiction imposing such Tax (or any political</w:t>
      </w:r>
      <w:r>
        <w:rPr>
          <w:rFonts w:ascii="Times New Roman" w:hAnsi="Times New Roman"/>
          <w:color w:val="0000FF"/>
          <w:sz w:val="20"/>
        </w:rPr>
        <w:t xml:space="preserve"> </w:t>
      </w:r>
      <w:r>
        <w:rPr>
          <w:rFonts w:ascii="Times New Roman" w:hAnsi="Times New Roman"/>
          <w:color w:val="0000FF"/>
          <w:sz w:val="24"/>
          <w:u w:val="single"/>
        </w:rPr>
        <w:t>subdivision thereof)</w:t>
      </w:r>
      <w:r>
        <w:rPr>
          <w:rFonts w:ascii="Times New Roman" w:hAnsi="Times New Roman"/>
          <w:color w:val="0000FF"/>
          <w:sz w:val="20"/>
        </w:rPr>
        <w:t xml:space="preserve"> </w:t>
      </w:r>
      <w:r>
        <w:rPr>
          <w:rFonts w:ascii="Times New Roman" w:hAnsi="Times New Roman"/>
          <w:color w:val="000000"/>
          <w:sz w:val="24"/>
        </w:rPr>
        <w:t>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w:t>
      </w:r>
    </w:p>
    <w:p>
      <w:pPr>
        <w:pStyle w:val="TextBody"/>
        <w:bidi w:val="0"/>
        <w:ind w:left="360" w:right="355" w:hanging="0"/>
        <w:jc w:val="both"/>
        <w:rPr>
          <w:rFonts w:ascii="Times New Roman" w:hAnsi="Times New Roman"/>
          <w:sz w:val="20"/>
        </w:rPr>
      </w:pPr>
      <w:r>
        <w:rPr>
          <w:rFonts w:ascii="Times New Roman" w:hAnsi="Times New Roman"/>
          <w:color w:val="000000"/>
          <w:sz w:val="24"/>
        </w:rPr>
        <w:t xml:space="preserve">(b) in the case of a Lender, any Taxes that are U.S. </w:t>
      </w:r>
      <w:r>
        <w:rPr>
          <w:rFonts w:ascii="Times New Roman" w:hAnsi="Times New Roman"/>
          <w:color w:val="0000FF"/>
          <w:sz w:val="24"/>
          <w:u w:val="single"/>
        </w:rPr>
        <w:t xml:space="preserve">federal </w:t>
      </w:r>
      <w:r>
        <w:rPr>
          <w:rFonts w:ascii="Times New Roman" w:hAnsi="Times New Roman"/>
          <w:color w:val="000000"/>
          <w:sz w:val="24"/>
        </w:rPr>
        <w:t xml:space="preserve">withholding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 xml:space="preserve">axes imposed on amounts payable to </w:t>
      </w:r>
      <w:r>
        <w:rPr>
          <w:rFonts w:ascii="Times New Roman" w:hAnsi="Times New Roman"/>
          <w:color w:val="0000FF"/>
          <w:sz w:val="24"/>
          <w:u w:val="single"/>
        </w:rPr>
        <w:t xml:space="preserve">or for the account of </w:t>
      </w:r>
      <w:r>
        <w:rPr>
          <w:rFonts w:ascii="Times New Roman" w:hAnsi="Times New Roman"/>
          <w:color w:val="000000"/>
          <w:sz w:val="24"/>
        </w:rPr>
        <w:t xml:space="preserve">such Lender </w:t>
      </w:r>
      <w:r>
        <w:rPr>
          <w:rFonts w:ascii="Times New Roman" w:hAnsi="Times New Roman"/>
          <w:strike/>
          <w:color w:val="FF0000"/>
          <w:sz w:val="24"/>
        </w:rPr>
        <w:t>(i) at the time</w:t>
      </w:r>
      <w:r>
        <w:rPr>
          <w:rFonts w:ascii="Times New Roman" w:hAnsi="Times New Roman"/>
          <w:color w:val="0000FF"/>
          <w:sz w:val="24"/>
          <w:u w:val="single"/>
        </w:rPr>
        <w:t>with respect to an applicable</w:t>
      </w:r>
      <w:r>
        <w:rPr>
          <w:rFonts w:ascii="Times New Roman" w:hAnsi="Times New Roman"/>
          <w:color w:val="0000FF"/>
          <w:sz w:val="20"/>
        </w:rPr>
        <w:t xml:space="preserve"> </w:t>
      </w:r>
      <w:r>
        <w:rPr>
          <w:rFonts w:ascii="Times New Roman" w:hAnsi="Times New Roman"/>
          <w:color w:val="0000FF"/>
          <w:sz w:val="24"/>
          <w:u w:val="single"/>
        </w:rPr>
        <w:t>interest in a Loan or Commitment pursuant to a law in effect on the date on which (i)</w:t>
      </w:r>
      <w:r>
        <w:rPr>
          <w:rFonts w:ascii="Times New Roman" w:hAnsi="Times New Roman"/>
          <w:color w:val="0000FF"/>
          <w:sz w:val="20"/>
        </w:rPr>
        <w:t xml:space="preserve"> </w:t>
      </w:r>
      <w:r>
        <w:rPr>
          <w:rFonts w:ascii="Times New Roman" w:hAnsi="Times New Roman"/>
          <w:color w:val="000000"/>
          <w:sz w:val="24"/>
        </w:rPr>
        <w:t xml:space="preserve">such Lender </w:t>
      </w:r>
      <w:r>
        <w:rPr>
          <w:rFonts w:ascii="Times New Roman" w:hAnsi="Times New Roman"/>
          <w:color w:val="0000FF"/>
          <w:sz w:val="24"/>
          <w:u w:val="single"/>
        </w:rPr>
        <w:t>acquires such interest in the Loan or Commitment</w:t>
      </w:r>
      <w:r>
        <w:rPr>
          <w:rFonts w:ascii="Times New Roman" w:hAnsi="Times New Roman"/>
          <w:color w:val="0000FF"/>
          <w:sz w:val="20"/>
        </w:rPr>
        <w:t xml:space="preserve"> </w:t>
      </w:r>
      <w:r>
        <w:rPr>
          <w:rFonts w:ascii="Times New Roman" w:hAnsi="Times New Roman"/>
          <w:color w:val="000000"/>
          <w:sz w:val="24"/>
        </w:rPr>
        <w:t xml:space="preserve">(other than an assignee pursuant to a request by the Borrower under </w:t>
      </w:r>
      <w:r>
        <w:rPr>
          <w:rFonts w:ascii="Times New Roman" w:hAnsi="Times New Roman"/>
          <w:color w:val="000000"/>
          <w:sz w:val="24"/>
          <w:u w:val="single"/>
        </w:rPr>
        <w:t>Section 2.18(b)</w:t>
      </w:r>
      <w:r>
        <w:rPr>
          <w:rFonts w:ascii="Times New Roman" w:hAnsi="Times New Roman"/>
          <w:color w:val="000000"/>
          <w:sz w:val="24"/>
        </w:rPr>
        <w:t xml:space="preserve">) </w:t>
      </w:r>
      <w:r>
        <w:rPr>
          <w:rFonts w:ascii="Times New Roman" w:hAnsi="Times New Roman"/>
          <w:strike/>
          <w:color w:val="FF0000"/>
          <w:sz w:val="24"/>
        </w:rPr>
        <w:t>becomes a party to this Agreement or designates a new</w:t>
      </w:r>
      <w:r>
        <w:rPr>
          <w:rFonts w:ascii="Times New Roman" w:hAnsi="Times New Roman"/>
          <w:color w:val="0000FF"/>
          <w:sz w:val="24"/>
          <w:u w:val="single"/>
        </w:rPr>
        <w:t>or (ii)</w:t>
      </w:r>
      <w:r>
        <w:rPr>
          <w:rFonts w:ascii="Times New Roman" w:hAnsi="Times New Roman"/>
          <w:color w:val="0000FF"/>
          <w:sz w:val="20"/>
        </w:rPr>
        <w:t xml:space="preserve"> </w:t>
      </w:r>
      <w:r>
        <w:rPr>
          <w:rFonts w:ascii="Times New Roman" w:hAnsi="Times New Roman"/>
          <w:color w:val="0000FF"/>
          <w:sz w:val="24"/>
          <w:u w:val="single"/>
        </w:rPr>
        <w:t>such Lender changes its</w:t>
      </w:r>
      <w:r>
        <w:rPr>
          <w:rFonts w:ascii="Times New Roman" w:hAnsi="Times New Roman"/>
          <w:color w:val="0000FF"/>
          <w:sz w:val="20"/>
        </w:rPr>
        <w:t xml:space="preserve"> </w:t>
      </w:r>
      <w:r>
        <w:rPr>
          <w:rFonts w:ascii="Times New Roman" w:hAnsi="Times New Roman"/>
          <w:color w:val="000000"/>
          <w:sz w:val="24"/>
        </w:rPr>
        <w:t xml:space="preserve">lending office, except </w:t>
      </w:r>
      <w:r>
        <w:rPr>
          <w:rFonts w:ascii="Times New Roman" w:hAnsi="Times New Roman"/>
          <w:color w:val="0000FF"/>
          <w:sz w:val="24"/>
          <w:u w:val="single"/>
        </w:rPr>
        <w:t xml:space="preserve">in each case </w:t>
      </w:r>
      <w:r>
        <w:rPr>
          <w:rFonts w:ascii="Times New Roman" w:hAnsi="Times New Roman"/>
          <w:color w:val="000000"/>
          <w:sz w:val="24"/>
        </w:rPr>
        <w:t>to the extent that</w:t>
      </w:r>
      <w:r>
        <w:rPr>
          <w:rFonts w:ascii="Times New Roman" w:hAnsi="Times New Roman"/>
          <w:strike/>
          <w:color w:val="FF0000"/>
          <w:sz w:val="20"/>
        </w:rPr>
        <w:t xml:space="preserve"> </w:t>
      </w:r>
      <w:r>
        <w:rPr>
          <w:rFonts w:ascii="Times New Roman" w:hAnsi="Times New Roman"/>
          <w:strike/>
          <w:color w:val="FF0000"/>
          <w:sz w:val="24"/>
        </w:rPr>
        <w:t>such Lender’s</w:t>
      </w:r>
      <w:r>
        <w:rPr>
          <w:rFonts w:ascii="Times New Roman" w:hAnsi="Times New Roman"/>
          <w:color w:val="FF0000"/>
          <w:sz w:val="20"/>
        </w:rPr>
        <w:t xml:space="preserve"> </w:t>
      </w:r>
      <w:r>
        <w:rPr>
          <w:rFonts w:ascii="Times New Roman" w:hAnsi="Times New Roman"/>
          <w:strike/>
          <w:color w:val="FF0000"/>
          <w:sz w:val="24"/>
        </w:rPr>
        <w:t>assignor or such Lender was entitled to receive additional amounts from the Borrower with respect</w:t>
      </w:r>
      <w:r>
        <w:rPr>
          <w:rFonts w:ascii="Times New Roman" w:hAnsi="Times New Roman"/>
          <w:color w:val="FF0000"/>
          <w:sz w:val="20"/>
        </w:rPr>
        <w:t xml:space="preserve"> </w:t>
      </w:r>
      <w:r>
        <w:rPr>
          <w:rFonts w:ascii="Times New Roman" w:hAnsi="Times New Roman"/>
          <w:strike/>
          <w:color w:val="FF0000"/>
          <w:sz w:val="24"/>
        </w:rPr>
        <w:t>to such withholding tax</w:t>
      </w:r>
      <w:r>
        <w:rPr>
          <w:rFonts w:ascii="Times New Roman" w:hAnsi="Times New Roman"/>
          <w:color w:val="0000FF"/>
          <w:sz w:val="24"/>
        </w:rPr>
        <w:t xml:space="preserve">, </w:t>
      </w:r>
      <w:r>
        <w:rPr>
          <w:rFonts w:ascii="Times New Roman" w:hAnsi="Times New Roman"/>
          <w:color w:val="000000"/>
          <w:sz w:val="24"/>
        </w:rPr>
        <w:t xml:space="preserve">pursuant to </w:t>
      </w:r>
      <w:r>
        <w:rPr>
          <w:rFonts w:ascii="Times New Roman" w:hAnsi="Times New Roman"/>
          <w:color w:val="000000"/>
          <w:sz w:val="24"/>
          <w:u w:val="single"/>
        </w:rPr>
        <w:t>Section 2.16</w:t>
      </w:r>
      <w:r>
        <w:rPr>
          <w:rFonts w:ascii="Times New Roman" w:hAnsi="Times New Roman"/>
          <w:color w:val="000000"/>
          <w:sz w:val="24"/>
        </w:rPr>
        <w:t xml:space="preserve">, </w:t>
      </w:r>
      <w:r>
        <w:rPr>
          <w:rFonts w:ascii="Times New Roman" w:hAnsi="Times New Roman"/>
          <w:strike/>
          <w:color w:val="FF0000"/>
          <w:sz w:val="24"/>
        </w:rPr>
        <w:t>at the time of such assignment or designation,</w:t>
      </w:r>
      <w:r>
        <w:rPr>
          <w:rFonts w:ascii="Times New Roman" w:hAnsi="Times New Roman"/>
          <w:color w:val="FF0000"/>
          <w:sz w:val="20"/>
        </w:rPr>
        <w:t xml:space="preserve"> </w:t>
      </w:r>
      <w:r>
        <w:rPr>
          <w:rFonts w:ascii="Times New Roman" w:hAnsi="Times New Roman"/>
          <w:strike/>
          <w:color w:val="FF0000"/>
          <w:sz w:val="24"/>
        </w:rPr>
        <w:t>or (ii) that is attributable to such Lender’s</w:t>
      </w:r>
      <w:r>
        <w:rPr>
          <w:rFonts w:ascii="Times New Roman" w:hAnsi="Times New Roman"/>
          <w:color w:val="0000FF"/>
          <w:sz w:val="24"/>
          <w:u w:val="single"/>
        </w:rPr>
        <w:t>amounts with respect to such Taxes were payable either</w:t>
      </w:r>
      <w:r>
        <w:rPr>
          <w:rFonts w:ascii="Times New Roman" w:hAnsi="Times New Roman"/>
          <w:color w:val="0000FF"/>
          <w:sz w:val="20"/>
        </w:rPr>
        <w:t xml:space="preserve"> </w:t>
      </w:r>
      <w:r>
        <w:rPr>
          <w:rFonts w:ascii="Times New Roman" w:hAnsi="Times New Roman"/>
          <w:color w:val="0000FF"/>
          <w:sz w:val="24"/>
          <w:u w:val="single"/>
        </w:rPr>
        <w:t>to such Lender’s assignor immediately before such Lender became a party hereto or to such Lender</w:t>
      </w:r>
      <w:r>
        <w:rPr>
          <w:rFonts w:ascii="Times New Roman" w:hAnsi="Times New Roman"/>
          <w:color w:val="0000FF"/>
          <w:sz w:val="20"/>
        </w:rPr>
        <w:t xml:space="preserve"> </w:t>
      </w:r>
      <w:r>
        <w:rPr>
          <w:rFonts w:ascii="Times New Roman" w:hAnsi="Times New Roman"/>
          <w:color w:val="0000FF"/>
          <w:sz w:val="24"/>
          <w:u w:val="single"/>
        </w:rPr>
        <w:t>immediately before it changed its lending office, (c) Taxes attributable to such recipient’s</w:t>
      </w:r>
      <w:r>
        <w:rPr>
          <w:rFonts w:ascii="Times New Roman" w:hAnsi="Times New Roman"/>
          <w:color w:val="0000FF"/>
          <w:sz w:val="20"/>
        </w:rPr>
        <w:t xml:space="preserve"> </w:t>
      </w:r>
      <w:r>
        <w:rPr>
          <w:rFonts w:ascii="Times New Roman" w:hAnsi="Times New Roman"/>
          <w:color w:val="000000"/>
          <w:sz w:val="24"/>
        </w:rPr>
        <w:t xml:space="preserve">failure </w:t>
      </w:r>
      <w:r>
        <w:rPr>
          <w:rFonts w:ascii="Times New Roman" w:hAnsi="Times New Roman"/>
          <w:strike/>
          <w:color w:val="FF0000"/>
          <w:sz w:val="24"/>
        </w:rPr>
        <w:t xml:space="preserve">or inability </w:t>
      </w:r>
      <w:r>
        <w:rPr>
          <w:rFonts w:ascii="Times New Roman" w:hAnsi="Times New Roman"/>
          <w:color w:val="000000"/>
          <w:sz w:val="24"/>
        </w:rPr>
        <w:t xml:space="preserve">to comply with </w:t>
      </w:r>
      <w:r>
        <w:rPr>
          <w:rFonts w:ascii="Times New Roman" w:hAnsi="Times New Roman"/>
          <w:color w:val="000000"/>
          <w:sz w:val="24"/>
          <w:u w:val="single"/>
        </w:rPr>
        <w:t>Section 2.16(f)</w:t>
      </w:r>
      <w:r>
        <w:rPr>
          <w:rFonts w:ascii="Times New Roman" w:hAnsi="Times New Roman"/>
          <w:color w:val="FF0000"/>
          <w:sz w:val="24"/>
        </w:rPr>
        <w:t xml:space="preserve">, </w:t>
      </w:r>
      <w:r>
        <w:rPr>
          <w:rFonts w:ascii="Times New Roman" w:hAnsi="Times New Roman"/>
          <w:color w:val="0000FF"/>
          <w:sz w:val="24"/>
          <w:u w:val="single"/>
        </w:rPr>
        <w:t>and</w:t>
      </w:r>
      <w:r>
        <w:rPr>
          <w:rFonts w:ascii="Times New Roman" w:hAnsi="Times New Roman"/>
          <w:color w:val="0000FF"/>
          <w:sz w:val="20"/>
        </w:rPr>
        <w:t xml:space="preserve"> </w:t>
      </w:r>
      <w:r>
        <w:rPr>
          <w:rFonts w:ascii="Times New Roman" w:hAnsi="Times New Roman"/>
          <w:color w:val="000000"/>
          <w:sz w:val="24"/>
        </w:rPr>
        <w:t>(</w:t>
      </w:r>
      <w:r>
        <w:rPr>
          <w:rFonts w:ascii="Times New Roman" w:hAnsi="Times New Roman"/>
          <w:strike/>
          <w:color w:val="FF0000"/>
          <w:sz w:val="24"/>
        </w:rPr>
        <w:t>c</w:t>
      </w:r>
      <w:r>
        <w:rPr>
          <w:rFonts w:ascii="Times New Roman" w:hAnsi="Times New Roman"/>
          <w:color w:val="0000FF"/>
          <w:sz w:val="24"/>
          <w:u w:val="single"/>
        </w:rPr>
        <w:t>d</w:t>
      </w:r>
      <w:r>
        <w:rPr>
          <w:rFonts w:ascii="Times New Roman" w:hAnsi="Times New Roman"/>
          <w:color w:val="000000"/>
          <w:sz w:val="24"/>
        </w:rPr>
        <w:t>) any U.S. federal</w:t>
      </w:r>
      <w:r>
        <w:rPr>
          <w:rFonts w:ascii="Times New Roman" w:hAnsi="Times New Roman"/>
          <w:strike/>
          <w:color w:val="FF0000"/>
          <w:sz w:val="24"/>
        </w:rPr>
        <w:t>, state or local backup</w:t>
      </w:r>
    </w:p>
    <w:p>
      <w:pPr>
        <w:pStyle w:val="TextBody"/>
        <w:bidi w:val="0"/>
        <w:spacing w:before="79" w:after="283"/>
        <w:ind w:left="360" w:right="361" w:hanging="0"/>
        <w:jc w:val="both"/>
        <w:rPr>
          <w:rFonts w:ascii="Times New Roman" w:hAnsi="Times New Roman"/>
          <w:sz w:val="20"/>
        </w:rPr>
      </w:pPr>
      <w:r>
        <w:rPr>
          <w:rFonts w:ascii="Times New Roman" w:hAnsi="Times New Roman"/>
          <w:color w:val="000000"/>
          <w:sz w:val="24"/>
        </w:rPr>
        <w:t xml:space="preserve">withholding </w:t>
      </w:r>
      <w:r>
        <w:rPr>
          <w:rFonts w:ascii="Times New Roman" w:hAnsi="Times New Roman"/>
          <w:strike/>
          <w:color w:val="FF0000"/>
          <w:sz w:val="24"/>
        </w:rPr>
        <w:t>Taxes imposed on payments made under any Loan Document, and (d) any</w:t>
      </w:r>
      <w:r>
        <w:rPr>
          <w:rFonts w:ascii="Times New Roman" w:hAnsi="Times New Roman"/>
          <w:color w:val="FF0000"/>
          <w:sz w:val="20"/>
        </w:rPr>
        <w:t xml:space="preserve"> </w:t>
      </w:r>
      <w:r>
        <w:rPr>
          <w:rFonts w:ascii="Times New Roman" w:hAnsi="Times New Roman"/>
          <w:color w:val="000000"/>
          <w:sz w:val="24"/>
        </w:rPr>
        <w:t>Taxes that are imposed under FATCA.</w:t>
      </w:r>
    </w:p>
    <w:p>
      <w:pPr>
        <w:pStyle w:val="TextBody"/>
        <w:bidi w:val="0"/>
        <w:jc w:val="left"/>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6" w:after="283"/>
        <w:ind w:left="1800" w:right="357" w:hanging="0"/>
        <w:jc w:val="both"/>
        <w:rPr/>
      </w:pPr>
      <w:r>
        <w:rPr>
          <w:color w:val="000000"/>
        </w:rPr>
        <w:t>“</w:t>
      </w:r>
      <w:r>
        <w:rPr>
          <w:rFonts w:ascii="Times New Roman" w:hAnsi="Times New Roman"/>
          <w:color w:val="000000"/>
          <w:sz w:val="24"/>
          <w:u w:val="single"/>
        </w:rPr>
        <w:t>External Manager</w:t>
      </w:r>
      <w:r>
        <w:rPr>
          <w:rFonts w:ascii="Times New Roman" w:hAnsi="Times New Roman"/>
          <w:color w:val="000000"/>
          <w:sz w:val="20"/>
        </w:rPr>
        <w:t xml:space="preserve">” </w:t>
      </w:r>
      <w:r>
        <w:rPr>
          <w:rFonts w:ascii="Times New Roman" w:hAnsi="Times New Roman"/>
          <w:color w:val="000000"/>
          <w:sz w:val="24"/>
        </w:rPr>
        <w:t>means Sixth Street Lending Partners Advisers, LLC. “</w:t>
      </w:r>
      <w:r>
        <w:rPr>
          <w:rFonts w:ascii="Times New Roman" w:hAnsi="Times New Roman"/>
          <w:color w:val="000000"/>
          <w:sz w:val="24"/>
          <w:u w:val="single"/>
        </w:rPr>
        <w:t>Extraordinary Receipts</w:t>
      </w:r>
      <w:r>
        <w:rPr>
          <w:rFonts w:ascii="Times New Roman" w:hAnsi="Times New Roman"/>
          <w:color w:val="000000"/>
          <w:sz w:val="20"/>
        </w:rPr>
        <w:t xml:space="preserve">” </w:t>
      </w:r>
      <w:r>
        <w:rPr>
          <w:rFonts w:ascii="Times New Roman" w:hAnsi="Times New Roman"/>
          <w:color w:val="000000"/>
          <w:sz w:val="24"/>
        </w:rPr>
        <w:t>means any cash received by or paid to any Obligor on</w:t>
      </w:r>
    </w:p>
    <w:p>
      <w:pPr>
        <w:pStyle w:val="TextBody"/>
        <w:bidi w:val="0"/>
        <w:spacing w:before="6" w:after="283"/>
        <w:ind w:left="360" w:right="354" w:hanging="0"/>
        <w:jc w:val="both"/>
        <w:rPr>
          <w:rFonts w:ascii="Times New Roman" w:hAnsi="Times New Roman"/>
          <w:sz w:val="20"/>
        </w:rPr>
      </w:pPr>
      <w:r>
        <w:rPr>
          <w:rFonts w:ascii="Times New Roman" w:hAnsi="Times New Roman"/>
          <w:color w:val="000000"/>
          <w:sz w:val="24"/>
        </w:rPr>
        <w:t xml:space="preserve">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Extraordinary Receipts shall not include any (x) amounts that the Borrower receives from the Administrative Agent or any Lender pursuant to </w:t>
      </w:r>
      <w:r>
        <w:rPr>
          <w:rFonts w:ascii="Times New Roman" w:hAnsi="Times New Roman"/>
          <w:color w:val="000000"/>
          <w:sz w:val="24"/>
          <w:u w:val="single"/>
        </w:rPr>
        <w:t>Section 2.16(f)</w:t>
      </w:r>
      <w:r>
        <w:rPr>
          <w:rFonts w:ascii="Times New Roman" w:hAnsi="Times New Roman"/>
          <w:color w:val="000000"/>
          <w:sz w:val="24"/>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r>
        <w:rPr>
          <w:rFonts w:ascii="Times New Roman" w:hAnsi="Times New Roman"/>
          <w:color w:val="0000FF"/>
          <w:sz w:val="24"/>
          <w:u w:val="single"/>
        </w:rPr>
        <w:t>; provided that, other than for purposes</w:t>
      </w:r>
      <w:r>
        <w:rPr>
          <w:rFonts w:ascii="Times New Roman" w:hAnsi="Times New Roman"/>
          <w:color w:val="0000FF"/>
          <w:sz w:val="20"/>
        </w:rPr>
        <w:t xml:space="preserve"> </w:t>
      </w:r>
      <w:r>
        <w:rPr>
          <w:rFonts w:ascii="Times New Roman" w:hAnsi="Times New Roman"/>
          <w:color w:val="0000FF"/>
          <w:sz w:val="24"/>
          <w:u w:val="single"/>
        </w:rPr>
        <w:t>of calculating the Alternate Base Rate, if the Federal Funds Effective Rate shall be less than zero,</w:t>
      </w:r>
      <w:r>
        <w:rPr>
          <w:rFonts w:ascii="Times New Roman" w:hAnsi="Times New Roman"/>
          <w:color w:val="0000FF"/>
          <w:sz w:val="20"/>
        </w:rPr>
        <w:t xml:space="preserve"> </w:t>
      </w:r>
      <w:r>
        <w:rPr>
          <w:rFonts w:ascii="Times New Roman" w:hAnsi="Times New Roman"/>
          <w:color w:val="0000FF"/>
          <w:sz w:val="24"/>
          <w:u w:val="single"/>
        </w:rPr>
        <w:t>such rate shall be deemed to be zero for the purposes of this Agreement</w:t>
      </w:r>
      <w:r>
        <w:rPr>
          <w:rFonts w:ascii="Times New Roman" w:hAnsi="Times New Roman"/>
          <w:color w:val="000000"/>
          <w:sz w:val="24"/>
        </w:rPr>
        <w:t>.</w:t>
      </w:r>
    </w:p>
    <w:p>
      <w:pPr>
        <w:pStyle w:val="TextBody"/>
        <w:bidi w:val="0"/>
        <w:spacing w:before="241" w:after="283"/>
        <w:ind w:left="1800" w:right="2858" w:hanging="0"/>
        <w:jc w:val="both"/>
        <w:rPr/>
      </w:pPr>
      <w:r>
        <w:rPr>
          <w:color w:val="0000FF"/>
          <w:u w:val="single"/>
        </w:rPr>
        <w:t>“</w:t>
      </w:r>
      <w:r>
        <w:rPr>
          <w:rFonts w:ascii="Times New Roman" w:hAnsi="Times New Roman"/>
          <w:color w:val="0000FF"/>
          <w:sz w:val="24"/>
          <w:u w:val="single"/>
        </w:rPr>
        <w:t>Fifth Amendment Effective Date” means May 1, 2026.</w:t>
      </w:r>
      <w:r>
        <w:rPr>
          <w:rFonts w:ascii="Times New Roman" w:hAnsi="Times New Roman"/>
          <w:color w:val="0000FF"/>
          <w:sz w:val="20"/>
        </w:rPr>
        <w:t xml:space="preserve"> </w:t>
      </w:r>
      <w:r>
        <w:rPr>
          <w:rFonts w:ascii="Times New Roman" w:hAnsi="Times New Roman"/>
          <w:color w:val="000000"/>
          <w:sz w:val="2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strike/>
          <w:color w:val="FF0000"/>
          <w:sz w:val="24"/>
        </w:rPr>
        <w:t>March 4</w:t>
      </w:r>
      <w:r>
        <w:rPr>
          <w:rFonts w:ascii="Times New Roman" w:hAnsi="Times New Roman"/>
          <w:color w:val="0000FF"/>
          <w:sz w:val="24"/>
          <w:u w:val="single"/>
        </w:rPr>
        <w:t>May 1</w:t>
      </w:r>
      <w:r>
        <w:rPr>
          <w:rFonts w:ascii="Times New Roman" w:hAnsi="Times New Roman"/>
          <w:color w:val="000000"/>
          <w:sz w:val="24"/>
        </w:rPr>
        <w:t xml:space="preserve">, </w:t>
      </w:r>
      <w:r>
        <w:rPr>
          <w:rFonts w:ascii="Times New Roman" w:hAnsi="Times New Roman"/>
          <w:strike/>
          <w:color w:val="FF0000"/>
          <w:sz w:val="24"/>
        </w:rPr>
        <w:t>2030</w:t>
      </w:r>
      <w:r>
        <w:rPr>
          <w:rFonts w:ascii="Times New Roman" w:hAnsi="Times New Roman"/>
          <w:color w:val="0000FF"/>
          <w:sz w:val="24"/>
          <w:u w:val="single"/>
        </w:rPr>
        <w:t>2031</w:t>
      </w:r>
      <w:r>
        <w:rPr>
          <w:rFonts w:ascii="Times New Roman" w:hAnsi="Times New Roman"/>
          <w:color w:val="000000"/>
          <w:sz w:val="24"/>
        </w:rPr>
        <w:t>.</w:t>
      </w:r>
    </w:p>
    <w:p>
      <w:pPr>
        <w:pStyle w:val="TextBody"/>
        <w:bidi w:val="0"/>
        <w:ind w:left="360" w:right="360" w:firstLine="1440"/>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means the chief financial officer, principal accounting officer, treasurer or controller of the Borrower.</w:t>
      </w:r>
    </w:p>
    <w:p>
      <w:pPr>
        <w:pStyle w:val="TextBody"/>
        <w:bidi w:val="0"/>
        <w:spacing w:before="5" w:after="283"/>
        <w:ind w:left="1800" w:right="1212" w:hanging="0"/>
        <w:jc w:val="both"/>
        <w:rPr/>
      </w:pPr>
      <w:r>
        <w:rPr>
          <w:color w:val="000000"/>
        </w:rPr>
        <w:t>“</w:t>
      </w:r>
      <w:r>
        <w:rPr>
          <w:rFonts w:ascii="Times New Roman" w:hAnsi="Times New Roman"/>
          <w:color w:val="000000"/>
          <w:sz w:val="24"/>
          <w:u w:val="single"/>
        </w:rPr>
        <w:t>Financing Subsidiary</w:t>
      </w:r>
      <w:r>
        <w:rPr>
          <w:rFonts w:ascii="Times New Roman" w:hAnsi="Times New Roman"/>
          <w:color w:val="000000"/>
          <w:sz w:val="20"/>
        </w:rPr>
        <w:t xml:space="preserve">” </w:t>
      </w:r>
      <w:r>
        <w:rPr>
          <w:rFonts w:ascii="Times New Roman" w:hAnsi="Times New Roman"/>
          <w:color w:val="000000"/>
          <w:sz w:val="24"/>
        </w:rPr>
        <w:t>means an SPE Subsidiary or an SBIC Subsidiary. “</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a rate of interest equal to zero percent (0.00%)</w:t>
      </w:r>
      <w:r>
        <w:rPr>
          <w:rFonts w:ascii="Times New Roman" w:hAnsi="Times New Roman"/>
          <w:color w:val="000000"/>
          <w:sz w:val="22"/>
        </w:rPr>
        <w:t>.</w:t>
      </w:r>
    </w:p>
    <w:p>
      <w:pPr>
        <w:pStyle w:val="TextBody"/>
        <w:bidi w:val="0"/>
        <w:spacing w:before="79" w:after="283"/>
        <w:ind w:left="1800" w:right="0" w:hanging="0"/>
        <w:jc w:val="left"/>
        <w:rPr/>
      </w:pPr>
      <w:r>
        <w:rPr>
          <w:color w:val="000000"/>
        </w:rPr>
        <w:t>“</w:t>
      </w:r>
      <w:r>
        <w:rPr>
          <w:rFonts w:ascii="Times New Roman" w:hAnsi="Times New Roman"/>
          <w:color w:val="000000"/>
          <w:sz w:val="24"/>
          <w:u w:val="single"/>
        </w:rPr>
        <w:t>Foreign Currency</w:t>
      </w:r>
      <w:r>
        <w:rPr>
          <w:rFonts w:ascii="Times New Roman" w:hAnsi="Times New Roman"/>
          <w:color w:val="000000"/>
          <w:sz w:val="20"/>
        </w:rPr>
        <w:t xml:space="preserve">” </w:t>
      </w:r>
      <w:r>
        <w:rPr>
          <w:rFonts w:ascii="Times New Roman" w:hAnsi="Times New Roman"/>
          <w:color w:val="000000"/>
          <w:sz w:val="24"/>
        </w:rPr>
        <w:t>means at any time any Currency other than Dollars.</w:t>
      </w:r>
    </w:p>
    <w:p>
      <w:pPr>
        <w:pStyle w:val="TextBody"/>
        <w:bidi w:val="0"/>
        <w:jc w:val="left"/>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firstLine="1440"/>
        <w:jc w:val="both"/>
        <w:rPr/>
      </w:pPr>
      <w:r>
        <w:rPr>
          <w:color w:val="000000"/>
        </w:rPr>
        <w:t>“</w:t>
      </w:r>
      <w:r>
        <w:rPr>
          <w:rFonts w:ascii="Times New Roman" w:hAnsi="Times New Roman"/>
          <w:color w:val="000000"/>
          <w:sz w:val="24"/>
          <w:u w:val="single"/>
        </w:rPr>
        <w:t>Foreign Currency Equivalent</w:t>
      </w:r>
      <w:r>
        <w:rPr>
          <w:rFonts w:ascii="Times New Roman" w:hAnsi="Times New Roman"/>
          <w:color w:val="000000"/>
          <w:sz w:val="20"/>
        </w:rPr>
        <w:t xml:space="preserve">” </w:t>
      </w:r>
      <w:r>
        <w:rPr>
          <w:rFonts w:ascii="Times New Roman" w:hAnsi="Times New Roman"/>
          <w:color w:val="000000"/>
          <w:sz w:val="24"/>
        </w:rPr>
        <w:t>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pStyle w:val="TextBody"/>
        <w:bidi w:val="0"/>
        <w:spacing w:before="240" w:after="283"/>
        <w:ind w:left="360" w:right="361" w:firstLine="1440"/>
        <w:jc w:val="both"/>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any Lender that is not a “United States person” as defined under Section 7701(a)(30) of the Code.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pStyle w:val="TextBody"/>
        <w:bidi w:val="0"/>
        <w:spacing w:before="240" w:after="283"/>
        <w:ind w:left="1800" w:right="0" w:hanging="0"/>
        <w:jc w:val="left"/>
        <w:rPr/>
      </w:pPr>
      <w:r>
        <w:rPr>
          <w:strike/>
          <w:color w:val="FF0000"/>
        </w:rPr>
        <w:t>“</w:t>
      </w:r>
      <w:r>
        <w:rPr>
          <w:rFonts w:ascii="Times New Roman" w:hAnsi="Times New Roman"/>
          <w:strike/>
          <w:color w:val="FF0000"/>
          <w:sz w:val="24"/>
          <w:u w:val="single"/>
        </w:rPr>
        <w:t>Fourth Amendment Effective Date</w:t>
      </w:r>
      <w:r>
        <w:rPr>
          <w:rFonts w:ascii="Times New Roman" w:hAnsi="Times New Roman"/>
          <w:strike/>
          <w:color w:val="FF0000"/>
          <w:sz w:val="20"/>
        </w:rPr>
        <w:t xml:space="preserve">” </w:t>
      </w:r>
      <w:r>
        <w:rPr>
          <w:rFonts w:ascii="Times New Roman" w:hAnsi="Times New Roman"/>
          <w:strike/>
          <w:color w:val="FF0000"/>
          <w:sz w:val="24"/>
        </w:rPr>
        <w:t>means September 23, 2025.</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pStyle w:val="TextBody"/>
        <w:bidi w:val="0"/>
        <w:ind w:left="360" w:right="0" w:hanging="0"/>
        <w:jc w:val="left"/>
        <w:rPr/>
      </w:pPr>
      <w:r>
        <w:rPr/>
        <w:t> </w:t>
      </w:r>
    </w:p>
    <w:p>
      <w:pPr>
        <w:pStyle w:val="TextBody"/>
        <w:bidi w:val="0"/>
        <w:ind w:left="1440" w:right="0" w:firstLine="720"/>
        <w:jc w:val="left"/>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w:t>
      </w:r>
    </w:p>
    <w:p>
      <w:pPr>
        <w:pStyle w:val="TextBody"/>
        <w:bidi w:val="0"/>
        <w:ind w:left="1440" w:right="0" w:firstLine="720"/>
        <w:jc w:val="left"/>
        <w:rPr/>
      </w:pPr>
      <w:r>
        <w:rPr>
          <w:color w:val="000000"/>
        </w:rPr>
        <w:t>“</w:t>
      </w:r>
      <w:r>
        <w:rPr>
          <w:rFonts w:ascii="Times New Roman" w:hAnsi="Times New Roman"/>
          <w:color w:val="000000"/>
          <w:sz w:val="24"/>
          <w:u w:val="single"/>
        </w:rPr>
        <w:t>GBSA</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p>
    <w:p>
      <w:pPr>
        <w:pStyle w:val="TextBody"/>
        <w:bidi w:val="0"/>
        <w:ind w:left="1440" w:right="0" w:firstLine="720"/>
        <w:jc w:val="left"/>
        <w:rPr/>
      </w:pPr>
      <w:r>
        <w:rPr>
          <w:color w:val="000000"/>
        </w:rPr>
        <w:t>“</w:t>
      </w:r>
      <w:r>
        <w:rPr>
          <w:rFonts w:ascii="Times New Roman" w:hAnsi="Times New Roman"/>
          <w:color w:val="000000"/>
          <w:sz w:val="24"/>
          <w:u w:val="single"/>
        </w:rPr>
        <w:t>GBSA Consultation Notice</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p>
    <w:p>
      <w:pPr>
        <w:pStyle w:val="TextBody"/>
        <w:bidi w:val="0"/>
        <w:spacing w:before="1" w:after="283"/>
        <w:ind w:left="1440" w:right="0" w:firstLine="720"/>
        <w:jc w:val="left"/>
        <w:rPr/>
      </w:pPr>
      <w:r>
        <w:rPr>
          <w:color w:val="000000"/>
        </w:rPr>
        <w:t>“</w:t>
      </w:r>
      <w:r>
        <w:rPr>
          <w:rFonts w:ascii="Times New Roman" w:hAnsi="Times New Roman"/>
          <w:color w:val="000000"/>
          <w:sz w:val="24"/>
          <w:u w:val="single"/>
        </w:rPr>
        <w:t>GBSA Consultation Period</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p>
    <w:p>
      <w:pPr>
        <w:pStyle w:val="TextBody"/>
        <w:bidi w:val="0"/>
        <w:ind w:left="1440" w:right="641" w:firstLine="720"/>
        <w:jc w:val="left"/>
        <w:rPr/>
      </w:pPr>
      <w:r>
        <w:rPr>
          <w:color w:val="000000"/>
        </w:rPr>
        <w:t>“</w:t>
      </w:r>
      <w:r>
        <w:rPr>
          <w:rFonts w:ascii="Times New Roman" w:hAnsi="Times New Roman"/>
          <w:color w:val="000000"/>
          <w:sz w:val="24"/>
          <w:u w:val="single"/>
        </w:rPr>
        <w:t>GBSA Final Notice</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r>
        <w:rPr>
          <w:rFonts w:ascii="Times New Roman" w:hAnsi="Times New Roman"/>
          <w:color w:val="000000"/>
          <w:sz w:val="20"/>
        </w:rPr>
        <w:t xml:space="preserve"> </w:t>
      </w:r>
    </w:p>
    <w:p>
      <w:pPr>
        <w:pStyle w:val="TextBody"/>
        <w:bidi w:val="0"/>
        <w:ind w:left="1440" w:right="641" w:firstLine="720"/>
        <w:jc w:val="left"/>
        <w:rPr/>
      </w:pPr>
      <w:r>
        <w:rPr>
          <w:color w:val="000000"/>
        </w:rPr>
        <w:t>“</w:t>
      </w:r>
      <w:r>
        <w:rPr>
          <w:rFonts w:ascii="Times New Roman" w:hAnsi="Times New Roman"/>
          <w:color w:val="000000"/>
          <w:sz w:val="24"/>
          <w:u w:val="single"/>
        </w:rPr>
        <w:t>GBSA Initial Notice</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r>
        <w:rPr>
          <w:rFonts w:ascii="Times New Roman" w:hAnsi="Times New Roman"/>
          <w:color w:val="000000"/>
          <w:sz w:val="20"/>
        </w:rPr>
        <w:t xml:space="preserve"> </w:t>
      </w:r>
    </w:p>
    <w:p>
      <w:pPr>
        <w:pStyle w:val="TextBody"/>
        <w:bidi w:val="0"/>
        <w:ind w:left="1440" w:right="641" w:firstLine="720"/>
        <w:jc w:val="left"/>
        <w:rPr/>
      </w:pPr>
      <w:r>
        <w:rPr>
          <w:color w:val="000000"/>
        </w:rPr>
        <w:t>“</w:t>
      </w:r>
      <w:r>
        <w:rPr>
          <w:rFonts w:ascii="Times New Roman" w:hAnsi="Times New Roman"/>
          <w:color w:val="000000"/>
          <w:sz w:val="24"/>
          <w:u w:val="single"/>
        </w:rPr>
        <w:t>GBSA Lender</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r>
        <w:rPr>
          <w:rFonts w:ascii="Times New Roman" w:hAnsi="Times New Roman"/>
          <w:color w:val="000000"/>
          <w:sz w:val="20"/>
        </w:rPr>
        <w:t xml:space="preserve"> </w:t>
      </w:r>
    </w:p>
    <w:p>
      <w:pPr>
        <w:pStyle w:val="TextBody"/>
        <w:bidi w:val="0"/>
        <w:ind w:left="1440" w:right="641" w:firstLine="720"/>
        <w:jc w:val="left"/>
        <w:rPr/>
      </w:pPr>
      <w:r>
        <w:rPr>
          <w:color w:val="000000"/>
        </w:rPr>
        <w:t>“</w:t>
      </w:r>
      <w:r>
        <w:rPr>
          <w:rFonts w:ascii="Times New Roman" w:hAnsi="Times New Roman"/>
          <w:color w:val="000000"/>
          <w:sz w:val="24"/>
          <w:u w:val="single"/>
        </w:rPr>
        <w:t>GBSA Obligations</w:t>
      </w:r>
      <w:r>
        <w:rPr>
          <w:rFonts w:ascii="Times New Roman" w:hAnsi="Times New Roman"/>
          <w:color w:val="000000"/>
          <w:sz w:val="20"/>
        </w:rPr>
        <w:t xml:space="preserve">” </w:t>
      </w:r>
      <w:r>
        <w:rPr>
          <w:rFonts w:ascii="Times New Roman" w:hAnsi="Times New Roman"/>
          <w:color w:val="000000"/>
          <w:sz w:val="24"/>
        </w:rPr>
        <w:t>has the meaning assigned to such term in Section 9.19.</w:t>
      </w:r>
    </w:p>
    <w:p>
      <w:pPr>
        <w:pStyle w:val="TextBody"/>
        <w:bidi w:val="0"/>
        <w:spacing w:before="79" w:after="283"/>
        <w:ind w:left="360" w:right="356" w:firstLine="14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of America,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6" w:hanging="0"/>
        <w:jc w:val="both"/>
        <w:rPr>
          <w:rFonts w:ascii="Times New Roman" w:hAnsi="Times New Roman"/>
          <w:color w:val="000000"/>
          <w:sz w:val="24"/>
        </w:rPr>
      </w:pPr>
      <w:r>
        <w:rPr>
          <w:rFonts w:ascii="Times New Roman" w:hAnsi="Times New Roman"/>
          <w:color w:val="000000"/>
          <w:sz w:val="24"/>
        </w:rPr>
        <w:t>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color w:val="000000"/>
          <w:sz w:val="24"/>
        </w:rPr>
        <w:t>of, or “</w:t>
      </w:r>
      <w:r>
        <w:rPr>
          <w:rFonts w:ascii="Times New Roman" w:hAnsi="Times New Roman"/>
          <w:color w:val="000000"/>
          <w:sz w:val="24"/>
          <w:u w:val="single"/>
        </w:rPr>
        <w:t>Guaranteed</w:t>
      </w:r>
      <w:r>
        <w:rPr>
          <w:rFonts w:ascii="Times New Roman" w:hAnsi="Times New Roman"/>
          <w:color w:val="000000"/>
          <w:sz w:val="20"/>
        </w:rPr>
        <w:t xml:space="preserve">” </w:t>
      </w:r>
      <w:r>
        <w:rPr>
          <w:rFonts w:ascii="Times New Roman" w:hAnsi="Times New Roman"/>
          <w:color w:val="000000"/>
          <w:sz w:val="24"/>
        </w:rPr>
        <w:t>by, any Person (the “</w:t>
      </w:r>
      <w:r>
        <w:rPr>
          <w:rFonts w:ascii="Times New Roman" w:hAnsi="Times New Roman"/>
          <w:color w:val="000000"/>
          <w:sz w:val="24"/>
          <w:u w:val="single"/>
        </w:rPr>
        <w:t>guarantor</w:t>
      </w:r>
      <w:r>
        <w:rPr>
          <w:rFonts w:ascii="Times New Roman" w:hAnsi="Times New Roman"/>
          <w:color w:val="000000"/>
          <w:sz w:val="20"/>
        </w:rPr>
        <w:t>”</w:t>
      </w:r>
      <w:r>
        <w:rPr>
          <w:rFonts w:ascii="Times New Roman" w:hAnsi="Times New Roman"/>
          <w:color w:val="000000"/>
          <w:sz w:val="24"/>
        </w:rPr>
        <w:t>) means any obligation, contingent or otherwise, of the guarantor guaranteeing or having the economic effect of guaranteeing any Indebtedness or other obligation of any other Person (the “</w:t>
      </w:r>
      <w:r>
        <w:rPr>
          <w:rFonts w:ascii="Times New Roman" w:hAnsi="Times New Roman"/>
          <w:color w:val="000000"/>
          <w:sz w:val="24"/>
          <w:u w:val="single"/>
        </w:rPr>
        <w:t>primary obligor</w:t>
      </w:r>
      <w:r>
        <w:rPr>
          <w:rFonts w:ascii="Times New Roman" w:hAnsi="Times New Roman"/>
          <w:color w:val="000000"/>
          <w:sz w:val="20"/>
        </w:rPr>
        <w:t>”</w:t>
      </w:r>
      <w:r>
        <w:rPr>
          <w:rFonts w:ascii="Times New Roman" w:hAnsi="Times New Roman"/>
          <w:color w:val="000000"/>
          <w:sz w:val="24"/>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pStyle w:val="TextBody"/>
        <w:bidi w:val="0"/>
        <w:ind w:left="360" w:right="354" w:hanging="0"/>
        <w:jc w:val="both"/>
        <w:rPr>
          <w:rFonts w:ascii="Times New Roman" w:hAnsi="Times New Roman"/>
          <w:sz w:val="20"/>
        </w:rPr>
      </w:pPr>
      <w:r>
        <w:rPr>
          <w:rFonts w:ascii="Times New Roman" w:hAnsi="Times New Roman"/>
          <w:color w:val="000000"/>
          <w:sz w:val="24"/>
        </w:rPr>
        <w:t xml:space="preserve">(c)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Guarantee and Security Agreement</w:t>
      </w:r>
      <w:r>
        <w:rPr>
          <w:rFonts w:ascii="Times New Roman" w:hAnsi="Times New Roman"/>
          <w:color w:val="000000"/>
          <w:sz w:val="20"/>
        </w:rPr>
        <w:t xml:space="preserve">” </w:t>
      </w:r>
      <w:r>
        <w:rPr>
          <w:rFonts w:ascii="Times New Roman" w:hAnsi="Times New Roman"/>
          <w:color w:val="000000"/>
          <w:sz w:val="24"/>
        </w:rPr>
        <w:t>means that certain Guarantee and Security Agreement dated as of January 19, 2023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Guarantee Assumption Agreement</w:t>
      </w:r>
      <w:r>
        <w:rPr>
          <w:rFonts w:ascii="Times New Roman" w:hAnsi="Times New Roman"/>
          <w:color w:val="000000"/>
          <w:sz w:val="20"/>
        </w:rPr>
        <w:t xml:space="preserve">” </w:t>
      </w:r>
      <w:r>
        <w:rPr>
          <w:rFonts w:ascii="Times New Roman" w:hAnsi="Times New Roman"/>
          <w:color w:val="000000"/>
          <w:sz w:val="24"/>
        </w:rPr>
        <w:t xml:space="preserve">means a Guarantee Assumption Agreement substantially in the form of Exhibit B to the Guarantee and Security Agreement between the Collateral Agent and an entity that pursuant to </w:t>
      </w:r>
      <w:r>
        <w:rPr>
          <w:rFonts w:ascii="Times New Roman" w:hAnsi="Times New Roman"/>
          <w:color w:val="000000"/>
          <w:sz w:val="24"/>
          <w:u w:val="single"/>
        </w:rPr>
        <w:t>Section 5.08</w:t>
      </w:r>
      <w:r>
        <w:rPr>
          <w:rFonts w:ascii="Times New Roman" w:hAnsi="Times New Roman"/>
          <w:color w:val="000000"/>
          <w:sz w:val="20"/>
        </w:rPr>
        <w:t xml:space="preserve"> </w:t>
      </w:r>
      <w:r>
        <w:rPr>
          <w:rFonts w:ascii="Times New Roman" w:hAnsi="Times New Roman"/>
          <w:color w:val="000000"/>
          <w:sz w:val="24"/>
        </w:rPr>
        <w:t xml:space="preserve">is required to become a “Subsidiary Guarantor” under the Guarantee and Security Agreement (with such changes as the Administrative Agent shall request consistent with the requirements of </w:t>
      </w:r>
      <w:r>
        <w:rPr>
          <w:rFonts w:ascii="Times New Roman" w:hAnsi="Times New Roman"/>
          <w:color w:val="000000"/>
          <w:sz w:val="24"/>
          <w:u w:val="single"/>
        </w:rPr>
        <w:t>Section 5.08</w:t>
      </w:r>
      <w:r>
        <w:rPr>
          <w:rFonts w:ascii="Times New Roman" w:hAnsi="Times New Roman"/>
          <w:color w:val="000000"/>
          <w:sz w:val="24"/>
        </w:rPr>
        <w:t>).</w:t>
      </w:r>
    </w:p>
    <w:p>
      <w:pPr>
        <w:pStyle w:val="TextBody"/>
        <w:bidi w:val="0"/>
        <w:spacing w:before="241" w:after="283"/>
        <w:ind w:left="360" w:right="355" w:firstLine="14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any interest rate protection agreement, foreign currency exchange protection agreement, commodity price protection agreement or other interest or currency exchange rate or commodity price hedging arrangement.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Immaterial Subsidiaries</w:t>
      </w:r>
      <w:r>
        <w:rPr>
          <w:rFonts w:ascii="Times New Roman" w:hAnsi="Times New Roman"/>
          <w:color w:val="000000"/>
          <w:sz w:val="20"/>
        </w:rPr>
        <w:t xml:space="preserve">” </w:t>
      </w:r>
      <w:r>
        <w:rPr>
          <w:rFonts w:ascii="Times New Roman" w:hAnsi="Times New Roman"/>
          <w:color w:val="000000"/>
          <w:sz w:val="24"/>
        </w:rPr>
        <w:t xml:space="preserve">means those Subsidiaries of the Borrower that are “designated” as Immaterial Subsidiaries by the Borrower from time to time (it being understood that the Borrower may at any time change any such designation);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designated Immaterial Subsidiaries shall collectively meet all of the following criteria as of the date of the most recent balance sheet required to be delivered pursuant to </w:t>
      </w:r>
      <w:r>
        <w:rPr>
          <w:rFonts w:ascii="Times New Roman" w:hAnsi="Times New Roman"/>
          <w:color w:val="000000"/>
          <w:sz w:val="24"/>
          <w:u w:val="single"/>
        </w:rPr>
        <w:t>Section 5.01</w:t>
      </w:r>
      <w:r>
        <w:rPr>
          <w:rFonts w:ascii="Times New Roman" w:hAnsi="Times New Roman"/>
          <w:color w:val="000000"/>
          <w:sz w:val="24"/>
        </w:rPr>
        <w:t>: (a) the aggregate assets of such Subsidiaries and their Subsidiaries (on a consolidated basis) as of such date do not exceed</w:t>
      </w:r>
    </w:p>
    <w:p>
      <w:pPr>
        <w:pStyle w:val="TextBody"/>
        <w:bidi w:val="0"/>
        <w:spacing w:before="79" w:after="283"/>
        <w:ind w:left="360" w:right="355" w:hanging="0"/>
        <w:jc w:val="both"/>
        <w:rPr>
          <w:rFonts w:ascii="Times New Roman" w:hAnsi="Times New Roman"/>
          <w:sz w:val="20"/>
        </w:rPr>
      </w:pPr>
      <w:r>
        <w:rPr>
          <w:rFonts w:ascii="Times New Roman" w:hAnsi="Times New Roman"/>
          <w:color w:val="000000"/>
          <w:sz w:val="24"/>
        </w:rPr>
        <w:t>an amount equal to 3% of the consolidated assets of the Borrower and its Subsidiaries as of such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date; and (b) the aggregate revenues of such Subsidiaries and their Subsidiaries (on a consolidated basis) for the fiscal quarter ending on such date do not exceed an amount equal to 3% of the consolidated revenues of the Borrower and its Subsidiaries for such period.</w:t>
      </w:r>
    </w:p>
    <w:p>
      <w:pPr>
        <w:pStyle w:val="TextBody"/>
        <w:bidi w:val="0"/>
        <w:spacing w:before="6" w:after="283"/>
        <w:ind w:left="1800" w:right="357" w:hanging="0"/>
        <w:jc w:val="both"/>
        <w:rPr/>
      </w:pPr>
      <w:r>
        <w:rPr>
          <w:color w:val="000000"/>
        </w:rPr>
        <w:t>“</w:t>
      </w:r>
      <w:r>
        <w:rPr>
          <w:rFonts w:ascii="Times New Roman" w:hAnsi="Times New Roman"/>
          <w:color w:val="000000"/>
          <w:sz w:val="24"/>
          <w:u w:val="single"/>
        </w:rPr>
        <w:t>Increasing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 “</w:t>
      </w:r>
      <w:r>
        <w:rPr>
          <w:rFonts w:ascii="Times New Roman" w:hAnsi="Times New Roman"/>
          <w:color w:val="000000"/>
          <w:sz w:val="24"/>
          <w:u w:val="single"/>
        </w:rPr>
        <w:t>Incremental Term Commitment</w:t>
      </w:r>
      <w:r>
        <w:rPr>
          <w:rFonts w:ascii="Times New Roman" w:hAnsi="Times New Roman"/>
          <w:color w:val="000000"/>
          <w:sz w:val="20"/>
        </w:rPr>
        <w:t xml:space="preserve">” </w:t>
      </w:r>
      <w:r>
        <w:rPr>
          <w:rFonts w:ascii="Times New Roman" w:hAnsi="Times New Roman"/>
          <w:color w:val="000000"/>
          <w:sz w:val="24"/>
        </w:rPr>
        <w:t>means as to each Incremental Term Lender, the</w:t>
      </w:r>
    </w:p>
    <w:p>
      <w:pPr>
        <w:pStyle w:val="TextBody"/>
        <w:bidi w:val="0"/>
        <w:spacing w:before="6" w:after="283"/>
        <w:ind w:left="360" w:right="359" w:hanging="0"/>
        <w:jc w:val="both"/>
        <w:rPr>
          <w:rFonts w:ascii="Times New Roman" w:hAnsi="Times New Roman"/>
          <w:sz w:val="20"/>
        </w:rPr>
      </w:pPr>
      <w:r>
        <w:rPr>
          <w:rFonts w:ascii="Times New Roman" w:hAnsi="Times New Roman"/>
          <w:color w:val="000000"/>
          <w:sz w:val="24"/>
        </w:rPr>
        <w:t xml:space="preserve">obligation of such Lender to make, on and subject to the terms and conditions hereof, an Incremental Term Loan to the Borrower in Dollars pursuant to </w:t>
      </w:r>
      <w:r>
        <w:rPr>
          <w:rFonts w:ascii="Times New Roman" w:hAnsi="Times New Roman"/>
          <w:color w:val="000000"/>
          <w:sz w:val="24"/>
          <w:u w:val="single"/>
        </w:rPr>
        <w:t>Section 2.08(e)(ii)(z)</w:t>
      </w:r>
      <w:r>
        <w:rPr>
          <w:rFonts w:ascii="Times New Roman" w:hAnsi="Times New Roman"/>
          <w:color w:val="000000"/>
          <w:sz w:val="20"/>
        </w:rPr>
        <w:t xml:space="preserve"> </w:t>
      </w:r>
      <w:r>
        <w:rPr>
          <w:rFonts w:ascii="Times New Roman" w:hAnsi="Times New Roman"/>
          <w:color w:val="000000"/>
          <w:sz w:val="24"/>
        </w:rPr>
        <w:t>in an aggregate principal amount up to but not exceeding the amount set forth in the applicable Commitment Increase Supplement. The initial amount of each Lender’s Incremental Term Commitment shall be set forth in the applicable Commitment Increase Supplement.</w:t>
      </w:r>
    </w:p>
    <w:p>
      <w:pPr>
        <w:pStyle w:val="TextBody"/>
        <w:bidi w:val="0"/>
        <w:spacing w:before="240" w:after="283"/>
        <w:ind w:left="360" w:right="361" w:firstLine="1440"/>
        <w:jc w:val="both"/>
        <w:rPr/>
      </w:pPr>
      <w:r>
        <w:rPr>
          <w:color w:val="000000"/>
        </w:rPr>
        <w:t>“</w:t>
      </w:r>
      <w:r>
        <w:rPr>
          <w:rFonts w:ascii="Times New Roman" w:hAnsi="Times New Roman"/>
          <w:color w:val="000000"/>
          <w:sz w:val="24"/>
          <w:u w:val="single"/>
        </w:rPr>
        <w:t>Incremental Term Lender</w:t>
      </w:r>
      <w:r>
        <w:rPr>
          <w:rFonts w:ascii="Times New Roman" w:hAnsi="Times New Roman"/>
          <w:color w:val="000000"/>
          <w:sz w:val="20"/>
        </w:rPr>
        <w:t xml:space="preserve">” </w:t>
      </w:r>
      <w:r>
        <w:rPr>
          <w:rFonts w:ascii="Times New Roman" w:hAnsi="Times New Roman"/>
          <w:color w:val="000000"/>
          <w:sz w:val="24"/>
        </w:rPr>
        <w:t>means each Lender having an Incremental Term Commitment or, as the case may be, an outstanding Incremental Term Loan.</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Incremental Term Loans</w:t>
      </w:r>
      <w:r>
        <w:rPr>
          <w:rFonts w:ascii="Times New Roman" w:hAnsi="Times New Roman"/>
          <w:color w:val="000000"/>
          <w:sz w:val="20"/>
        </w:rPr>
        <w:t xml:space="preserve">” </w:t>
      </w:r>
      <w:r>
        <w:rPr>
          <w:rFonts w:ascii="Times New Roman" w:hAnsi="Times New Roman"/>
          <w:color w:val="000000"/>
          <w:sz w:val="24"/>
        </w:rPr>
        <w:t xml:space="preserve">means any term loans made by Incremental Term Lenders to the Borrower pursuant to </w:t>
      </w:r>
      <w:r>
        <w:rPr>
          <w:rFonts w:ascii="Times New Roman" w:hAnsi="Times New Roman"/>
          <w:color w:val="000000"/>
          <w:sz w:val="24"/>
          <w:u w:val="single"/>
        </w:rPr>
        <w:t>Section 2.08(e)(ii)(z)</w:t>
      </w:r>
      <w:r>
        <w:rPr>
          <w:rFonts w:ascii="Times New Roman" w:hAnsi="Times New Roman"/>
          <w:color w:val="000000"/>
          <w:sz w:val="24"/>
        </w:rPr>
        <w:t xml:space="preserve">. The outstanding principal amount of each Lender’s Incremental Term Loan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 xml:space="preserve">Amendment Effective Date is set forth on Schedule 1.01(b) hereto. The aggregate outstanding principal amount of the Incremental Term Loans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is $100,000,000.</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pStyle w:val="TextBody"/>
        <w:bidi w:val="0"/>
        <w:spacing w:before="79" w:after="283"/>
        <w:ind w:left="360" w:right="357" w:firstLine="14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0000FF"/>
          <w:sz w:val="24"/>
          <w:u w:val="single"/>
        </w:rPr>
        <w:t xml:space="preserve">(a) </w:t>
      </w:r>
      <w:r>
        <w:rPr>
          <w:rFonts w:ascii="Times New Roman" w:hAnsi="Times New Roman"/>
          <w:color w:val="000000"/>
          <w:sz w:val="24"/>
        </w:rPr>
        <w:t>Taxes, other than Excluded Taxes, imposed on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7" w:hanging="0"/>
        <w:jc w:val="both"/>
        <w:rPr>
          <w:rFonts w:ascii="Times New Roman" w:hAnsi="Times New Roman"/>
          <w:sz w:val="20"/>
        </w:rPr>
      </w:pPr>
      <w:r>
        <w:rPr>
          <w:rFonts w:ascii="Times New Roman" w:hAnsi="Times New Roman"/>
          <w:color w:val="000000"/>
          <w:sz w:val="24"/>
        </w:rPr>
        <w:t>with respect to any payment made by or on account of any obligation of the Borrower under this Agreement</w:t>
      </w:r>
      <w:r>
        <w:rPr>
          <w:rFonts w:ascii="Times New Roman" w:hAnsi="Times New Roman"/>
          <w:color w:val="0000FF"/>
          <w:sz w:val="20"/>
          <w:u w:val="single"/>
        </w:rPr>
        <w:t xml:space="preserve"> </w:t>
      </w:r>
      <w:r>
        <w:rPr>
          <w:rFonts w:ascii="Times New Roman" w:hAnsi="Times New Roman"/>
          <w:color w:val="0000FF"/>
          <w:sz w:val="24"/>
          <w:u w:val="single"/>
        </w:rPr>
        <w:t>and (b) to the extent not otherwise described in (a), Other Taxes</w:t>
      </w:r>
      <w:r>
        <w:rPr>
          <w:rFonts w:ascii="Times New Roman" w:hAnsi="Times New Roman"/>
          <w:color w:val="000000"/>
          <w:sz w:val="24"/>
        </w:rPr>
        <w:t>.</w:t>
      </w:r>
    </w:p>
    <w:p>
      <w:pPr>
        <w:pStyle w:val="TextBody"/>
        <w:bidi w:val="0"/>
        <w:spacing w:before="6" w:after="283"/>
        <w:ind w:left="1800" w:right="361" w:hanging="0"/>
        <w:jc w:val="both"/>
        <w:rPr/>
      </w:pPr>
      <w:r>
        <w:rPr>
          <w:color w:val="000000"/>
        </w:rPr>
        <w:t>“</w:t>
      </w:r>
      <w:r>
        <w:rPr>
          <w:rFonts w:ascii="Times New Roman" w:hAnsi="Times New Roman"/>
          <w:color w:val="000000"/>
          <w:sz w:val="24"/>
          <w:u w:val="single"/>
        </w:rPr>
        <w:t>Indemnitee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9.03(b)</w:t>
      </w:r>
      <w:r>
        <w:rPr>
          <w:rFonts w:ascii="Times New Roman" w:hAnsi="Times New Roman"/>
          <w:color w:val="000000"/>
          <w:sz w:val="24"/>
        </w:rPr>
        <w:t>. “</w:t>
      </w:r>
      <w:r>
        <w:rPr>
          <w:rFonts w:ascii="Times New Roman" w:hAnsi="Times New Roman"/>
          <w:color w:val="000000"/>
          <w:sz w:val="24"/>
          <w:u w:val="single"/>
        </w:rPr>
        <w:t>Independent</w:t>
      </w:r>
      <w:r>
        <w:rPr>
          <w:rFonts w:ascii="Times New Roman" w:hAnsi="Times New Roman"/>
          <w:color w:val="000000"/>
          <w:sz w:val="20"/>
        </w:rPr>
        <w:t xml:space="preserve">” </w:t>
      </w:r>
      <w:r>
        <w:rPr>
          <w:rFonts w:ascii="Times New Roman" w:hAnsi="Times New Roman"/>
          <w:color w:val="000000"/>
          <w:sz w:val="24"/>
        </w:rPr>
        <w:t>when used with respect to any specified Person means that such</w:t>
      </w:r>
    </w:p>
    <w:p>
      <w:pPr>
        <w:pStyle w:val="TextBody"/>
        <w:bidi w:val="0"/>
        <w:spacing w:before="6" w:after="283"/>
        <w:ind w:left="359" w:right="357" w:hanging="0"/>
        <w:jc w:val="both"/>
        <w:rPr>
          <w:rFonts w:ascii="Times New Roman" w:hAnsi="Times New Roman"/>
          <w:color w:val="000000"/>
          <w:sz w:val="24"/>
        </w:rPr>
      </w:pPr>
      <w:r>
        <w:rPr>
          <w:rFonts w:ascii="Times New Roman" w:hAnsi="Times New Roman"/>
          <w:color w:val="000000"/>
          <w:sz w:val="24"/>
        </w:rPr>
        <w:t>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Industry Classification Group</w:t>
      </w:r>
      <w:r>
        <w:rPr>
          <w:rFonts w:ascii="Times New Roman" w:hAnsi="Times New Roman"/>
          <w:color w:val="000000"/>
          <w:sz w:val="20"/>
        </w:rPr>
        <w:t xml:space="preserve">” </w:t>
      </w:r>
      <w:r>
        <w:rPr>
          <w:rFonts w:ascii="Times New Roman" w:hAnsi="Times New Roman"/>
          <w:color w:val="000000"/>
          <w:sz w:val="24"/>
        </w:rPr>
        <w:t xml:space="preserve">means (a) any of the classification groups set forth in </w:t>
      </w:r>
      <w:r>
        <w:rPr>
          <w:rFonts w:ascii="Times New Roman" w:hAnsi="Times New Roman"/>
          <w:color w:val="000000"/>
          <w:sz w:val="24"/>
          <w:u w:val="single"/>
        </w:rPr>
        <w:t>Schedule 1.01(c)</w:t>
      </w:r>
      <w:r>
        <w:rPr>
          <w:rFonts w:ascii="Times New Roman" w:hAnsi="Times New Roman"/>
          <w:color w:val="000000"/>
          <w:sz w:val="20"/>
        </w:rPr>
        <w:t xml:space="preserve"> </w:t>
      </w:r>
      <w:r>
        <w:rPr>
          <w:rFonts w:ascii="Times New Roman" w:hAnsi="Times New Roman"/>
          <w:color w:val="000000"/>
          <w:sz w:val="24"/>
        </w:rPr>
        <w:t xml:space="preserve">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hAnsi="Times New Roman"/>
          <w:color w:val="000000"/>
          <w:sz w:val="24"/>
          <w:u w:val="single"/>
        </w:rPr>
        <w:t>Section 5.12</w:t>
      </w:r>
      <w:r>
        <w:rPr>
          <w:rFonts w:ascii="Times New Roman" w:hAnsi="Times New Roman"/>
          <w:color w:val="000000"/>
          <w:sz w:val="24"/>
        </w:rPr>
        <w:t>.</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Initial GBSA Termination Date</w:t>
      </w:r>
      <w:r>
        <w:rPr>
          <w:rFonts w:ascii="Times New Roman" w:hAnsi="Times New Roman"/>
          <w:color w:val="000000"/>
          <w:sz w:val="20"/>
        </w:rPr>
        <w:t xml:space="preserve">” </w:t>
      </w:r>
      <w:r>
        <w:rPr>
          <w:rFonts w:ascii="Times New Roman" w:hAnsi="Times New Roman"/>
          <w:color w:val="000000"/>
          <w:sz w:val="24"/>
        </w:rPr>
        <w:t>has the meaning assigned to such term in Section</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9.19.</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Initial Term Commitment</w:t>
      </w:r>
      <w:r>
        <w:rPr>
          <w:rFonts w:ascii="Times New Roman" w:hAnsi="Times New Roman"/>
          <w:color w:val="000000"/>
          <w:sz w:val="20"/>
        </w:rPr>
        <w:t xml:space="preserve">” </w:t>
      </w:r>
      <w:r>
        <w:rPr>
          <w:rFonts w:ascii="Times New Roman" w:hAnsi="Times New Roman"/>
          <w:color w:val="000000"/>
          <w:sz w:val="24"/>
        </w:rPr>
        <w:t>means as to each Term Lender, the obligation of such</w:t>
      </w:r>
    </w:p>
    <w:p>
      <w:pPr>
        <w:pStyle w:val="TextBody"/>
        <w:bidi w:val="0"/>
        <w:ind w:left="360" w:right="358" w:hanging="0"/>
        <w:jc w:val="both"/>
        <w:rPr>
          <w:rFonts w:ascii="Times New Roman" w:hAnsi="Times New Roman"/>
          <w:sz w:val="20"/>
        </w:rPr>
      </w:pPr>
      <w:r>
        <w:rPr>
          <w:rFonts w:ascii="Times New Roman" w:hAnsi="Times New Roman"/>
          <w:color w:val="000000"/>
          <w:sz w:val="24"/>
        </w:rPr>
        <w:t xml:space="preserve">Lender to make, on and subject to the terms and conditions hereof, a Term Loan to the Borrower in Dollars pursuant to </w:t>
      </w:r>
      <w:r>
        <w:rPr>
          <w:rFonts w:ascii="Times New Roman" w:hAnsi="Times New Roman"/>
          <w:color w:val="000000"/>
          <w:sz w:val="24"/>
          <w:u w:val="single"/>
        </w:rPr>
        <w:t>Section 2.01(c)</w:t>
      </w:r>
      <w:r>
        <w:rPr>
          <w:rFonts w:ascii="Times New Roman" w:hAnsi="Times New Roman"/>
          <w:color w:val="000000"/>
          <w:sz w:val="24"/>
        </w:rPr>
        <w:t xml:space="preserve">. The aggregate amount of the Lenders’ Initial Term Commitments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is $0.</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Initial Term Lender</w:t>
      </w:r>
      <w:r>
        <w:rPr>
          <w:rFonts w:ascii="Times New Roman" w:hAnsi="Times New Roman"/>
          <w:color w:val="000000"/>
          <w:sz w:val="20"/>
        </w:rPr>
        <w:t xml:space="preserve">” </w:t>
      </w:r>
      <w:r>
        <w:rPr>
          <w:rFonts w:ascii="Times New Roman" w:hAnsi="Times New Roman"/>
          <w:color w:val="000000"/>
          <w:sz w:val="24"/>
        </w:rPr>
        <w:t>means each Lender having an Initial Term Commitment or, as the case may be, an outstanding Initial Term Loan.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Initial Term Loans</w:t>
      </w:r>
      <w:r>
        <w:rPr>
          <w:rFonts w:ascii="Times New Roman" w:hAnsi="Times New Roman"/>
          <w:color w:val="000000"/>
          <w:sz w:val="20"/>
        </w:rPr>
        <w:t xml:space="preserve">” </w:t>
      </w:r>
      <w:r>
        <w:rPr>
          <w:rFonts w:ascii="Times New Roman" w:hAnsi="Times New Roman"/>
          <w:color w:val="000000"/>
          <w:sz w:val="24"/>
        </w:rPr>
        <w:t xml:space="preserve">means the term loans made by the Lenders to the Borrower pursuant to </w:t>
      </w:r>
      <w:r>
        <w:rPr>
          <w:rFonts w:ascii="Times New Roman" w:hAnsi="Times New Roman"/>
          <w:color w:val="000000"/>
          <w:sz w:val="24"/>
          <w:u w:val="single"/>
        </w:rPr>
        <w:t>Section 2.01(c)</w:t>
      </w:r>
      <w:r>
        <w:rPr>
          <w:rFonts w:ascii="Times New Roman" w:hAnsi="Times New Roman"/>
          <w:color w:val="000000"/>
          <w:sz w:val="24"/>
        </w:rPr>
        <w:t xml:space="preserve">. The outstanding principal amount of each Lender’s Initial Term Loan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 xml:space="preserve">Amendment Effective Date is set forth on Schedule 1.01(b) hereto. The aggregate outstanding principal amount of the Initial Term Loans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is $100,000,000.</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Interest Election Request</w:t>
      </w:r>
      <w:r>
        <w:rPr>
          <w:rFonts w:ascii="Times New Roman" w:hAnsi="Times New Roman"/>
          <w:color w:val="000000"/>
          <w:sz w:val="20"/>
        </w:rPr>
        <w:t xml:space="preserve">” </w:t>
      </w:r>
      <w:r>
        <w:rPr>
          <w:rFonts w:ascii="Times New Roman" w:hAnsi="Times New Roman"/>
          <w:color w:val="000000"/>
          <w:sz w:val="24"/>
        </w:rPr>
        <w:t xml:space="preserve">means a request by the Borrower to convert or continue a Syndicated Borrowing in accordance with </w:t>
      </w:r>
      <w:r>
        <w:rPr>
          <w:rFonts w:ascii="Times New Roman" w:hAnsi="Times New Roman"/>
          <w:color w:val="000000"/>
          <w:sz w:val="24"/>
          <w:u w:val="single"/>
        </w:rPr>
        <w:t>Section 2.07</w:t>
      </w:r>
      <w:r>
        <w:rPr>
          <w:rFonts w:ascii="Times New Roman" w:hAnsi="Times New Roman"/>
          <w:color w:val="000000"/>
          <w:sz w:val="24"/>
        </w:rPr>
        <w:t>.</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pStyle w:val="TextBody"/>
        <w:bidi w:val="0"/>
        <w:spacing w:before="240" w:after="283"/>
        <w:ind w:left="359" w:right="355" w:firstLine="1440"/>
        <w:jc w:val="both"/>
        <w:rPr/>
      </w:pPr>
      <w:r>
        <w:rPr>
          <w:color w:val="000000"/>
          <w:u w:val="single"/>
        </w:rPr>
        <w:t>“</w:t>
      </w:r>
      <w:r>
        <w:rPr>
          <w:rFonts w:ascii="Times New Roman" w:hAnsi="Times New Roman"/>
          <w:color w:val="000000"/>
          <w:sz w:val="24"/>
          <w:u w:val="single"/>
        </w:rPr>
        <w:t xml:space="preserve">Interest Period” </w:t>
      </w:r>
      <w:r>
        <w:rPr>
          <w:rFonts w:ascii="Times New Roman" w:hAnsi="Times New Roman"/>
          <w:color w:val="000000"/>
          <w:sz w:val="24"/>
        </w:rPr>
        <w:t>means, for any Term Benchmark Loan or Borrowing or any RFR Loan or Borrowing, the period commencing on the date of such Loan or Borrowing and ending on the numerically corresponding day in the calendar month that is one month, three months or, except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5" w:hanging="0"/>
        <w:jc w:val="both"/>
        <w:rPr>
          <w:rFonts w:ascii="Times New Roman" w:hAnsi="Times New Roman"/>
          <w:sz w:val="20"/>
        </w:rPr>
      </w:pPr>
      <w:r>
        <w:rPr>
          <w:rFonts w:ascii="Times New Roman" w:hAnsi="Times New Roman"/>
          <w:color w:val="000000"/>
          <w:sz w:val="24"/>
        </w:rPr>
        <w:t xml:space="preserve">with respect to Term Benchmark Loans denominated in Canadian Dollars and RFR Loans, six months thereafter or, with respect to such portion of any Term Benchmark Loan or Borrowing or any RFR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hAnsi="Times New Roman"/>
          <w:color w:val="000000"/>
          <w:sz w:val="24"/>
          <w:u w:val="single"/>
        </w:rPr>
        <w:t>Section 2.21(d)</w:t>
      </w:r>
      <w:r>
        <w:rPr>
          <w:rFonts w:ascii="Times New Roman" w:hAnsi="Times New Roman"/>
          <w:color w:val="000000"/>
          <w:sz w:val="20"/>
        </w:rPr>
        <w:t xml:space="preserve"> </w:t>
      </w:r>
      <w:r>
        <w:rPr>
          <w:rFonts w:ascii="Times New Roman" w:hAnsi="Times New Roman"/>
          <w:color w:val="000000"/>
          <w:sz w:val="24"/>
        </w:rPr>
        <w:t xml:space="preserve">shall be available for specification in such Borrowing Request or notice of conversion or continuation unless or until it is reinstated pursuant to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u w:val="single"/>
        </w:rPr>
        <w:t>2.21(d)</w:t>
      </w:r>
      <w:r>
        <w:rPr>
          <w:rFonts w:ascii="Times New Roman" w:hAnsi="Times New Roman"/>
          <w:color w:val="000000"/>
          <w:sz w:val="24"/>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pStyle w:val="TextBody"/>
        <w:bidi w:val="0"/>
        <w:spacing w:before="240" w:after="283"/>
        <w:ind w:left="360" w:right="0" w:firstLine="1440"/>
        <w:jc w:val="both"/>
        <w:rPr/>
      </w:pPr>
      <w:r>
        <w:rPr/>
        <w:t> </w:t>
      </w:r>
    </w:p>
    <w:p>
      <w:pPr>
        <w:pStyle w:val="TextBody"/>
        <w:bidi w:val="0"/>
        <w:spacing w:before="79" w:after="283"/>
        <w:ind w:left="359" w:right="355" w:hanging="0"/>
        <w:jc w:val="both"/>
        <w:rPr/>
      </w:pPr>
      <w:r>
        <w:rPr/>
        <w:t> </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for any Person: (a) Equity Interests, bonds, notes, debentures or other securities of any other Person or any agreement to acquire any Equity Interests, bonds, notes, debentures or other securities of any other Person (and any rights or proceeds in respect of</w:t>
      </w:r>
    </w:p>
    <w:p>
      <w:pPr>
        <w:pStyle w:val="TextBody"/>
        <w:bidi w:val="0"/>
        <w:ind w:left="359" w:right="356" w:hanging="0"/>
        <w:jc w:val="both"/>
        <w:rPr>
          <w:rFonts w:ascii="Times New Roman" w:hAnsi="Times New Roman"/>
          <w:color w:val="000000"/>
          <w:sz w:val="24"/>
        </w:rPr>
      </w:pPr>
      <w:r>
        <w:rPr>
          <w:rFonts w:ascii="Times New Roman" w:hAnsi="Times New Roman"/>
          <w:color w:val="000000"/>
          <w:sz w:val="24"/>
        </w:rPr>
        <w:t>(x)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pStyle w:val="TextBody"/>
        <w:bidi w:val="0"/>
        <w:spacing w:before="241" w:after="283"/>
        <w:ind w:left="360" w:right="358" w:firstLine="14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 from time to time.</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Investment Policies</w:t>
      </w:r>
      <w:r>
        <w:rPr>
          <w:rFonts w:ascii="Times New Roman" w:hAnsi="Times New Roman"/>
          <w:color w:val="000000"/>
          <w:sz w:val="20"/>
        </w:rPr>
        <w:t xml:space="preserve">” </w:t>
      </w:r>
      <w:r>
        <w:rPr>
          <w:rFonts w:ascii="Times New Roman" w:hAnsi="Times New Roman"/>
          <w:color w:val="000000"/>
          <w:sz w:val="24"/>
        </w:rPr>
        <w:t>means the investment objectives, policies, restrictions and limitations set forth in the “BUSINESS” section of its Registration Statement, and as the same may be changed, altered, expanded, amended, modified, terminated or restated from time to time.</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 xml:space="preserve">means Truist, JPMorgan Chase Bank, N.A., Royal Bank of Canada, Wells Fargo Bank, N.A., and any other Issuing Bank designated pursuant to </w:t>
      </w:r>
      <w:r>
        <w:rPr>
          <w:rFonts w:ascii="Times New Roman" w:hAnsi="Times New Roman"/>
          <w:color w:val="000000"/>
          <w:sz w:val="24"/>
          <w:u w:val="single"/>
        </w:rPr>
        <w:t>Section 2.05(l)</w:t>
      </w:r>
      <w:r>
        <w:rPr>
          <w:rFonts w:ascii="Times New Roman" w:hAnsi="Times New Roman"/>
          <w:color w:val="000000"/>
          <w:sz w:val="24"/>
        </w:rPr>
        <w:t xml:space="preserve">, in their capacity as the issuers of Letters of Credit hereunder, and their respective successors in such capacity as provided in </w:t>
      </w:r>
      <w:r>
        <w:rPr>
          <w:rFonts w:ascii="Times New Roman" w:hAnsi="Times New Roman"/>
          <w:color w:val="000000"/>
          <w:sz w:val="24"/>
          <w:u w:val="single"/>
        </w:rPr>
        <w:t>Section 2.05(j)</w:t>
      </w:r>
      <w:r>
        <w:rPr>
          <w:rFonts w:ascii="Times New Roman" w:hAnsi="Times New Roman"/>
          <w:color w:val="000000"/>
          <w:sz w:val="24"/>
        </w:rPr>
        <w:t>. In the case of any Letter of Credit to be issued in an Agreed Foreign Currency, Truist and JPMorgan Chase Bank, N.A., respectively, may designate any of their respective affiliates as the “Issuing Bank” for purposes of such Letter of Credit.</w:t>
      </w:r>
    </w:p>
    <w:p>
      <w:pPr>
        <w:pStyle w:val="TextBody"/>
        <w:bidi w:val="0"/>
        <w:jc w:val="left"/>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Japanese Yen</w:t>
      </w:r>
      <w:r>
        <w:rPr>
          <w:rFonts w:ascii="Times New Roman" w:hAnsi="Times New Roman"/>
          <w:color w:val="000000"/>
          <w:sz w:val="20"/>
        </w:rPr>
        <w:t xml:space="preserve">” </w:t>
      </w:r>
      <w:r>
        <w:rPr>
          <w:rFonts w:ascii="Times New Roman" w:hAnsi="Times New Roman"/>
          <w:color w:val="000000"/>
          <w:sz w:val="24"/>
        </w:rPr>
        <w:t>means the lawful currency of Japan.</w:t>
      </w:r>
    </w:p>
    <w:p>
      <w:pPr>
        <w:pStyle w:val="TextBody"/>
        <w:bidi w:val="0"/>
        <w:spacing w:before="79" w:after="283"/>
        <w:ind w:left="360" w:right="355" w:firstLine="1440"/>
        <w:jc w:val="both"/>
        <w:rPr/>
      </w:pPr>
      <w:r>
        <w:rPr>
          <w:color w:val="000000"/>
        </w:rPr>
        <w:t>“</w:t>
      </w:r>
      <w:r>
        <w:rPr>
          <w:rFonts w:ascii="Times New Roman" w:hAnsi="Times New Roman"/>
          <w:color w:val="000000"/>
          <w:sz w:val="24"/>
          <w:u w:val="single"/>
        </w:rPr>
        <w:t>Joint Lead Arrangers</w:t>
      </w:r>
      <w:r>
        <w:rPr>
          <w:rFonts w:ascii="Times New Roman" w:hAnsi="Times New Roman"/>
          <w:color w:val="000000"/>
          <w:sz w:val="20"/>
        </w:rPr>
        <w:t xml:space="preserve">” </w:t>
      </w:r>
      <w:r>
        <w:rPr>
          <w:rFonts w:ascii="Times New Roman" w:hAnsi="Times New Roman"/>
          <w:color w:val="000000"/>
          <w:sz w:val="24"/>
        </w:rPr>
        <w:t>means Truist Securities, Inc., JPMorgan Chase Bank, N.A., Barclays Bank PLC, Mizuho Bank, Ltd., Royal Bank of Canada, Sumitomo Mitsui Banking Corporation, State Street Bank and Trust Company, ING Capital LLC, MUFG Bank, Ltd. and Wells Fargo Bank, N.A.</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LC Disbursement</w:t>
      </w:r>
      <w:r>
        <w:rPr>
          <w:rFonts w:ascii="Times New Roman" w:hAnsi="Times New Roman"/>
          <w:color w:val="000000"/>
          <w:sz w:val="20"/>
        </w:rPr>
        <w:t xml:space="preserve">” </w:t>
      </w:r>
      <w:r>
        <w:rPr>
          <w:rFonts w:ascii="Times New Roman" w:hAnsi="Times New Roman"/>
          <w:color w:val="000000"/>
          <w:sz w:val="24"/>
        </w:rPr>
        <w:t>means a payment made by any Issuing Bank pursuant to a Letter of Credit.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LC Exposure</w:t>
      </w:r>
      <w:r>
        <w:rPr>
          <w:rFonts w:ascii="Times New Roman" w:hAnsi="Times New Roman"/>
          <w:color w:val="000000"/>
          <w:sz w:val="20"/>
        </w:rPr>
        <w:t xml:space="preserve">” </w:t>
      </w:r>
      <w:r>
        <w:rPr>
          <w:rFonts w:ascii="Times New Roman" w:hAnsi="Times New Roman"/>
          <w:color w:val="000000"/>
          <w:sz w:val="24"/>
        </w:rPr>
        <w:t>means, at any time, the sum of the Dollar LC Exposure and the Multicurrency LC Exposure.</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the Term Lenders, the Dollar Lenders and the Multicurrency Lenders. Unless the context otherwise requires, the term “Lenders” includes each Swingline Lender.</w:t>
      </w:r>
    </w:p>
    <w:p>
      <w:pPr>
        <w:pStyle w:val="TextBody"/>
        <w:bidi w:val="0"/>
        <w:spacing w:before="6" w:after="283"/>
        <w:ind w:left="1800" w:right="357" w:hanging="0"/>
        <w:jc w:val="both"/>
        <w:rPr/>
      </w:pPr>
      <w:r>
        <w:rPr>
          <w:color w:val="000000"/>
        </w:rPr>
        <w:t>“</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means any letter of credit issued pursuant to this Agreement. “</w:t>
      </w:r>
      <w:r>
        <w:rPr>
          <w:rFonts w:ascii="Times New Roman" w:hAnsi="Times New Roman"/>
          <w:color w:val="000000"/>
          <w:sz w:val="24"/>
          <w:u w:val="single"/>
        </w:rPr>
        <w:t>Letter of Credit Collateral Account</w:t>
      </w:r>
      <w:r>
        <w:rPr>
          <w:rFonts w:ascii="Times New Roman" w:hAnsi="Times New Roman"/>
          <w:color w:val="000000"/>
          <w:sz w:val="20"/>
        </w:rPr>
        <w:t xml:space="preserve">” </w:t>
      </w:r>
      <w:r>
        <w:rPr>
          <w:rFonts w:ascii="Times New Roman" w:hAnsi="Times New Roman"/>
          <w:color w:val="000000"/>
          <w:sz w:val="24"/>
        </w:rPr>
        <w:t>has the meaning assigned to such term in</w:t>
      </w:r>
    </w:p>
    <w:p>
      <w:pPr>
        <w:pStyle w:val="TextBody"/>
        <w:bidi w:val="0"/>
        <w:spacing w:before="6" w:after="283"/>
        <w:ind w:left="360" w:right="0" w:hanging="0"/>
        <w:jc w:val="both"/>
        <w:rPr>
          <w:rFonts w:ascii="Times New Roman" w:hAnsi="Times New Roman"/>
          <w:sz w:val="20"/>
        </w:rPr>
      </w:pPr>
      <w:r>
        <w:rPr>
          <w:rFonts w:ascii="Times New Roman" w:hAnsi="Times New Roman"/>
          <w:color w:val="000000"/>
          <w:sz w:val="24"/>
          <w:u w:val="single"/>
        </w:rPr>
        <w:t>Section 2.05(k)</w:t>
      </w:r>
      <w:r>
        <w:rPr>
          <w:rFonts w:ascii="Times New Roman" w:hAnsi="Times New Roman"/>
          <w:color w:val="000000"/>
          <w:sz w:val="24"/>
        </w:rPr>
        <w: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Letter of Credit Documents</w:t>
      </w:r>
      <w:r>
        <w:rPr>
          <w:rFonts w:ascii="Times New Roman" w:hAnsi="Times New Roman"/>
          <w:color w:val="000000"/>
          <w:sz w:val="20"/>
        </w:rPr>
        <w:t xml:space="preserve">” </w:t>
      </w:r>
      <w:r>
        <w:rPr>
          <w:rFonts w:ascii="Times New Roman" w:hAnsi="Times New Roman"/>
          <w:color w:val="000000"/>
          <w:sz w:val="24"/>
        </w:rPr>
        <w:t>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Loan Documents</w:t>
      </w:r>
      <w:r>
        <w:rPr>
          <w:rFonts w:ascii="Times New Roman" w:hAnsi="Times New Roman"/>
          <w:color w:val="000000"/>
          <w:sz w:val="20"/>
        </w:rPr>
        <w:t xml:space="preserve">” </w:t>
      </w:r>
      <w:r>
        <w:rPr>
          <w:rFonts w:ascii="Times New Roman" w:hAnsi="Times New Roman"/>
          <w:color w:val="000000"/>
          <w:sz w:val="24"/>
        </w:rPr>
        <w:t>means, collectively, this Agreement, the Letter of Credit Documents and the Security Documents.</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Loans</w:t>
      </w:r>
      <w:r>
        <w:rPr>
          <w:rFonts w:ascii="Times New Roman" w:hAnsi="Times New Roman"/>
          <w:color w:val="000000"/>
          <w:sz w:val="20"/>
        </w:rPr>
        <w:t xml:space="preserve">” </w:t>
      </w:r>
      <w:r>
        <w:rPr>
          <w:rFonts w:ascii="Times New Roman" w:hAnsi="Times New Roman"/>
          <w:color w:val="000000"/>
          <w:sz w:val="24"/>
        </w:rPr>
        <w:t>means the loans made by the Lenders to the Borrower pursuant to this Agreement, including the Syndicated Loans and the Swingline Loans.</w:t>
      </w:r>
    </w:p>
    <w:p>
      <w:pPr>
        <w:pStyle w:val="TextBody"/>
        <w:bidi w:val="0"/>
        <w:spacing w:before="241" w:after="283"/>
        <w:ind w:left="1800" w:right="0" w:hanging="0"/>
        <w:jc w:val="both"/>
        <w:rPr/>
      </w:pPr>
      <w:r>
        <w:rPr>
          <w:color w:val="000000"/>
        </w:rPr>
        <w:t>“</w:t>
      </w:r>
      <w:r>
        <w:rPr>
          <w:rFonts w:ascii="Times New Roman" w:hAnsi="Times New Roman"/>
          <w:color w:val="000000"/>
          <w:sz w:val="24"/>
          <w:u w:val="single"/>
        </w:rPr>
        <w:t>Margin Stock</w:t>
      </w:r>
      <w:r>
        <w:rPr>
          <w:rFonts w:ascii="Times New Roman" w:hAnsi="Times New Roman"/>
          <w:color w:val="000000"/>
          <w:sz w:val="20"/>
        </w:rPr>
        <w:t xml:space="preserve">” </w:t>
      </w:r>
      <w:r>
        <w:rPr>
          <w:rFonts w:ascii="Times New Roman" w:hAnsi="Times New Roman"/>
          <w:color w:val="000000"/>
          <w:sz w:val="24"/>
        </w:rPr>
        <w:t>means “margin stock” within the meaning of Regulations T, U and</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X.</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Material Adverse Change</w:t>
      </w:r>
      <w:r>
        <w:rPr>
          <w:rFonts w:ascii="Times New Roman" w:hAnsi="Times New Roman"/>
          <w:color w:val="000000"/>
          <w:sz w:val="20"/>
        </w:rPr>
        <w:t xml:space="preserve">” </w:t>
      </w:r>
      <w:r>
        <w:rPr>
          <w:rFonts w:ascii="Times New Roman" w:hAnsi="Times New Roman"/>
          <w:color w:val="000000"/>
          <w:sz w:val="24"/>
        </w:rPr>
        <w:t>has the meaning assigned to such term in</w:t>
      </w:r>
    </w:p>
    <w:p>
      <w:pPr>
        <w:pStyle w:val="TextBody"/>
        <w:bidi w:val="0"/>
        <w:ind w:left="360" w:right="0" w:hanging="0"/>
        <w:jc w:val="left"/>
        <w:rPr>
          <w:rFonts w:ascii="Times New Roman" w:hAnsi="Times New Roman"/>
          <w:sz w:val="20"/>
        </w:rPr>
      </w:pPr>
      <w:r>
        <w:rPr>
          <w:rFonts w:ascii="Times New Roman" w:hAnsi="Times New Roman"/>
          <w:color w:val="000000"/>
          <w:sz w:val="24"/>
          <w:u w:val="single"/>
        </w:rPr>
        <w:t>Section 3.04(b)</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6" w:firstLine="14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Material Indebtedness</w:t>
      </w:r>
      <w:r>
        <w:rPr>
          <w:rFonts w:ascii="Times New Roman" w:hAnsi="Times New Roman"/>
          <w:color w:val="000000"/>
          <w:sz w:val="20"/>
        </w:rPr>
        <w:t xml:space="preserve">” </w:t>
      </w:r>
      <w:r>
        <w:rPr>
          <w:rFonts w:ascii="Times New Roman" w:hAnsi="Times New Roman"/>
          <w:color w:val="000000"/>
          <w:sz w:val="24"/>
        </w:rPr>
        <w:t>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pStyle w:val="TextBody"/>
        <w:bidi w:val="0"/>
        <w:spacing w:before="6" w:after="283"/>
        <w:ind w:left="1800" w:right="359" w:hanging="0"/>
        <w:jc w:val="both"/>
        <w:rPr/>
      </w:pPr>
      <w:r>
        <w:rPr>
          <w:color w:val="000000"/>
        </w:rPr>
        <w:t>“</w:t>
      </w:r>
      <w:r>
        <w:rPr>
          <w:rFonts w:ascii="Times New Roman" w:hAnsi="Times New Roman"/>
          <w:color w:val="000000"/>
          <w:sz w:val="24"/>
          <w:u w:val="single"/>
        </w:rPr>
        <w:t>Maximum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9.18</w:t>
      </w:r>
      <w:r>
        <w:rPr>
          <w:rFonts w:ascii="Times New Roman" w:hAnsi="Times New Roman"/>
          <w:color w:val="000000"/>
          <w:sz w:val="24"/>
        </w:rPr>
        <w:t>. “</w:t>
      </w:r>
      <w:r>
        <w:rPr>
          <w:rFonts w:ascii="Times New Roman" w:hAnsi="Times New Roman"/>
          <w:color w:val="000000"/>
          <w:sz w:val="24"/>
          <w:u w:val="single"/>
        </w:rPr>
        <w:t>Minimum Collateral Amount</w:t>
      </w:r>
      <w:r>
        <w:rPr>
          <w:rFonts w:ascii="Times New Roman" w:hAnsi="Times New Roman"/>
          <w:color w:val="000000"/>
          <w:sz w:val="20"/>
        </w:rPr>
        <w:t xml:space="preserve">” </w:t>
      </w:r>
      <w:r>
        <w:rPr>
          <w:rFonts w:ascii="Times New Roman" w:hAnsi="Times New Roman"/>
          <w:color w:val="000000"/>
          <w:sz w:val="24"/>
        </w:rPr>
        <w:t>means, at any time, with respect to Cash Collateral</w:t>
      </w:r>
    </w:p>
    <w:p>
      <w:pPr>
        <w:pStyle w:val="TextBody"/>
        <w:bidi w:val="0"/>
        <w:spacing w:before="6" w:after="283"/>
        <w:ind w:left="360" w:right="356" w:hanging="0"/>
        <w:jc w:val="both"/>
        <w:rPr>
          <w:rFonts w:ascii="Times New Roman" w:hAnsi="Times New Roman"/>
          <w:color w:val="000000"/>
          <w:sz w:val="24"/>
        </w:rPr>
      </w:pPr>
      <w:r>
        <w:rPr>
          <w:rFonts w:ascii="Times New Roman" w:hAnsi="Times New Roman"/>
          <w:color w:val="000000"/>
          <w:sz w:val="24"/>
        </w:rPr>
        <w:t>consisting of Cash or deposit account balances, an amount equal to 100% of the Fronting Exposure of each Issuing Bank with respect to Letters of Credit issued and outstanding at such time.</w:t>
      </w:r>
    </w:p>
    <w:p>
      <w:pPr>
        <w:pStyle w:val="TextBody"/>
        <w:bidi w:val="0"/>
        <w:spacing w:before="6" w:after="283"/>
        <w:ind w:left="1800" w:right="360" w:hanging="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or any successor thereto. “</w:t>
      </w:r>
      <w:r>
        <w:rPr>
          <w:rFonts w:ascii="Times New Roman" w:hAnsi="Times New Roman"/>
          <w:color w:val="000000"/>
          <w:sz w:val="24"/>
          <w:u w:val="single"/>
        </w:rPr>
        <w:t>Multicurrency Commitment</w:t>
      </w:r>
      <w:r>
        <w:rPr>
          <w:rFonts w:ascii="Times New Roman" w:hAnsi="Times New Roman"/>
          <w:color w:val="000000"/>
          <w:sz w:val="20"/>
        </w:rPr>
        <w:t xml:space="preserve">” </w:t>
      </w:r>
      <w:r>
        <w:rPr>
          <w:rFonts w:ascii="Times New Roman" w:hAnsi="Times New Roman"/>
          <w:color w:val="000000"/>
          <w:sz w:val="24"/>
        </w:rPr>
        <w:t>means, with respect to each Multicurrency Lender,</w:t>
      </w:r>
    </w:p>
    <w:p>
      <w:pPr>
        <w:pStyle w:val="TextBody"/>
        <w:bidi w:val="0"/>
        <w:spacing w:before="6" w:after="283"/>
        <w:ind w:left="360" w:right="357" w:hanging="0"/>
        <w:jc w:val="both"/>
        <w:rPr>
          <w:rFonts w:ascii="Times New Roman" w:hAnsi="Times New Roman"/>
          <w:sz w:val="20"/>
        </w:rPr>
      </w:pPr>
      <w:r>
        <w:rPr>
          <w:rFonts w:ascii="Times New Roman" w:hAnsi="Times New Roman"/>
          <w:color w:val="000000"/>
          <w:sz w:val="24"/>
        </w:rPr>
        <w:t xml:space="preserve">the commitment of such Multicurrency Lender to make Revolving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and</w:t>
      </w:r>
    </w:p>
    <w:p>
      <w:pPr>
        <w:pStyle w:val="TextBody"/>
        <w:bidi w:val="0"/>
        <w:ind w:left="360" w:right="354" w:hanging="0"/>
        <w:jc w:val="both"/>
        <w:rPr>
          <w:rFonts w:ascii="Times New Roman" w:hAnsi="Times New Roman"/>
          <w:sz w:val="20"/>
        </w:rPr>
      </w:pPr>
      <w:r>
        <w:rPr>
          <w:rFonts w:ascii="Times New Roman" w:hAnsi="Times New Roman"/>
          <w:color w:val="000000"/>
          <w:sz w:val="24"/>
        </w:rPr>
        <w:t xml:space="preserve">(b)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xml:space="preserve">. The initial amount of each Lender’s Multicurrency Commitment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 xml:space="preserve">Amendment Effective Date is set forth on </w:t>
      </w:r>
      <w:r>
        <w:rPr>
          <w:rFonts w:ascii="Times New Roman" w:hAnsi="Times New Roman"/>
          <w:color w:val="000000"/>
          <w:sz w:val="24"/>
          <w:u w:val="single"/>
        </w:rPr>
        <w:t>Schedule 1.01(b)</w:t>
      </w:r>
      <w:r>
        <w:rPr>
          <w:rFonts w:ascii="Times New Roman" w:hAnsi="Times New Roman"/>
          <w:color w:val="000000"/>
          <w:sz w:val="24"/>
        </w:rPr>
        <w:t xml:space="preserve">, or in the Commitment Increase Supplement or Assignment and Assumption pursuant to which such Lender shall have assumed its Multicurrency Commitment, as applicable. The aggregate amount of the Lenders’ Multicurrency Commitments as of the </w:t>
      </w:r>
      <w:r>
        <w:rPr>
          <w:rFonts w:ascii="Times New Roman" w:hAnsi="Times New Roman"/>
          <w:strike/>
          <w:color w:val="FF0000"/>
          <w:sz w:val="24"/>
        </w:rPr>
        <w:t>Fourth</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is $2,195,000,000.</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Multicurrency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Multicurrency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Multicurrency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Multicurrency Commitments and any other Person that shall have become a party hereto pursuant to a Commitment Increase Supplement or Assignment and Assumption that provides for it to assume a Multicurrency Commitment or to acquire Revolving Multicurrency Credit Exposure, other than any such Person that ceases to be a party hereto pursuant to an Assignment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color w:val="000000"/>
          <w:sz w:val="24"/>
        </w:rPr>
      </w:pPr>
      <w:r>
        <w:rPr>
          <w:rFonts w:ascii="Times New Roman" w:hAnsi="Times New Roman"/>
          <w:color w:val="000000"/>
          <w:sz w:val="24"/>
        </w:rPr>
        <w:t>Assumption.</w:t>
      </w:r>
    </w:p>
    <w:p>
      <w:pPr>
        <w:pStyle w:val="TextBody"/>
        <w:bidi w:val="0"/>
        <w:spacing w:before="240" w:after="283"/>
        <w:ind w:left="360" w:right="0" w:firstLine="1440"/>
        <w:jc w:val="both"/>
        <w:rPr/>
      </w:pPr>
      <w:r>
        <w:rPr/>
        <w:t> </w:t>
      </w:r>
    </w:p>
    <w:p>
      <w:pPr>
        <w:pStyle w:val="TextBody"/>
        <w:bidi w:val="0"/>
        <w:spacing w:before="79" w:after="283"/>
        <w:ind w:left="360" w:right="414" w:hanging="0"/>
        <w:jc w:val="left"/>
        <w:rPr/>
      </w:pPr>
      <w:r>
        <w:rPr/>
        <w:t> </w:t>
      </w:r>
    </w:p>
    <w:p>
      <w:pPr>
        <w:pStyle w:val="TextBody"/>
        <w:bidi w:val="0"/>
        <w:spacing w:before="240" w:after="283"/>
        <w:ind w:left="360" w:right="414" w:firstLine="1440"/>
        <w:jc w:val="left"/>
        <w:rPr/>
      </w:pPr>
      <w:r>
        <w:rPr>
          <w:color w:val="000000"/>
        </w:rPr>
        <w:t>“</w:t>
      </w:r>
      <w:r>
        <w:rPr>
          <w:rFonts w:ascii="Times New Roman" w:hAnsi="Times New Roman"/>
          <w:color w:val="000000"/>
          <w:sz w:val="24"/>
          <w:u w:val="single"/>
        </w:rPr>
        <w:t>Multicurrency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Multicurrency Commitments.</w:t>
      </w:r>
    </w:p>
    <w:p>
      <w:pPr>
        <w:pStyle w:val="TextBody"/>
        <w:bidi w:val="0"/>
        <w:spacing w:before="240" w:after="283"/>
        <w:ind w:left="360" w:right="0" w:firstLine="1440"/>
        <w:jc w:val="left"/>
        <w:rPr/>
      </w:pPr>
      <w:r>
        <w:rPr>
          <w:color w:val="000000"/>
        </w:rPr>
        <w:t>“</w:t>
      </w:r>
      <w:r>
        <w:rPr>
          <w:rFonts w:ascii="Times New Roman" w:hAnsi="Times New Roman"/>
          <w:color w:val="000000"/>
          <w:sz w:val="24"/>
          <w:u w:val="single"/>
        </w:rPr>
        <w:t>Multicurrency Loan</w:t>
      </w:r>
      <w:r>
        <w:rPr>
          <w:rFonts w:ascii="Times New Roman" w:hAnsi="Times New Roman"/>
          <w:color w:val="000000"/>
          <w:sz w:val="20"/>
        </w:rPr>
        <w:t xml:space="preserve">” </w:t>
      </w:r>
      <w:r>
        <w:rPr>
          <w:rFonts w:ascii="Times New Roman" w:hAnsi="Times New Roman"/>
          <w:color w:val="000000"/>
          <w:sz w:val="24"/>
        </w:rPr>
        <w:t>means a Revolving Loan denominated in Dollars or an Agreed Foreign Currency</w:t>
      </w:r>
      <w:r>
        <w:rPr>
          <w:rFonts w:ascii="Times New Roman" w:hAnsi="Times New Roman"/>
          <w:color w:val="0000FF"/>
          <w:sz w:val="20"/>
          <w:u w:val="single"/>
        </w:rPr>
        <w:t xml:space="preserve"> </w:t>
      </w:r>
      <w:r>
        <w:rPr>
          <w:rFonts w:ascii="Times New Roman" w:hAnsi="Times New Roman"/>
          <w:color w:val="0000FF"/>
          <w:sz w:val="24"/>
          <w:u w:val="single"/>
        </w:rPr>
        <w:t>that is made under the Multicurrency Commitments</w:t>
      </w:r>
      <w:r>
        <w:rPr>
          <w:rFonts w:ascii="Times New Roman" w:hAnsi="Times New Roman"/>
          <w:color w:val="000000"/>
          <w:sz w:val="24"/>
        </w:rPr>
        <w:t>.</w:t>
      </w:r>
    </w:p>
    <w:p>
      <w:pPr>
        <w:pStyle w:val="TextBody"/>
        <w:bidi w:val="0"/>
        <w:spacing w:before="240" w:after="283"/>
        <w:ind w:left="360" w:right="357" w:firstLine="1440"/>
        <w:jc w:val="left"/>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National Currency</w:t>
      </w:r>
      <w:r>
        <w:rPr>
          <w:rFonts w:ascii="Times New Roman" w:hAnsi="Times New Roman"/>
          <w:color w:val="000000"/>
          <w:sz w:val="20"/>
        </w:rPr>
        <w:t xml:space="preserve">” </w:t>
      </w:r>
      <w:r>
        <w:rPr>
          <w:rFonts w:ascii="Times New Roman" w:hAnsi="Times New Roman"/>
          <w:color w:val="000000"/>
          <w:sz w:val="24"/>
        </w:rPr>
        <w:t>means the currency, other than the Euro, of a Participating</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Member State.</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Net Cash Proceeds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 respect to any Disposition by the Borrower or any of its Subsidiaries</w:t>
      </w:r>
    </w:p>
    <w:p>
      <w:pPr>
        <w:pStyle w:val="TextBody"/>
        <w:bidi w:val="0"/>
        <w:ind w:left="360" w:right="356" w:hanging="0"/>
        <w:jc w:val="both"/>
        <w:rPr>
          <w:rFonts w:ascii="Times New Roman" w:hAnsi="Times New Roman"/>
          <w:sz w:val="20"/>
        </w:rPr>
      </w:pPr>
      <w:r>
        <w:rPr>
          <w:rFonts w:ascii="Times New Roman" w:hAnsi="Times New Roman"/>
          <w:color w:val="000000"/>
          <w:sz w:val="24"/>
        </w:rPr>
        <w:t xml:space="preserve">(other than Financing Subsidiaries), or any Extraordinary Receipt received or paid to the account of the Borrower or any of its Subsidiaries (other than Financing Subsidiaries) (in each case, which requires a payment of the Loans under </w:t>
      </w:r>
      <w:r>
        <w:rPr>
          <w:rFonts w:ascii="Times New Roman" w:hAnsi="Times New Roman"/>
          <w:color w:val="000000"/>
          <w:sz w:val="24"/>
          <w:u w:val="single"/>
        </w:rPr>
        <w:t>Section 2.10(d)</w:t>
      </w:r>
      <w:r>
        <w:rPr>
          <w:rFonts w:ascii="Times New Roman" w:hAnsi="Times New Roman"/>
          <w:color w:val="000000"/>
          <w:sz w:val="24"/>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amount of any estimated taxes pursuant to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2.10(d)</w:t>
      </w:r>
      <w:r>
        <w:rPr>
          <w:rFonts w:ascii="Times New Roman" w:hAnsi="Times New Roman"/>
          <w:color w:val="000000"/>
          <w:sz w:val="24"/>
        </w:rPr>
        <w:t xml:space="preserve">), an amount equal to (i) the sum of the cash and Cash Equivalents received in connection with such transaction </w:t>
      </w:r>
      <w:r>
        <w:rPr>
          <w:rFonts w:ascii="Times New Roman" w:hAnsi="Times New Roman"/>
          <w:color w:val="000000"/>
          <w:sz w:val="24"/>
          <w:u w:val="single"/>
        </w:rPr>
        <w:t>minus</w:t>
      </w:r>
      <w:r>
        <w:rPr>
          <w:color w:val="000000"/>
        </w:rPr>
        <w:t xml:space="preserve"> </w:t>
      </w:r>
      <w:r>
        <w:rPr>
          <w:rFonts w:ascii="Times New Roman" w:hAnsi="Times New Roman"/>
          <w:color w:val="000000"/>
          <w:sz w:val="24"/>
        </w:rPr>
        <w:t xml:space="preserve">(ii) the sum of (1) reasonable out-of-pocket fees, costs and expenses, incurred by the Borrower or such Subsidiary in connection therewith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(2) any reasonable costs,</w:t>
      </w:r>
    </w:p>
    <w:p>
      <w:pPr>
        <w:pStyle w:val="TextBody"/>
        <w:bidi w:val="0"/>
        <w:jc w:val="left"/>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fees, commissions, premiums, expenses, or underwriting discounts or commissions incurred by the Borrower or any of its Subsidiaries in connection with such sale or issuance.</w:t>
      </w:r>
    </w:p>
    <w:p>
      <w:pPr>
        <w:pStyle w:val="TextBody"/>
        <w:bidi w:val="0"/>
        <w:spacing w:before="240" w:after="283"/>
        <w:ind w:left="1799" w:right="0" w:hanging="0"/>
        <w:jc w:val="left"/>
        <w:rPr/>
      </w:pPr>
      <w:r>
        <w:rPr>
          <w:color w:val="000000"/>
        </w:rPr>
        <w:t>“</w:t>
      </w:r>
      <w:r>
        <w:rPr>
          <w:rFonts w:ascii="Times New Roman" w:hAnsi="Times New Roman"/>
          <w:color w:val="000000"/>
          <w:sz w:val="24"/>
          <w:u w:val="single"/>
        </w:rPr>
        <w:t>New Zealand Dollars</w:t>
      </w:r>
      <w:r>
        <w:rPr>
          <w:rFonts w:ascii="Times New Roman" w:hAnsi="Times New Roman"/>
          <w:color w:val="000000"/>
          <w:sz w:val="20"/>
        </w:rPr>
        <w:t xml:space="preserve">” </w:t>
      </w:r>
      <w:r>
        <w:rPr>
          <w:rFonts w:ascii="Times New Roman" w:hAnsi="Times New Roman"/>
          <w:color w:val="000000"/>
          <w:sz w:val="24"/>
        </w:rPr>
        <w:t>means the lawful currency of New Zealand.</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Non-Defaulting Lender</w:t>
      </w:r>
      <w:r>
        <w:rPr>
          <w:rFonts w:ascii="Times New Roman" w:hAnsi="Times New Roman"/>
          <w:color w:val="000000"/>
          <w:sz w:val="20"/>
        </w:rPr>
        <w:t xml:space="preserve">” </w:t>
      </w:r>
      <w:r>
        <w:rPr>
          <w:rFonts w:ascii="Times New Roman" w:hAnsi="Times New Roman"/>
          <w:color w:val="000000"/>
          <w:sz w:val="24"/>
        </w:rPr>
        <w:t>means, at any time, a Lender that is not a Defaulting Lender at such time.</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Non-Public Information</w:t>
      </w:r>
      <w:r>
        <w:rPr>
          <w:rFonts w:ascii="Times New Roman" w:hAnsi="Times New Roman"/>
          <w:color w:val="000000"/>
          <w:sz w:val="20"/>
        </w:rPr>
        <w:t xml:space="preserve">” </w:t>
      </w:r>
      <w:r>
        <w:rPr>
          <w:rFonts w:ascii="Times New Roman" w:hAnsi="Times New Roman"/>
          <w:color w:val="000000"/>
          <w:sz w:val="24"/>
        </w:rPr>
        <w:t>means material non-public information (within the meaning of United States federal, state or other applicable securities laws) with respect to Borrower or its Affiliates or their Securities.</w:t>
      </w:r>
    </w:p>
    <w:p>
      <w:pPr>
        <w:pStyle w:val="TextBody"/>
        <w:bidi w:val="0"/>
        <w:spacing w:before="6" w:after="283"/>
        <w:ind w:left="1800" w:right="355" w:hanging="0"/>
        <w:jc w:val="left"/>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collectively, the Borrower and the Subsidiary Guarantors. “</w:t>
      </w:r>
      <w:r>
        <w:rPr>
          <w:rFonts w:ascii="Times New Roman" w:hAnsi="Times New Roman"/>
          <w:color w:val="000000"/>
          <w:sz w:val="24"/>
          <w:u w:val="single"/>
        </w:rPr>
        <w:t>Original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2.17</w:t>
      </w:r>
      <w:r>
        <w:rPr>
          <w:rFonts w:ascii="Times New Roman" w:hAnsi="Times New Roman"/>
          <w:color w:val="000000"/>
          <w:sz w:val="24"/>
        </w:rPr>
        <w:t>. “</w:t>
      </w:r>
      <w:r>
        <w:rPr>
          <w:rFonts w:ascii="Times New Roman" w:hAnsi="Times New Roman"/>
          <w:color w:val="000000"/>
          <w:sz w:val="24"/>
          <w:u w:val="single"/>
        </w:rPr>
        <w:t>Other Benchmark Rate Election</w:t>
      </w:r>
      <w:r>
        <w:rPr>
          <w:rFonts w:ascii="Times New Roman" w:hAnsi="Times New Roman"/>
          <w:color w:val="000000"/>
          <w:sz w:val="20"/>
        </w:rPr>
        <w:t xml:space="preserve">” </w:t>
      </w:r>
      <w:r>
        <w:rPr>
          <w:rFonts w:ascii="Times New Roman" w:hAnsi="Times New Roman"/>
          <w:color w:val="000000"/>
          <w:sz w:val="24"/>
        </w:rPr>
        <w:t>means, with respect to any Loan denominated in</w:t>
      </w:r>
    </w:p>
    <w:p>
      <w:pPr>
        <w:pStyle w:val="TextBody"/>
        <w:bidi w:val="0"/>
        <w:spacing w:before="12" w:after="283"/>
        <w:ind w:left="360" w:right="357" w:hanging="0"/>
        <w:jc w:val="both"/>
        <w:rPr>
          <w:rFonts w:ascii="Times New Roman" w:hAnsi="Times New Roman"/>
          <w:color w:val="000000"/>
          <w:sz w:val="24"/>
        </w:rPr>
      </w:pPr>
      <w:r>
        <w:rPr>
          <w:rFonts w:ascii="Times New Roman" w:hAnsi="Times New Roman"/>
          <w:color w:val="000000"/>
          <w:sz w:val="24"/>
        </w:rPr>
        <w:t>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Other Covered Indebtedness</w:t>
      </w:r>
      <w:r>
        <w:rPr>
          <w:rFonts w:ascii="Times New Roman" w:hAnsi="Times New Roman"/>
          <w:color w:val="000000"/>
          <w:sz w:val="20"/>
        </w:rPr>
        <w:t xml:space="preserve">” </w:t>
      </w:r>
      <w:r>
        <w:rPr>
          <w:rFonts w:ascii="Times New Roman" w:hAnsi="Times New Roman"/>
          <w:color w:val="000000"/>
          <w:sz w:val="24"/>
        </w:rPr>
        <w:t xml:space="preserve">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hAnsi="Times New Roman"/>
          <w:color w:val="000000"/>
          <w:sz w:val="24"/>
          <w:u w:val="single"/>
        </w:rPr>
        <w:t>Section 6.02(e)</w:t>
      </w:r>
      <w:r>
        <w:rPr>
          <w:rFonts w:ascii="Times New Roman" w:hAnsi="Times New Roman"/>
          <w:color w:val="000000"/>
          <w:sz w:val="20"/>
        </w:rPr>
        <w:t xml:space="preserve"> </w:t>
      </w:r>
      <w:r>
        <w:rPr>
          <w:rFonts w:ascii="Times New Roman" w:hAnsi="Times New Roman"/>
          <w:color w:val="000000"/>
          <w:sz w:val="24"/>
        </w:rPr>
        <w:t>or any Indebtedness under a Capital Call Facility.</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Other Permitted Indebtedness</w:t>
      </w:r>
      <w:r>
        <w:rPr>
          <w:rFonts w:ascii="Times New Roman" w:hAnsi="Times New Roman"/>
          <w:color w:val="000000"/>
          <w:sz w:val="20"/>
        </w:rPr>
        <w:t xml:space="preserve">” </w:t>
      </w:r>
      <w:r>
        <w:rPr>
          <w:rFonts w:ascii="Times New Roman" w:hAnsi="Times New Roman"/>
          <w:color w:val="000000"/>
          <w:sz w:val="24"/>
        </w:rPr>
        <w:t xml:space="preserve">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hAnsi="Times New Roman"/>
          <w:color w:val="000000"/>
          <w:sz w:val="24"/>
          <w:u w:val="single"/>
        </w:rPr>
        <w:t>clause (l)</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240" w:after="283"/>
        <w:ind w:left="360" w:right="357" w:firstLine="1440"/>
        <w:jc w:val="both"/>
        <w:rPr/>
      </w:pPr>
      <w:r>
        <w:rPr>
          <w:color w:val="000000"/>
        </w:rPr>
        <w:t>“</w:t>
      </w:r>
      <w:r>
        <w:rPr>
          <w:rFonts w:ascii="Times New Roman" w:hAnsi="Times New Roman"/>
          <w:color w:val="000000"/>
          <w:sz w:val="24"/>
        </w:rPr>
        <w:t>Other Taxes”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hanging="0"/>
        <w:jc w:val="both"/>
        <w:rPr>
          <w:rFonts w:ascii="Times New Roman" w:hAnsi="Times New Roman"/>
          <w:sz w:val="20"/>
        </w:rPr>
      </w:pPr>
      <w:r>
        <w:rPr>
          <w:rFonts w:ascii="Times New Roman" w:hAnsi="Times New Roman"/>
          <w:color w:val="000000"/>
          <w:sz w:val="24"/>
        </w:rPr>
        <w:t xml:space="preserve">assignment by any Lender in accordance with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hereof (unless such assignment is made pursuant to </w:t>
      </w:r>
      <w:r>
        <w:rPr>
          <w:rFonts w:ascii="Times New Roman" w:hAnsi="Times New Roman"/>
          <w:color w:val="000000"/>
          <w:sz w:val="24"/>
          <w:u w:val="single"/>
        </w:rPr>
        <w:t>Section 2.18(b)</w:t>
      </w:r>
      <w:r>
        <w:rPr>
          <w:rFonts w:ascii="Times New Roman" w:hAnsi="Times New Roman"/>
          <w:color w:val="000000"/>
          <w:sz w:val="24"/>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Outbound Investment Rules</w:t>
      </w:r>
      <w:r>
        <w:rPr>
          <w:rFonts w:ascii="Times New Roman" w:hAnsi="Times New Roman"/>
          <w:color w:val="000000"/>
          <w:sz w:val="20"/>
        </w:rPr>
        <w:t xml:space="preserve">” </w:t>
      </w:r>
      <w:r>
        <w:rPr>
          <w:rFonts w:ascii="Times New Roman" w:hAnsi="Times New Roman"/>
          <w:color w:val="000000"/>
          <w:sz w:val="24"/>
        </w:rPr>
        <w:t>means the regulations codified at 31 C.F.R. §</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850.101 et seq.</w:t>
      </w:r>
    </w:p>
    <w:p>
      <w:pPr>
        <w:pStyle w:val="TextBody"/>
        <w:bidi w:val="0"/>
        <w:spacing w:before="6" w:after="283"/>
        <w:ind w:left="1800" w:right="355" w:hanging="0"/>
        <w:jc w:val="left"/>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 “</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 “</w:t>
      </w:r>
      <w:r>
        <w:rPr>
          <w:rFonts w:ascii="Times New Roman" w:hAnsi="Times New Roman"/>
          <w:color w:val="000000"/>
          <w:sz w:val="24"/>
          <w:u w:val="single"/>
        </w:rPr>
        <w:t>Participating Member State</w:t>
      </w:r>
      <w:r>
        <w:rPr>
          <w:rFonts w:ascii="Times New Roman" w:hAnsi="Times New Roman"/>
          <w:color w:val="000000"/>
          <w:sz w:val="20"/>
        </w:rPr>
        <w:t xml:space="preserve">” </w:t>
      </w:r>
      <w:r>
        <w:rPr>
          <w:rFonts w:ascii="Times New Roman" w:hAnsi="Times New Roman"/>
          <w:color w:val="000000"/>
          <w:sz w:val="24"/>
        </w:rPr>
        <w:t>means any member state of the European</w:t>
      </w:r>
    </w:p>
    <w:p>
      <w:pPr>
        <w:pStyle w:val="TextBody"/>
        <w:bidi w:val="0"/>
        <w:spacing w:before="12" w:after="283"/>
        <w:ind w:left="360" w:right="0" w:hanging="0"/>
        <w:jc w:val="left"/>
        <w:rPr>
          <w:rFonts w:ascii="Times New Roman" w:hAnsi="Times New Roman"/>
          <w:color w:val="000000"/>
          <w:sz w:val="24"/>
        </w:rPr>
      </w:pPr>
      <w:r>
        <w:rPr>
          <w:rFonts w:ascii="Times New Roman" w:hAnsi="Times New Roman"/>
          <w:color w:val="000000"/>
          <w:sz w:val="24"/>
        </w:rPr>
        <w:t>Community that adopts or has adopted the Euro as its lawful currency in accordance with the legislation of the European Union relating to the European Monetary Union.</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referred to and defined in ERISA and any successor entity performing similar functions.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Periodic Term CORRA Determination Day</w:t>
      </w:r>
      <w:r>
        <w:rPr>
          <w:rFonts w:ascii="Times New Roman" w:hAnsi="Times New Roman"/>
          <w:color w:val="000000"/>
          <w:sz w:val="20"/>
        </w:rPr>
        <w:t xml:space="preserve">” </w:t>
      </w:r>
      <w:r>
        <w:rPr>
          <w:rFonts w:ascii="Times New Roman" w:hAnsi="Times New Roman"/>
          <w:color w:val="000000"/>
          <w:sz w:val="24"/>
        </w:rPr>
        <w:t>has the meaning specified in the definition of “Term CORRA”.</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Periodic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Permitted Equity Interests</w:t>
      </w:r>
      <w:r>
        <w:rPr>
          <w:rFonts w:ascii="Times New Roman" w:hAnsi="Times New Roman"/>
          <w:color w:val="000000"/>
          <w:sz w:val="20"/>
        </w:rPr>
        <w:t xml:space="preserve">” </w:t>
      </w:r>
      <w:r>
        <w:rPr>
          <w:rFonts w:ascii="Times New Roman" w:hAnsi="Times New Roman"/>
          <w:color w:val="000000"/>
          <w:sz w:val="24"/>
        </w:rPr>
        <w:t>means common stock of the Borrower that after its issuance is not subject to any agreement between the holder of such common stock and the Borrower where the Borrower is required to purchase, redeem, retire, acquire, cancel or terminate any such common stock.</w:t>
      </w:r>
    </w:p>
    <w:p>
      <w:pPr>
        <w:pStyle w:val="TextBody"/>
        <w:bidi w:val="0"/>
        <w:spacing w:before="240" w:after="283"/>
        <w:ind w:left="359" w:right="357" w:firstLine="14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w:t>
      </w:r>
    </w:p>
    <w:p>
      <w:pPr>
        <w:pStyle w:val="TextBody"/>
        <w:bidi w:val="0"/>
        <w:spacing w:before="0" w:after="0"/>
        <w:ind w:left="360" w:right="360" w:hanging="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 xml:space="preserve">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w:t>
      </w:r>
    </w:p>
    <w:p>
      <w:pPr>
        <w:pStyle w:val="TextBody"/>
        <w:bidi w:val="0"/>
        <w:jc w:val="left"/>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60" w:hanging="0"/>
        <w:jc w:val="both"/>
        <w:rPr>
          <w:rFonts w:ascii="Times New Roman" w:hAnsi="Times New Roman"/>
          <w:color w:val="000000"/>
          <w:sz w:val="24"/>
        </w:rPr>
      </w:pPr>
      <w:r>
        <w:rPr>
          <w:rFonts w:ascii="Times New Roman" w:hAnsi="Times New Roman"/>
          <w:color w:val="000000"/>
          <w:sz w:val="24"/>
        </w:rPr>
        <w:t>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clause (l) of Article VII; (g) customary rights of setoff and liens upon (i) deposits of cash in favor of banks or other depository institutions in which such cash is maintained in the ordinary course of business,</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(ii) cash and financial assets held in securities accounts in favor of banks and other financial institutions with which such accounts are maintained in the ordinary course of business and</w:t>
      </w:r>
    </w:p>
    <w:p>
      <w:pPr>
        <w:pStyle w:val="TextBody"/>
        <w:bidi w:val="0"/>
        <w:ind w:left="360" w:right="354" w:hanging="0"/>
        <w:jc w:val="both"/>
        <w:rPr>
          <w:rFonts w:ascii="Times New Roman" w:hAnsi="Times New Roman"/>
          <w:color w:val="000000"/>
          <w:sz w:val="24"/>
        </w:rPr>
      </w:pPr>
      <w:r>
        <w:rPr>
          <w:rFonts w:ascii="Times New Roman" w:hAnsi="Times New Roman"/>
          <w:color w:val="000000"/>
          <w:sz w:val="24"/>
        </w:rPr>
        <w:t>(iii)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pStyle w:val="TextBody"/>
        <w:bidi w:val="0"/>
        <w:ind w:left="0" w:right="360" w:hanging="0"/>
        <w:jc w:val="both"/>
        <w:rPr/>
      </w:pPr>
      <w:r>
        <w:rPr/>
        <w:t> </w:t>
      </w:r>
    </w:p>
    <w:p>
      <w:pPr>
        <w:pStyle w:val="TextBody"/>
        <w:bidi w:val="0"/>
        <w:spacing w:before="79" w:after="283"/>
        <w:ind w:left="360" w:right="357" w:hanging="0"/>
        <w:jc w:val="both"/>
        <w:rPr/>
      </w:pPr>
      <w:r>
        <w:rPr/>
        <w:t> </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Permitted Policy Amendment</w:t>
      </w:r>
      <w:r>
        <w:rPr>
          <w:rFonts w:ascii="Times New Roman" w:hAnsi="Times New Roman"/>
          <w:color w:val="000000"/>
          <w:sz w:val="20"/>
        </w:rPr>
        <w:t xml:space="preserve">” </w:t>
      </w:r>
      <w:r>
        <w:rPr>
          <w:rFonts w:ascii="Times New Roman" w:hAnsi="Times New Roman"/>
          <w:color w:val="000000"/>
          <w:sz w:val="24"/>
        </w:rPr>
        <w:t xml:space="preserve">means any change, alteration, expansion, amendment, modification, termination or restatement of the Investment Policies that is </w:t>
      </w:r>
      <w:r>
        <w:rPr>
          <w:rFonts w:ascii="Times New Roman" w:hAnsi="Times New Roman"/>
          <w:strike/>
          <w:color w:val="FF0000"/>
          <w:sz w:val="24"/>
        </w:rPr>
        <w:t>either</w:t>
      </w:r>
      <w:r>
        <w:rPr>
          <w:rFonts w:ascii="Times New Roman" w:hAnsi="Times New Roman"/>
          <w:color w:val="0000FF"/>
          <w:sz w:val="24"/>
          <w:u w:val="single"/>
        </w:rPr>
        <w:t>one</w:t>
      </w:r>
      <w:r>
        <w:rPr>
          <w:rFonts w:ascii="Times New Roman" w:hAnsi="Times New Roman"/>
          <w:color w:val="0000FF"/>
          <w:sz w:val="20"/>
        </w:rPr>
        <w:t xml:space="preserve"> </w:t>
      </w:r>
      <w:r>
        <w:rPr>
          <w:rFonts w:ascii="Times New Roman" w:hAnsi="Times New Roman"/>
          <w:color w:val="0000FF"/>
          <w:sz w:val="24"/>
          <w:u w:val="single"/>
        </w:rPr>
        <w:t>of the following:</w:t>
      </w:r>
      <w:r>
        <w:rPr>
          <w:rFonts w:ascii="Times New Roman" w:hAnsi="Times New Roman"/>
          <w:color w:val="0000FF"/>
          <w:sz w:val="20"/>
        </w:rPr>
        <w:t xml:space="preserve"> </w:t>
      </w:r>
      <w:r>
        <w:rPr>
          <w:rFonts w:ascii="Times New Roman" w:hAnsi="Times New Roman"/>
          <w:color w:val="000000"/>
          <w:sz w:val="24"/>
        </w:rPr>
        <w:t>(a) approved in writing by the Administrative Agent (with the consent of the Required Lenders), (b) required by applicable law, rule, regulation or Governmental Authority, or</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“materially adverse” if investment size proportionately increases as the size of the Borrower’s capital base changes).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Permitted SBIC Guarantee</w:t>
      </w:r>
      <w:r>
        <w:rPr>
          <w:rFonts w:ascii="Times New Roman" w:hAnsi="Times New Roman"/>
          <w:color w:val="000000"/>
          <w:sz w:val="20"/>
        </w:rPr>
        <w:t xml:space="preserve">” </w:t>
      </w:r>
      <w:r>
        <w:rPr>
          <w:rFonts w:ascii="Times New Roman" w:hAnsi="Times New Roman"/>
          <w:color w:val="000000"/>
          <w:sz w:val="24"/>
        </w:rPr>
        <w:t xml:space="preserve">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hAnsi="Times New Roman"/>
          <w:color w:val="000000"/>
          <w:sz w:val="24"/>
          <w:u w:val="single"/>
        </w:rPr>
        <w:t>clause (s)</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 it shall be an Event of Default hereunder if any such event or condition giving rise to such recourse occurs).</w:t>
      </w:r>
    </w:p>
    <w:p>
      <w:pPr>
        <w:pStyle w:val="TextBody"/>
        <w:bidi w:val="0"/>
        <w:spacing w:before="241" w:after="283"/>
        <w:ind w:left="360" w:right="355" w:firstLine="14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trust, joint venture, association, company, partnership, Governmental Authority or other entity.</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6" w:hanging="0"/>
        <w:jc w:val="both"/>
        <w:rPr>
          <w:rFonts w:ascii="Times New Roman" w:hAnsi="Times New Roman"/>
          <w:color w:val="000000"/>
          <w:sz w:val="24"/>
        </w:rPr>
      </w:pPr>
      <w:r>
        <w:rPr>
          <w:rFonts w:ascii="Times New Roman" w:hAnsi="Times New Roman"/>
          <w:color w:val="000000"/>
          <w:sz w:val="24"/>
        </w:rPr>
        <w:t>would under Section 4069 of ERISA be deemed to be) an “employer” as defined in Section 3(5) of ERISA.</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Platform</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5.01(i)</w:t>
      </w:r>
      <w:r>
        <w:rPr>
          <w:rFonts w:ascii="Times New Roman" w:hAnsi="Times New Roman"/>
          <w:color w:val="000000"/>
          <w:sz w:val="24"/>
        </w:rPr>
        <w:t>.</w:t>
      </w:r>
    </w:p>
    <w:p>
      <w:pPr>
        <w:pStyle w:val="TextBody"/>
        <w:bidi w:val="0"/>
        <w:spacing w:before="79" w:after="283"/>
        <w:ind w:left="360" w:right="355" w:firstLine="1440"/>
        <w:jc w:val="both"/>
        <w:rPr/>
      </w:pPr>
      <w:r>
        <w:rPr/>
        <w:t> </w:t>
      </w:r>
    </w:p>
    <w:p>
      <w:pPr>
        <w:pStyle w:val="TextBody"/>
        <w:bidi w:val="0"/>
        <w:spacing w:before="79" w:after="283"/>
        <w:ind w:left="360" w:right="355" w:firstLine="1440"/>
        <w:jc w:val="both"/>
        <w:rPr/>
      </w:pPr>
      <w:r>
        <w:rPr>
          <w:color w:val="000000"/>
        </w:rPr>
        <w:t>“</w:t>
      </w:r>
      <w:r>
        <w:rPr>
          <w:rFonts w:ascii="Times New Roman" w:hAnsi="Times New Roman"/>
          <w:color w:val="000000"/>
          <w:sz w:val="24"/>
          <w:u w:val="single"/>
        </w:rPr>
        <w:t>Portfolio Investment</w:t>
      </w:r>
      <w:r>
        <w:rPr>
          <w:rFonts w:ascii="Times New Roman" w:hAnsi="Times New Roman"/>
          <w:color w:val="000000"/>
          <w:sz w:val="20"/>
        </w:rPr>
        <w:t xml:space="preserve">” </w:t>
      </w:r>
      <w:r>
        <w:rPr>
          <w:rFonts w:ascii="Times New Roman" w:hAnsi="Times New Roman"/>
          <w:color w:val="000000"/>
          <w:sz w:val="24"/>
        </w:rPr>
        <w:t>means any Investment (including any Participation Interest)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underlying obligor of such debt may be required to be made by the applicable Obligor; (d) any Investment which is made to a bankrupt entity (other than a debtor-in-possession financing and current pay obligations); (e) any Investment, Cash or account in which a Financing Subsidiary has an interest or the secured parties under a Capital Call Facility have a lien; and (f) to the extent of such participation, any Investment in which any Obligor has sold a participation therein to a Person that is not an Obligor.</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 xml:space="preserve">means the rate which is quoted as the “prime rate” in the print edition of </w:t>
      </w:r>
      <w:r>
        <w:rPr>
          <w:rFonts w:ascii="Times New Roman" w:hAnsi="Times New Roman"/>
          <w:i/>
          <w:color w:val="000000"/>
          <w:sz w:val="24"/>
        </w:rPr>
        <w:t>The Wall Street Journal</w:t>
      </w:r>
      <w:r>
        <w:rPr>
          <w:rFonts w:ascii="Times New Roman" w:hAnsi="Times New Roman"/>
          <w:color w:val="000000"/>
          <w:sz w:val="24"/>
        </w:rPr>
        <w:t>, Money Rates Section.</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Principal Financial Center</w:t>
      </w:r>
      <w:r>
        <w:rPr>
          <w:rFonts w:ascii="Times New Roman" w:hAnsi="Times New Roman"/>
          <w:color w:val="000000"/>
          <w:sz w:val="20"/>
        </w:rPr>
        <w:t xml:space="preserve">” </w:t>
      </w:r>
      <w:r>
        <w:rPr>
          <w:rFonts w:ascii="Times New Roman" w:hAnsi="Times New Roman"/>
          <w:color w:val="000000"/>
          <w:sz w:val="24"/>
        </w:rPr>
        <w:t>means, in the case of any Currency, the principal financial center where such Currency is cleared and settled, as determined by the Administrative Agent.</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Public Lender</w:t>
      </w:r>
      <w:r>
        <w:rPr>
          <w:rFonts w:ascii="Times New Roman" w:hAnsi="Times New Roman"/>
          <w:color w:val="000000"/>
          <w:sz w:val="20"/>
        </w:rPr>
        <w:t xml:space="preserve">” </w:t>
      </w:r>
      <w:r>
        <w:rPr>
          <w:rFonts w:ascii="Times New Roman" w:hAnsi="Times New Roman"/>
          <w:color w:val="000000"/>
          <w:sz w:val="24"/>
        </w:rPr>
        <w:t>means Lenders that do not wish to receive Non-Public Information with respect to the Borrower or any of its Subsidiaries or their Securities.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Quarterly Dates</w:t>
      </w:r>
      <w:r>
        <w:rPr>
          <w:rFonts w:ascii="Times New Roman" w:hAnsi="Times New Roman"/>
          <w:color w:val="000000"/>
          <w:sz w:val="20"/>
        </w:rPr>
        <w:t xml:space="preserve">” </w:t>
      </w:r>
      <w:r>
        <w:rPr>
          <w:rFonts w:ascii="Times New Roman" w:hAnsi="Times New Roman"/>
          <w:color w:val="000000"/>
          <w:sz w:val="24"/>
        </w:rPr>
        <w:t>means the last Business Day of March, June, September and December in each year, commencing on March 31, 2023.</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5.12(b)(ii)(A)</w:t>
      </w:r>
      <w:r>
        <w:rPr>
          <w:rFonts w:ascii="Times New Roman" w:hAnsi="Times New Roman"/>
          <w:color w:val="000000"/>
          <w:sz w:val="24"/>
        </w:rPr>
        <w:t>.</w:t>
      </w:r>
    </w:p>
    <w:p>
      <w:pPr>
        <w:pStyle w:val="TextBody"/>
        <w:bidi w:val="0"/>
        <w:spacing w:before="241" w:after="283"/>
        <w:ind w:left="1800" w:right="0" w:hanging="0"/>
        <w:jc w:val="left"/>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9.04(c)</w:t>
      </w:r>
      <w:r>
        <w:rPr>
          <w:rFonts w:ascii="Times New Roman" w:hAnsi="Times New Roman"/>
          <w:color w:val="000000"/>
          <w:sz w:val="24"/>
        </w:rPr>
        <w:t>.</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the Registration Statement filed by the Borrower with the Securities and Exchange Commission on June 28, 2022.</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Regulations D, T, U and X</w:t>
      </w:r>
      <w:r>
        <w:rPr>
          <w:rFonts w:ascii="Times New Roman" w:hAnsi="Times New Roman"/>
          <w:color w:val="000000"/>
          <w:sz w:val="20"/>
        </w:rPr>
        <w:t xml:space="preserve">” </w:t>
      </w:r>
      <w:r>
        <w:rPr>
          <w:rFonts w:ascii="Times New Roman" w:hAnsi="Times New Roman"/>
          <w:color w:val="000000"/>
          <w:sz w:val="24"/>
        </w:rPr>
        <w:t>means, respectively, Regulations D, T, U and X of the Board, as the same may be modified and supplemented and in effect from time to time.</w:t>
      </w:r>
    </w:p>
    <w:p>
      <w:pPr>
        <w:pStyle w:val="TextBody"/>
        <w:bidi w:val="0"/>
        <w:jc w:val="left"/>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specified Person, such Person’s Affiliates and the respective partners, directors, officers, employees, agents and advisors of such Person and such Person’s Affiliates.</w:t>
      </w:r>
    </w:p>
    <w:p>
      <w:pPr>
        <w:pStyle w:val="TextBody"/>
        <w:bidi w:val="0"/>
        <w:spacing w:before="79" w:after="283"/>
        <w:ind w:left="359" w:right="354" w:firstLine="14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 interest, fees, commissions or other amounts denominated in, or calculated with respect to, Euro, 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 xml:space="preserve">means, at any time, Lenders having Credit Exposures and unused Commitments representing more than 50% of the sum of the total Credit Exposures and unused Commitments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Credit Exposures and unused Commitments of any Defaulting Lender shall be disregarded in the determination of Required Lenders. The Required Lenders of a Class (which shall include the terms “Required Dollar Lenders” and “Required Multicurrency Lenders”) means Lenders having Credit Exposures and unused Commitments of such Class representing more than 50% of the sum of the total Credit Exposures and unused Commitments of such Class at such time. Notwithstanding the foregoing, the Credit Exposure and unused Commitments of any Defaulting Lender shall be disregarded in the determination of Required Lenders or Required Lenders of a Class. For purposes of this definition, the Swingline Exposure of any Lender that is a Swingline Lender shall be deemed to exclude that portion of its Swingline Exposure that exceeds its Applicable Dollar Percentage or Applicable Multicurrency Percentage, as applicable, of all outstanding Swingline Loans under its Class of Commitments, and the unused Commitments of any such Lender shall be determined without regard to any such excess amount.</w:t>
      </w:r>
    </w:p>
    <w:p>
      <w:pPr>
        <w:pStyle w:val="TextBody"/>
        <w:bidi w:val="0"/>
        <w:spacing w:before="241" w:after="283"/>
        <w:ind w:left="359" w:right="355" w:firstLine="1440"/>
        <w:jc w:val="both"/>
        <w:rPr/>
      </w:pPr>
      <w:r>
        <w:rPr>
          <w:color w:val="000000"/>
        </w:rPr>
        <w:t>“</w:t>
      </w:r>
      <w:r>
        <w:rPr>
          <w:rFonts w:ascii="Times New Roman" w:hAnsi="Times New Roman"/>
          <w:color w:val="000000"/>
          <w:sz w:val="24"/>
          <w:u w:val="single"/>
        </w:rPr>
        <w:t>Required Revolving Lenders</w:t>
      </w:r>
      <w:r>
        <w:rPr>
          <w:rFonts w:ascii="Times New Roman" w:hAnsi="Times New Roman"/>
          <w:color w:val="000000"/>
          <w:sz w:val="20"/>
        </w:rPr>
        <w:t xml:space="preserve">” </w:t>
      </w:r>
      <w:r>
        <w:rPr>
          <w:rFonts w:ascii="Times New Roman" w:hAnsi="Times New Roman"/>
          <w:color w:val="000000"/>
          <w:sz w:val="24"/>
        </w:rPr>
        <w:t>means, at any time, Lenders having Revolving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59" w:right="355" w:hanging="0"/>
        <w:jc w:val="both"/>
        <w:rPr>
          <w:rFonts w:ascii="Times New Roman" w:hAnsi="Times New Roman"/>
          <w:color w:val="000000"/>
          <w:sz w:val="24"/>
        </w:rPr>
      </w:pPr>
      <w:r>
        <w:rPr>
          <w:rFonts w:ascii="Times New Roman" w:hAnsi="Times New Roman"/>
          <w:color w:val="000000"/>
          <w:sz w:val="24"/>
        </w:rPr>
        <w:t>Credit Exposures and unused Revolving Commitments representing more than 50% of the sum of the total Revolving Credit Exposures and unused Revolving Commitments at such time. Notwithstanding the foregoing, the Revolving Credit Exposure and unused Revolving</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Commitments of any Defaulting Lender shall be disregarded in the determination of Required Revolving Lenders.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the chief executive officer, president, chief financial officer, treasurer, assistant treasurer or controller of an Obligor.</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Return of Capital</w:t>
      </w:r>
      <w:r>
        <w:rPr>
          <w:rFonts w:ascii="Times New Roman" w:hAnsi="Times New Roman"/>
          <w:color w:val="000000"/>
          <w:sz w:val="20"/>
        </w:rPr>
        <w:t xml:space="preserve">” </w:t>
      </w:r>
      <w:r>
        <w:rPr>
          <w:rFonts w:ascii="Times New Roman" w:hAnsi="Times New Roman"/>
          <w:color w:val="000000"/>
          <w:sz w:val="24"/>
        </w:rPr>
        <w:t xml:space="preserve">means (a) any net cash amount received by any Obligor in respect of the outstanding principal of any Portfolio Investment (whether at stated maturity, by acceleration or otherwise), (b) without duplication of amounts received under </w:t>
      </w:r>
      <w:r>
        <w:rPr>
          <w:rFonts w:ascii="Times New Roman" w:hAnsi="Times New Roman"/>
          <w:color w:val="000000"/>
          <w:sz w:val="24"/>
          <w:u w:val="single"/>
        </w:rPr>
        <w:t>clause (a)</w:t>
      </w:r>
      <w:r>
        <w:rPr>
          <w:rFonts w:ascii="Times New Roman" w:hAnsi="Times New Roman"/>
          <w:color w:val="000000"/>
          <w:sz w:val="24"/>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net of any fees, costs, expenses and taxes payable with respect thereto).</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Revolving Commitments</w:t>
      </w:r>
      <w:r>
        <w:rPr>
          <w:rFonts w:ascii="Times New Roman" w:hAnsi="Times New Roman"/>
          <w:color w:val="000000"/>
          <w:sz w:val="20"/>
        </w:rPr>
        <w:t xml:space="preserve">” </w:t>
      </w:r>
      <w:r>
        <w:rPr>
          <w:rFonts w:ascii="Times New Roman" w:hAnsi="Times New Roman"/>
          <w:color w:val="000000"/>
          <w:sz w:val="24"/>
        </w:rPr>
        <w:t>means, collectively, the Dollar Commitments and the Multicurrency Commitments.</w:t>
      </w:r>
    </w:p>
    <w:p>
      <w:pPr>
        <w:pStyle w:val="TextBody"/>
        <w:bidi w:val="0"/>
        <w:spacing w:before="241" w:after="283"/>
        <w:ind w:left="360" w:right="356" w:firstLine="1440"/>
        <w:jc w:val="both"/>
        <w:rPr/>
      </w:pPr>
      <w:r>
        <w:rPr>
          <w:color w:val="000000"/>
        </w:rPr>
        <w:t>“</w:t>
      </w:r>
      <w:r>
        <w:rPr>
          <w:rFonts w:ascii="Times New Roman" w:hAnsi="Times New Roman"/>
          <w:color w:val="000000"/>
          <w:sz w:val="24"/>
          <w:u w:val="single"/>
        </w:rPr>
        <w:t>Revolving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Revolving Dollar Credit Exposure and Revolving Multicurrency Credit Exposure at such time.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Revolving Dollar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Revolving Loans, and its LC Exposure and Swingline Exposure, at such time made or incurred under the Dollar Commitments.</w:t>
      </w:r>
    </w:p>
    <w:p>
      <w:pPr>
        <w:pStyle w:val="TextBody"/>
        <w:bidi w:val="0"/>
        <w:spacing w:before="6" w:after="283"/>
        <w:ind w:left="1800" w:right="359" w:hanging="0"/>
        <w:jc w:val="both"/>
        <w:rPr/>
      </w:pPr>
      <w:r>
        <w:rPr>
          <w:color w:val="000000"/>
        </w:rPr>
        <w:t>“</w:t>
      </w:r>
      <w:r>
        <w:rPr>
          <w:rFonts w:ascii="Times New Roman" w:hAnsi="Times New Roman"/>
          <w:color w:val="000000"/>
          <w:sz w:val="24"/>
          <w:u w:val="single"/>
        </w:rPr>
        <w:t>Revolving Lenders</w:t>
      </w:r>
      <w:r>
        <w:rPr>
          <w:rFonts w:ascii="Times New Roman" w:hAnsi="Times New Roman"/>
          <w:color w:val="000000"/>
          <w:sz w:val="20"/>
        </w:rPr>
        <w:t xml:space="preserve">” </w:t>
      </w:r>
      <w:r>
        <w:rPr>
          <w:rFonts w:ascii="Times New Roman" w:hAnsi="Times New Roman"/>
          <w:color w:val="000000"/>
          <w:sz w:val="24"/>
        </w:rPr>
        <w:t>means the Dollar Lenders and the Multicurrency Lenders.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6" w:after="283"/>
        <w:ind w:left="1800" w:right="359" w:hanging="0"/>
        <w:jc w:val="both"/>
        <w:rPr/>
      </w:pPr>
      <w:r>
        <w:rPr>
          <w:color w:val="000000"/>
        </w:rPr>
        <w:t>“</w:t>
      </w:r>
      <w:r>
        <w:rPr>
          <w:rFonts w:ascii="Times New Roman" w:hAnsi="Times New Roman"/>
          <w:color w:val="000000"/>
          <w:sz w:val="24"/>
          <w:u w:val="single"/>
        </w:rPr>
        <w:t>Revolving Loans</w:t>
      </w:r>
      <w:r>
        <w:rPr>
          <w:rFonts w:ascii="Times New Roman" w:hAnsi="Times New Roman"/>
          <w:color w:val="000000"/>
          <w:sz w:val="20"/>
        </w:rPr>
        <w:t xml:space="preserve">” </w:t>
      </w:r>
      <w:r>
        <w:rPr>
          <w:rFonts w:ascii="Times New Roman" w:hAnsi="Times New Roman"/>
          <w:color w:val="000000"/>
          <w:sz w:val="24"/>
        </w:rPr>
        <w:t>means the revolving loans made by the Lenders to the Borrower</w:t>
      </w:r>
    </w:p>
    <w:p>
      <w:pPr>
        <w:pStyle w:val="TextBody"/>
        <w:bidi w:val="0"/>
        <w:spacing w:before="6" w:after="283"/>
        <w:ind w:left="360" w:right="0" w:hanging="0"/>
        <w:jc w:val="both"/>
        <w:rPr>
          <w:rFonts w:ascii="Times New Roman" w:hAnsi="Times New Roman"/>
          <w:sz w:val="20"/>
        </w:rPr>
      </w:pPr>
      <w:r>
        <w:rPr>
          <w:rFonts w:ascii="Times New Roman" w:hAnsi="Times New Roman"/>
          <w:color w:val="000000"/>
          <w:sz w:val="24"/>
        </w:rPr>
        <w:t xml:space="preserve">pursuant </w:t>
      </w:r>
      <w:r>
        <w:rPr>
          <w:rFonts w:ascii="Times New Roman" w:hAnsi="Times New Roman"/>
          <w:color w:val="000000"/>
          <w:sz w:val="24"/>
          <w:u w:val="single"/>
        </w:rPr>
        <w:t>to Section 2.01(a)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79" w:after="283"/>
        <w:ind w:left="360" w:right="357" w:firstLine="1440"/>
        <w:jc w:val="both"/>
        <w:rPr/>
      </w:pPr>
      <w:r>
        <w:rPr>
          <w:color w:val="000000"/>
        </w:rPr>
        <w:t>“</w:t>
      </w:r>
      <w:r>
        <w:rPr>
          <w:rFonts w:ascii="Times New Roman" w:hAnsi="Times New Roman"/>
          <w:color w:val="000000"/>
          <w:sz w:val="24"/>
          <w:u w:val="single"/>
        </w:rPr>
        <w:t>Revolving Multicurrency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Revolving Loans, and its LC Exposure and Swingline Exposure, at such time made or incurred under the Multicurrency Commitments.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Revolving Percentage</w:t>
      </w:r>
      <w:r>
        <w:rPr>
          <w:rFonts w:ascii="Times New Roman" w:hAnsi="Times New Roman"/>
          <w:color w:val="000000"/>
          <w:sz w:val="20"/>
        </w:rPr>
        <w:t xml:space="preserve">” </w:t>
      </w:r>
      <w:r>
        <w:rPr>
          <w:rFonts w:ascii="Times New Roman" w:hAnsi="Times New Roman"/>
          <w:color w:val="000000"/>
          <w:sz w:val="24"/>
        </w:rPr>
        <w:t>means, as of any date of determination, the result, expressed as a percentage, of the Revolving Credit Exposure on such date divided by the aggregate outstanding Covered Debt Amount on such date.</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RFR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Daily Simple RFR for the applicable Currency.</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RFR Administrator</w:t>
      </w:r>
      <w:r>
        <w:rPr>
          <w:rFonts w:ascii="Times New Roman" w:hAnsi="Times New Roman"/>
          <w:color w:val="000000"/>
          <w:sz w:val="20"/>
        </w:rPr>
        <w:t xml:space="preserve">” </w:t>
      </w:r>
      <w:r>
        <w:rPr>
          <w:rFonts w:ascii="Times New Roman" w:hAnsi="Times New Roman"/>
          <w:color w:val="000000"/>
          <w:sz w:val="24"/>
        </w:rPr>
        <w:t>means the SONIA Administrator or the SARON Administrator, as applicable.</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RFR Administrator’s Website</w:t>
      </w:r>
      <w:r>
        <w:rPr>
          <w:rFonts w:ascii="Times New Roman" w:hAnsi="Times New Roman"/>
          <w:color w:val="000000"/>
          <w:sz w:val="20"/>
        </w:rPr>
        <w:t xml:space="preserve">” </w:t>
      </w:r>
      <w:r>
        <w:rPr>
          <w:rFonts w:ascii="Times New Roman" w:hAnsi="Times New Roman"/>
          <w:color w:val="000000"/>
          <w:sz w:val="24"/>
        </w:rPr>
        <w:t>means the SONIA Administrator’s Website or the SARON Administrator’s Website, as applicable.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RFR Applicable Credit Adjustment Spread</w:t>
      </w:r>
      <w:r>
        <w:rPr>
          <w:rFonts w:ascii="Times New Roman" w:hAnsi="Times New Roman"/>
          <w:color w:val="000000"/>
          <w:sz w:val="20"/>
        </w:rPr>
        <w:t xml:space="preserve">” </w:t>
      </w:r>
      <w:r>
        <w:rPr>
          <w:rFonts w:ascii="Times New Roman" w:hAnsi="Times New Roman"/>
          <w:color w:val="000000"/>
          <w:sz w:val="24"/>
        </w:rPr>
        <w:t>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RFR Business Day</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RFR Interest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RFR”.</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RFR Rate</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amounts denominated in, or calculated with respect to (a) Sterling, SONIA, and (b) Swiss Francs, SARON.</w:t>
      </w:r>
    </w:p>
    <w:p>
      <w:pPr>
        <w:pStyle w:val="TextBody"/>
        <w:bidi w:val="0"/>
        <w:spacing w:before="1" w:after="283"/>
        <w:jc w:val="left"/>
        <w:rPr/>
      </w:pPr>
      <w:r>
        <w:rPr/>
        <w:t> </w:t>
      </w:r>
    </w:p>
    <w:p>
      <w:pPr>
        <w:pStyle w:val="TextBody"/>
        <w:bidi w:val="0"/>
        <w:spacing w:before="240" w:after="283"/>
        <w:ind w:left="1800" w:right="0" w:hanging="0"/>
        <w:jc w:val="left"/>
        <w:rPr>
          <w:color w:val="000000"/>
        </w:rPr>
      </w:pPr>
      <w:r>
        <w:rPr>
          <w:color w:val="000000"/>
        </w:rPr>
        <w:t>“</w:t>
      </w:r>
      <w:r>
        <w:rPr>
          <w:rFonts w:ascii="Times New Roman" w:hAnsi="Times New Roman"/>
          <w:color w:val="000000"/>
          <w:sz w:val="24"/>
        </w:rPr>
        <w:t>RFR Reference Day” has the meaning specified in the definition of “Daily Simple RFR”.</w:t>
      </w:r>
    </w:p>
    <w:p>
      <w:pPr>
        <w:pStyle w:val="TextBody"/>
        <w:bidi w:val="0"/>
        <w:spacing w:before="240" w:after="283"/>
        <w:ind w:left="1800" w:right="0" w:hanging="0"/>
        <w:jc w:val="left"/>
        <w:rPr>
          <w:color w:val="000000"/>
        </w:rPr>
      </w:pPr>
      <w:r>
        <w:rPr>
          <w:color w:val="000000"/>
        </w:rPr>
        <w:t>“</w:t>
      </w:r>
      <w:r>
        <w:rPr>
          <w:rFonts w:ascii="Times New Roman" w:hAnsi="Times New Roman"/>
          <w:color w:val="000000"/>
          <w:sz w:val="24"/>
        </w:rPr>
        <w:t>RIC” means a person qualifying for treatment as a “regulated investment company” under the Code.</w:t>
      </w:r>
    </w:p>
    <w:p>
      <w:pPr>
        <w:pStyle w:val="TextBody"/>
        <w:bidi w:val="0"/>
        <w:jc w:val="left"/>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or any successor thereto.</w:t>
      </w:r>
    </w:p>
    <w:p>
      <w:pPr>
        <w:pStyle w:val="TextBody"/>
        <w:bidi w:val="0"/>
        <w:spacing w:before="79" w:after="283"/>
        <w:ind w:left="359" w:right="356" w:hanging="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territory or region that is the subject or the target of country-wide or territory-wide Sanctions broadly prohibiting dealings with such country, territory or region (</w:t>
      </w:r>
      <w:r>
        <w:rPr>
          <w:rFonts w:ascii="Times New Roman" w:hAnsi="Times New Roman"/>
          <w:strike/>
          <w:color w:val="FF0000"/>
          <w:sz w:val="24"/>
        </w:rPr>
        <w:t>currently</w:t>
      </w:r>
      <w:r>
        <w:rPr>
          <w:rFonts w:ascii="Times New Roman" w:hAnsi="Times New Roman"/>
          <w:color w:val="0000FF"/>
          <w:sz w:val="24"/>
          <w:u w:val="single"/>
        </w:rPr>
        <w:t>which as of the Fifth Amendment Effective Date are</w:t>
      </w:r>
      <w:r>
        <w:rPr>
          <w:rFonts w:ascii="Times New Roman" w:hAnsi="Times New Roman"/>
          <w:color w:val="0000FF"/>
          <w:sz w:val="20"/>
        </w:rPr>
        <w:t xml:space="preserve"> </w:t>
      </w:r>
      <w:r>
        <w:rPr>
          <w:rFonts w:ascii="Times New Roman" w:hAnsi="Times New Roman"/>
          <w:color w:val="000000"/>
          <w:sz w:val="24"/>
        </w:rPr>
        <w:t>Cuba, Iran, North Korea</w:t>
      </w:r>
      <w:r>
        <w:rPr>
          <w:rFonts w:ascii="Times New Roman" w:hAnsi="Times New Roman"/>
          <w:strike/>
          <w:color w:val="FF0000"/>
          <w:sz w:val="20"/>
        </w:rPr>
        <w:t xml:space="preserve"> </w:t>
      </w:r>
      <w:r>
        <w:rPr>
          <w:rFonts w:ascii="Times New Roman" w:hAnsi="Times New Roman"/>
          <w:strike/>
          <w:color w:val="FF0000"/>
          <w:sz w:val="24"/>
        </w:rPr>
        <w:t>and Syria</w:t>
      </w:r>
      <w:r>
        <w:rPr>
          <w:rFonts w:ascii="Times New Roman" w:hAnsi="Times New Roman"/>
          <w:color w:val="000000"/>
          <w:sz w:val="24"/>
        </w:rPr>
        <w:t>, the Crimea Region of Ukraine, the so-called Donetsk People’s Republic, the so-called Luhansk People’s Republic and non-government-controlled areas of the Zaporizhzhia and Kherson Regions of Ukraine).</w:t>
      </w:r>
    </w:p>
    <w:p>
      <w:pPr>
        <w:pStyle w:val="TextBody"/>
        <w:bidi w:val="0"/>
        <w:spacing w:before="79" w:after="283"/>
        <w:ind w:left="359" w:right="356" w:hanging="0"/>
        <w:jc w:val="both"/>
        <w:rPr/>
      </w:pPr>
      <w:r>
        <w:rPr/>
        <w:t> </w:t>
      </w:r>
    </w:p>
    <w:p>
      <w:pPr>
        <w:pStyle w:val="TextBody"/>
        <w:bidi w:val="0"/>
        <w:spacing w:before="6" w:after="283"/>
        <w:ind w:left="1800" w:right="356" w:hanging="0"/>
        <w:jc w:val="both"/>
        <w:rPr/>
      </w:pPr>
      <w:r>
        <w:rPr>
          <w:strike/>
          <w:color w:val="FF0000"/>
        </w:rPr>
        <w:t>“</w:t>
      </w:r>
      <w:r>
        <w:rPr>
          <w:rFonts w:ascii="Times New Roman" w:hAnsi="Times New Roman"/>
          <w:strike/>
          <w:color w:val="FF0000"/>
          <w:sz w:val="24"/>
          <w:u w:val="single"/>
        </w:rPr>
        <w:t>Sanctions</w:t>
      </w:r>
      <w:r>
        <w:rPr>
          <w:rFonts w:ascii="Times New Roman" w:hAnsi="Times New Roman"/>
          <w:strike/>
          <w:color w:val="FF0000"/>
          <w:sz w:val="20"/>
        </w:rPr>
        <w:t xml:space="preserve">” </w:t>
      </w:r>
      <w:r>
        <w:rPr>
          <w:rFonts w:ascii="Times New Roman" w:hAnsi="Times New Roman"/>
          <w:strike/>
          <w:color w:val="FF0000"/>
          <w:sz w:val="24"/>
        </w:rPr>
        <w:t xml:space="preserve">has the meaning assigned to such term in </w:t>
      </w:r>
      <w:r>
        <w:rPr>
          <w:rFonts w:ascii="Times New Roman" w:hAnsi="Times New Roman"/>
          <w:strike/>
          <w:color w:val="FF0000"/>
          <w:sz w:val="24"/>
          <w:u w:val="single"/>
        </w:rPr>
        <w:t>Section 3.15(a)</w:t>
      </w:r>
      <w:r>
        <w:rPr>
          <w:rFonts w:ascii="Times New Roman" w:hAnsi="Times New Roman"/>
          <w:strike/>
          <w:color w:val="FF0000"/>
          <w:sz w:val="24"/>
        </w:rPr>
        <w:t>.</w:t>
      </w:r>
      <w:r>
        <w:rPr>
          <w:rFonts w:ascii="Times New Roman" w:hAnsi="Times New Roman"/>
          <w:color w:val="FF0000"/>
          <w:sz w:val="20"/>
        </w:rPr>
        <w:t xml:space="preserve"> </w:t>
      </w:r>
      <w:r>
        <w:rPr>
          <w:rFonts w:ascii="Times New Roman" w:hAnsi="Times New Roman"/>
          <w:color w:val="0000FF"/>
          <w:sz w:val="20"/>
          <w:u w:val="single"/>
        </w:rPr>
        <w:t>“</w:t>
      </w:r>
      <w:r>
        <w:rPr>
          <w:rFonts w:ascii="Times New Roman" w:hAnsi="Times New Roman"/>
          <w:color w:val="0000FF"/>
          <w:sz w:val="24"/>
          <w:u w:val="single"/>
        </w:rPr>
        <w:t>Sanctioned Person” shall mean, at any time, any Person (i) included on the list of</w:t>
      </w:r>
    </w:p>
    <w:p>
      <w:pPr>
        <w:pStyle w:val="TextBody"/>
        <w:bidi w:val="0"/>
        <w:spacing w:before="6" w:after="283"/>
        <w:ind w:left="360" w:right="360" w:hanging="0"/>
        <w:jc w:val="both"/>
        <w:rPr>
          <w:rFonts w:ascii="Times New Roman" w:hAnsi="Times New Roman"/>
          <w:sz w:val="20"/>
        </w:rPr>
      </w:pPr>
      <w:r>
        <w:rPr>
          <w:rFonts w:ascii="Times New Roman" w:hAnsi="Times New Roman"/>
          <w:color w:val="0000FF"/>
          <w:sz w:val="24"/>
          <w:u w:val="single"/>
        </w:rPr>
        <w:t>Specially Designated Nationals and Blocked Persons or is the target of Sanctions, (ii) located,</w:t>
      </w:r>
      <w:r>
        <w:rPr>
          <w:rFonts w:ascii="Times New Roman" w:hAnsi="Times New Roman"/>
          <w:color w:val="0000FF"/>
          <w:sz w:val="20"/>
        </w:rPr>
        <w:t xml:space="preserve"> </w:t>
      </w:r>
      <w:r>
        <w:rPr>
          <w:rFonts w:ascii="Times New Roman" w:hAnsi="Times New Roman"/>
          <w:color w:val="0000FF"/>
          <w:sz w:val="24"/>
          <w:u w:val="single"/>
        </w:rPr>
        <w:t>organized or resident in a Sanctioned Country, or (iii) 50% or more owned or controlled by any</w:t>
      </w:r>
      <w:r>
        <w:rPr>
          <w:rFonts w:ascii="Times New Roman" w:hAnsi="Times New Roman"/>
          <w:color w:val="0000FF"/>
          <w:sz w:val="20"/>
        </w:rPr>
        <w:t xml:space="preserve"> </w:t>
      </w:r>
      <w:r>
        <w:rPr>
          <w:rFonts w:ascii="Times New Roman" w:hAnsi="Times New Roman"/>
          <w:color w:val="0000FF"/>
          <w:sz w:val="24"/>
          <w:u w:val="single"/>
        </w:rPr>
        <w:t>such Person described in clauses (i) or (ii).</w:t>
      </w:r>
    </w:p>
    <w:p>
      <w:pPr>
        <w:pStyle w:val="TextBody"/>
        <w:bidi w:val="0"/>
        <w:spacing w:before="240" w:after="283"/>
        <w:ind w:left="360" w:right="357" w:firstLine="1440"/>
        <w:jc w:val="both"/>
        <w:rPr/>
      </w:pPr>
      <w:r>
        <w:rPr>
          <w:color w:val="0000FF"/>
          <w:u w:val="single"/>
        </w:rPr>
        <w:t>“</w:t>
      </w:r>
      <w:r>
        <w:rPr>
          <w:rFonts w:ascii="Times New Roman" w:hAnsi="Times New Roman"/>
          <w:color w:val="0000FF"/>
          <w:sz w:val="24"/>
          <w:u w:val="single"/>
        </w:rPr>
        <w:t>Sanctions” shall mean limitations or prohibitions imposed, administered or</w:t>
      </w:r>
      <w:r>
        <w:rPr>
          <w:rFonts w:ascii="Times New Roman" w:hAnsi="Times New Roman"/>
          <w:color w:val="0000FF"/>
          <w:sz w:val="20"/>
        </w:rPr>
        <w:t xml:space="preserve"> </w:t>
      </w:r>
      <w:r>
        <w:rPr>
          <w:rFonts w:ascii="Times New Roman" w:hAnsi="Times New Roman"/>
          <w:color w:val="0000FF"/>
          <w:sz w:val="24"/>
          <w:u w:val="single"/>
        </w:rPr>
        <w:t>enforced under economic sanctions by U.S. Department of the Treasury, Office of Foreign Assets</w:t>
      </w:r>
      <w:r>
        <w:rPr>
          <w:rFonts w:ascii="Times New Roman" w:hAnsi="Times New Roman"/>
          <w:color w:val="0000FF"/>
          <w:sz w:val="20"/>
        </w:rPr>
        <w:t xml:space="preserve"> </w:t>
      </w:r>
      <w:r>
        <w:rPr>
          <w:rFonts w:ascii="Times New Roman" w:hAnsi="Times New Roman"/>
          <w:color w:val="0000FF"/>
          <w:sz w:val="24"/>
          <w:u w:val="single"/>
        </w:rPr>
        <w:t>Control or U.S. Department of State regulation or executive order, the United Nations Security</w:t>
      </w:r>
      <w:r>
        <w:rPr>
          <w:rFonts w:ascii="Times New Roman" w:hAnsi="Times New Roman"/>
          <w:color w:val="0000FF"/>
          <w:sz w:val="20"/>
        </w:rPr>
        <w:t xml:space="preserve"> </w:t>
      </w:r>
      <w:r>
        <w:rPr>
          <w:rFonts w:ascii="Times New Roman" w:hAnsi="Times New Roman"/>
          <w:color w:val="0000FF"/>
          <w:sz w:val="24"/>
          <w:u w:val="single"/>
        </w:rPr>
        <w:t>Council, His Majesty’s Treasury of the United Kingdom, the European Union or any member state</w:t>
      </w:r>
      <w:r>
        <w:rPr>
          <w:rFonts w:ascii="Times New Roman" w:hAnsi="Times New Roman"/>
          <w:color w:val="0000FF"/>
          <w:sz w:val="20"/>
        </w:rPr>
        <w:t xml:space="preserve"> </w:t>
      </w:r>
      <w:r>
        <w:rPr>
          <w:rFonts w:ascii="Times New Roman" w:hAnsi="Times New Roman"/>
          <w:color w:val="0000FF"/>
          <w:sz w:val="24"/>
          <w:u w:val="single"/>
        </w:rPr>
        <w:t>thereof.</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SARON</w:t>
      </w:r>
      <w:r>
        <w:rPr>
          <w:rFonts w:ascii="Times New Roman" w:hAnsi="Times New Roman"/>
          <w:color w:val="000000"/>
          <w:sz w:val="20"/>
        </w:rPr>
        <w:t xml:space="preserve">” </w:t>
      </w:r>
      <w:r>
        <w:rPr>
          <w:rFonts w:ascii="Times New Roman" w:hAnsi="Times New Roman"/>
          <w:color w:val="000000"/>
          <w:sz w:val="24"/>
        </w:rPr>
        <w:t>means a rate equal to the Swiss Average Rate Overnight as administered by the SARON Administrator.</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SARON Administrator</w:t>
      </w:r>
      <w:r>
        <w:rPr>
          <w:rFonts w:ascii="Times New Roman" w:hAnsi="Times New Roman"/>
          <w:color w:val="000000"/>
          <w:sz w:val="20"/>
        </w:rPr>
        <w:t xml:space="preserve">” </w:t>
      </w:r>
      <w:r>
        <w:rPr>
          <w:rFonts w:ascii="Times New Roman" w:hAnsi="Times New Roman"/>
          <w:color w:val="000000"/>
          <w:sz w:val="24"/>
        </w:rPr>
        <w:t>means the SIX Swiss Exchange AG (or any successor administrator of the Swiss Average Rate Overnight).</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SARON Administrator’s Website</w:t>
      </w:r>
      <w:r>
        <w:rPr>
          <w:rFonts w:ascii="Times New Roman" w:hAnsi="Times New Roman"/>
          <w:color w:val="000000"/>
          <w:sz w:val="20"/>
        </w:rPr>
        <w:t xml:space="preserve">” </w:t>
      </w:r>
      <w:r>
        <w:rPr>
          <w:rFonts w:ascii="Times New Roman" w:hAnsi="Times New Roman"/>
          <w:color w:val="000000"/>
          <w:sz w:val="24"/>
        </w:rPr>
        <w:t xml:space="preserve">means SIX Swiss Exchange AG’s website, currently at </w:t>
      </w:r>
      <w:r>
        <w:rPr>
          <w:rFonts w:ascii="Times New Roman" w:hAnsi="Times New Roman"/>
          <w:sz w:val="24"/>
        </w:rPr>
        <w:t>https://www.six-group.com,</w:t>
      </w:r>
      <w:r>
        <w:rPr>
          <w:rFonts w:ascii="Times New Roman" w:hAnsi="Times New Roman"/>
          <w:color w:val="000000"/>
          <w:sz w:val="20"/>
        </w:rPr>
        <w:t xml:space="preserve"> </w:t>
      </w:r>
      <w:r>
        <w:rPr>
          <w:rFonts w:ascii="Times New Roman" w:hAnsi="Times New Roman"/>
          <w:color w:val="000000"/>
          <w:sz w:val="24"/>
        </w:rPr>
        <w:t>or any successor source for the Swiss Average Rate Overnight identified as such by the SARON Administrator from time to time.</w:t>
      </w:r>
    </w:p>
    <w:p>
      <w:pPr>
        <w:pStyle w:val="TextBody"/>
        <w:bidi w:val="0"/>
        <w:spacing w:before="240" w:after="283"/>
        <w:ind w:left="0" w:right="317" w:hanging="0"/>
        <w:jc w:val="center"/>
        <w:rPr/>
      </w:pPr>
      <w:r>
        <w:rPr>
          <w:color w:val="000000"/>
        </w:rPr>
        <w:t>“</w:t>
      </w:r>
      <w:r>
        <w:rPr>
          <w:rFonts w:ascii="Times New Roman" w:hAnsi="Times New Roman"/>
          <w:color w:val="000000"/>
          <w:sz w:val="24"/>
          <w:u w:val="single"/>
        </w:rPr>
        <w:t>SBA</w:t>
      </w:r>
      <w:r>
        <w:rPr>
          <w:rFonts w:ascii="Times New Roman" w:hAnsi="Times New Roman"/>
          <w:color w:val="000000"/>
          <w:sz w:val="20"/>
        </w:rPr>
        <w:t xml:space="preserve">” </w:t>
      </w:r>
      <w:r>
        <w:rPr>
          <w:rFonts w:ascii="Times New Roman" w:hAnsi="Times New Roman"/>
          <w:color w:val="000000"/>
          <w:sz w:val="24"/>
        </w:rPr>
        <w:t>means the United States Small Business Administration.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SBIC Equity Commitment</w:t>
      </w:r>
      <w:r>
        <w:rPr>
          <w:rFonts w:ascii="Times New Roman" w:hAnsi="Times New Roman"/>
          <w:color w:val="000000"/>
          <w:sz w:val="20"/>
        </w:rPr>
        <w:t xml:space="preserve">” </w:t>
      </w:r>
      <w:r>
        <w:rPr>
          <w:rFonts w:ascii="Times New Roman" w:hAnsi="Times New Roman"/>
          <w:color w:val="000000"/>
          <w:sz w:val="24"/>
        </w:rPr>
        <w:t>means a commitment by the Borrower to make one or more capital contributions to an SBIC Subsidiary.</w:t>
      </w:r>
    </w:p>
    <w:p>
      <w:pPr>
        <w:pStyle w:val="TextBody"/>
        <w:bidi w:val="0"/>
        <w:spacing w:before="240" w:after="283"/>
        <w:ind w:left="360" w:right="357" w:firstLine="1440"/>
        <w:jc w:val="both"/>
        <w:rPr/>
      </w:pPr>
      <w:r>
        <w:rPr>
          <w:color w:val="000000"/>
          <w:u w:val="single"/>
        </w:rPr>
        <w:t>“</w:t>
      </w:r>
      <w:r>
        <w:rPr>
          <w:rFonts w:ascii="Times New Roman" w:hAnsi="Times New Roman"/>
          <w:color w:val="000000"/>
          <w:sz w:val="24"/>
          <w:u w:val="single"/>
        </w:rPr>
        <w:t>SBIC Subsidiary</w:t>
      </w:r>
      <w:r>
        <w:rPr>
          <w:rFonts w:ascii="Times New Roman" w:hAnsi="Times New Roman"/>
          <w:color w:val="000000"/>
          <w:sz w:val="20"/>
        </w:rPr>
        <w:t xml:space="preserve">” </w:t>
      </w:r>
      <w:r>
        <w:rPr>
          <w:rFonts w:ascii="Times New Roman" w:hAnsi="Times New Roman"/>
          <w:color w:val="000000"/>
          <w:sz w:val="24"/>
        </w:rPr>
        <w:t>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hanging="0"/>
        <w:jc w:val="both"/>
        <w:rPr>
          <w:rFonts w:ascii="Times New Roman" w:hAnsi="Times New Roman"/>
          <w:color w:val="000000"/>
          <w:sz w:val="24"/>
        </w:rPr>
      </w:pPr>
      <w:r>
        <w:rPr>
          <w:rFonts w:ascii="Times New Roman" w:hAnsi="Times New Roman"/>
          <w:color w:val="000000"/>
          <w:sz w:val="24"/>
        </w:rPr>
        <w:t>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Second Amendment Effective Date</w:t>
      </w:r>
      <w:r>
        <w:rPr>
          <w:rFonts w:ascii="Times New Roman" w:hAnsi="Times New Roman"/>
          <w:color w:val="000000"/>
          <w:sz w:val="20"/>
        </w:rPr>
        <w:t xml:space="preserve">” </w:t>
      </w:r>
      <w:r>
        <w:rPr>
          <w:rFonts w:ascii="Times New Roman" w:hAnsi="Times New Roman"/>
          <w:color w:val="000000"/>
          <w:sz w:val="24"/>
        </w:rPr>
        <w:t>means May 23, 2024</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Secured Longer-Term Indebtedness</w:t>
      </w:r>
      <w:r>
        <w:rPr>
          <w:rFonts w:ascii="Times New Roman" w:hAnsi="Times New Roman"/>
          <w:color w:val="000000"/>
          <w:sz w:val="20"/>
        </w:rPr>
        <w:t xml:space="preserve">” </w:t>
      </w:r>
      <w:r>
        <w:rPr>
          <w:rFonts w:ascii="Times New Roman" w:hAnsi="Times New Roman"/>
          <w:color w:val="000000"/>
          <w:sz w:val="24"/>
        </w:rPr>
        <w:t xml:space="preserve">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6.01(o</w:t>
      </w:r>
      <w:r>
        <w:rPr>
          <w:rFonts w:ascii="Times New Roman" w:hAnsi="Times New Roman"/>
          <w:color w:val="000000"/>
          <w:sz w:val="24"/>
        </w:rPr>
        <w:t xml:space="preserve">)) prior to, and a final maturity date not earlier than, six months after the Final Maturity Date (it being understood that none of: (w) the conversion features into Permitted Equity Interests under convertible notes; (x) the triggering and/or settlement thereof; or (y) any cash payment made in respect thereof, shall constitute “amortization” for purposes of this </w:t>
      </w:r>
      <w:r>
        <w:rPr>
          <w:rFonts w:ascii="Times New Roman" w:hAnsi="Times New Roman"/>
          <w:color w:val="000000"/>
          <w:sz w:val="24"/>
          <w:u w:val="single"/>
        </w:rPr>
        <w:t>clause (a)</w:t>
      </w:r>
      <w:r>
        <w:rPr>
          <w:rFonts w:ascii="Times New Roman" w:hAnsi="Times New Roman"/>
          <w:color w:val="000000"/>
          <w:sz w:val="24"/>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Secured Shorter-Term Indebtedness</w:t>
      </w:r>
      <w:r>
        <w:rPr>
          <w:rFonts w:ascii="Times New Roman" w:hAnsi="Times New Roman"/>
          <w:color w:val="000000"/>
          <w:sz w:val="20"/>
        </w:rPr>
        <w:t xml:space="preserve">” </w:t>
      </w:r>
      <w:r>
        <w:rPr>
          <w:rFonts w:ascii="Times New Roman" w:hAnsi="Times New Roman"/>
          <w:color w:val="000000"/>
          <w:sz w:val="24"/>
        </w:rPr>
        <w:t>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w:t>
      </w:r>
    </w:p>
    <w:p>
      <w:pPr>
        <w:pStyle w:val="TextBody"/>
        <w:bidi w:val="0"/>
        <w:spacing w:before="1" w:after="283"/>
        <w:ind w:left="359" w:right="356" w:hanging="0"/>
        <w:jc w:val="both"/>
        <w:rPr>
          <w:rFonts w:ascii="Times New Roman" w:hAnsi="Times New Roman"/>
          <w:sz w:val="20"/>
        </w:rPr>
      </w:pPr>
      <w:r>
        <w:rPr>
          <w:rFonts w:ascii="Times New Roman" w:hAnsi="Times New Roman"/>
          <w:color w:val="000000"/>
          <w:sz w:val="24"/>
        </w:rPr>
        <w:t xml:space="preserve">(i)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hAnsi="Times New Roman"/>
          <w:color w:val="000000"/>
          <w:sz w:val="24"/>
          <w:u w:val="single"/>
        </w:rPr>
        <w:t>Section 6.11(a)</w:t>
      </w:r>
      <w:r>
        <w:rPr>
          <w:rFonts w:ascii="Times New Roman" w:hAnsi="Times New Roman"/>
          <w:color w:val="000000"/>
          <w:sz w:val="24"/>
        </w:rPr>
        <w:t>. Secured Shorter-Term Indebtedness shall not include any Indebtedness under any Capital Call Facility.</w:t>
      </w:r>
    </w:p>
    <w:p>
      <w:pPr>
        <w:pStyle w:val="TextBody"/>
        <w:bidi w:val="0"/>
        <w:jc w:val="left"/>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firstLine="1440"/>
        <w:jc w:val="both"/>
        <w:rPr/>
      </w:pPr>
      <w:r>
        <w:rPr>
          <w:color w:val="000000"/>
          <w:u w:val="single"/>
        </w:rPr>
        <w:t>“</w:t>
      </w:r>
      <w:r>
        <w:rPr>
          <w:rFonts w:ascii="Times New Roman" w:hAnsi="Times New Roman"/>
          <w:color w:val="000000"/>
          <w:sz w:val="24"/>
          <w:u w:val="single"/>
        </w:rPr>
        <w:t>Security Documents</w:t>
      </w:r>
      <w:r>
        <w:rPr>
          <w:rFonts w:ascii="Times New Roman" w:hAnsi="Times New Roman"/>
          <w:color w:val="000000"/>
          <w:sz w:val="20"/>
        </w:rPr>
        <w:t xml:space="preserve">” </w:t>
      </w:r>
      <w:r>
        <w:rPr>
          <w:rFonts w:ascii="Times New Roman" w:hAnsi="Times New Roman"/>
          <w:color w:val="000000"/>
          <w:sz w:val="24"/>
        </w:rPr>
        <w:t>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Shareholders’ Equity</w:t>
      </w:r>
      <w:r>
        <w:rPr>
          <w:rFonts w:ascii="Times New Roman" w:hAnsi="Times New Roman"/>
          <w:color w:val="000000"/>
          <w:sz w:val="20"/>
        </w:rPr>
        <w:t xml:space="preserve">” </w:t>
      </w:r>
      <w:r>
        <w:rPr>
          <w:rFonts w:ascii="Times New Roman" w:hAnsi="Times New Roman"/>
          <w:color w:val="000000"/>
          <w:sz w:val="24"/>
        </w:rPr>
        <w:t>means, at any date, the amount determined on a consolidated basis, without duplication, in accordance with GAAP, of shareholders equity for the Borrower and its Subsidiaries at such date.</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per annum equal to the secured overnight financing rate as administered by the SOFR Administrator.</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240" w:after="283"/>
        <w:ind w:left="360" w:right="361" w:firstLine="1440"/>
        <w:jc w:val="both"/>
        <w:rPr/>
      </w:pPr>
      <w:r>
        <w:rPr>
          <w:color w:val="000000"/>
        </w:rPr>
        <w:t>“</w:t>
      </w:r>
      <w:r>
        <w:rPr>
          <w:rFonts w:ascii="Times New Roman" w:hAnsi="Times New Roman"/>
          <w:color w:val="000000"/>
          <w:sz w:val="24"/>
          <w:u w:val="single"/>
        </w:rPr>
        <w:t>SONIA</w:t>
      </w:r>
      <w:r>
        <w:rPr>
          <w:rFonts w:ascii="Times New Roman" w:hAnsi="Times New Roman"/>
          <w:color w:val="000000"/>
          <w:sz w:val="20"/>
        </w:rPr>
        <w:t xml:space="preserve">” </w:t>
      </w:r>
      <w:r>
        <w:rPr>
          <w:rFonts w:ascii="Times New Roman" w:hAnsi="Times New Roman"/>
          <w:color w:val="000000"/>
          <w:sz w:val="24"/>
        </w:rPr>
        <w:t>means a rate equal to the Sterling Overnight Index Average as administered by the SONIA Administrator.</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SONIA Administrator’s Website</w:t>
      </w:r>
      <w:r>
        <w:rPr>
          <w:rFonts w:ascii="Times New Roman" w:hAnsi="Times New Roman"/>
          <w:color w:val="000000"/>
          <w:sz w:val="20"/>
        </w:rPr>
        <w:t xml:space="preserve">” </w:t>
      </w:r>
      <w:r>
        <w:rPr>
          <w:rFonts w:ascii="Times New Roman" w:hAnsi="Times New Roman"/>
          <w:color w:val="000000"/>
          <w:sz w:val="24"/>
        </w:rPr>
        <w:t xml:space="preserve">means the Bank of England’s website, currently at </w:t>
      </w:r>
      <w:r>
        <w:rPr>
          <w:rFonts w:ascii="Times New Roman" w:hAnsi="Times New Roman"/>
          <w:sz w:val="24"/>
        </w:rPr>
        <w:t>http://www.bankofengland.co.uk,</w:t>
      </w:r>
      <w:r>
        <w:rPr>
          <w:rFonts w:ascii="Times New Roman" w:hAnsi="Times New Roman"/>
          <w:color w:val="000000"/>
          <w:sz w:val="20"/>
        </w:rPr>
        <w:t xml:space="preserve"> </w:t>
      </w:r>
      <w:r>
        <w:rPr>
          <w:rFonts w:ascii="Times New Roman" w:hAnsi="Times New Roman"/>
          <w:color w:val="000000"/>
          <w:sz w:val="24"/>
        </w:rPr>
        <w:t>or any successor source for the Sterling Overnight Index Average identified as such by the SONIA Administrator from time to time.</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SPE Subsidiary</w:t>
      </w:r>
      <w:r>
        <w:rPr>
          <w:rFonts w:ascii="Times New Roman" w:hAnsi="Times New Roman"/>
          <w:color w:val="000000"/>
          <w:sz w:val="20"/>
        </w:rPr>
        <w:t xml:space="preserve">” </w:t>
      </w:r>
      <w:r>
        <w:rPr>
          <w:rFonts w:ascii="Times New Roman" w:hAnsi="Times New Roman"/>
          <w:color w:val="000000"/>
          <w:sz w:val="24"/>
        </w:rPr>
        <w:t>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to which no Obligor has any obligation to maintain or preserve such entity’s </w:t>
      </w:r>
    </w:p>
    <w:p>
      <w:pPr>
        <w:pStyle w:val="TextBody"/>
        <w:bidi w:val="0"/>
        <w:jc w:val="left"/>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rFonts w:ascii="Times New Roman" w:hAnsi="Times New Roman"/>
          <w:color w:val="000000"/>
          <w:sz w:val="24"/>
        </w:rPr>
      </w:pPr>
      <w:r>
        <w:rPr>
          <w:rFonts w:ascii="Times New Roman" w:hAnsi="Times New Roman"/>
          <w:color w:val="000000"/>
          <w:sz w:val="24"/>
        </w:rPr>
        <w:t>financial condition or cause such entity to achieve certain levels of operating results.</w:t>
      </w:r>
    </w:p>
    <w:p>
      <w:pPr>
        <w:pStyle w:val="TextBody"/>
        <w:bidi w:val="0"/>
        <w:spacing w:before="240" w:after="283"/>
        <w:ind w:left="360" w:right="355" w:firstLine="1440"/>
        <w:jc w:val="both"/>
        <w:rPr>
          <w:rFonts w:ascii="Times New Roman" w:hAnsi="Times New Roman"/>
          <w:color w:val="000000"/>
          <w:sz w:val="24"/>
        </w:rPr>
      </w:pPr>
      <w:r>
        <w:rPr>
          <w:rFonts w:ascii="Times New Roman" w:hAnsi="Times New Roman"/>
          <w:color w:val="000000"/>
          <w:sz w:val="24"/>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Special Equity Interest</w:t>
      </w:r>
      <w:r>
        <w:rPr>
          <w:rFonts w:ascii="Times New Roman" w:hAnsi="Times New Roman"/>
          <w:color w:val="000000"/>
          <w:sz w:val="20"/>
        </w:rPr>
        <w:t xml:space="preserve">” </w:t>
      </w:r>
      <w:r>
        <w:rPr>
          <w:rFonts w:ascii="Times New Roman" w:hAnsi="Times New Roman"/>
          <w:color w:val="000000"/>
          <w:sz w:val="24"/>
        </w:rPr>
        <w:t xml:space="preserve">means any Equity Interest that is subject to a Lien in favor of creditors of the issuer of such Equity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such Lien was created to secure Indebtedness owing by such issuer to such creditors, (b) such Indebtedness was (i) in existence and already secured by such Lien at the time the Obligors acquired such Equity Interest,</w:t>
      </w: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(ii) incurred or assumed by such issuer and secured by such Lien substantially contemporaneously with such acquisition or (iii) a refinancing of the Indebtedness described in the foregoing clause</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(i) or clause (ii) and (c) unless such Equity Interest is not intended to be included in the Collateral, the documentation creating or governing such Lien does not prohibit the inclusion of such Equity Interest in the Collateral.</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Special Unsecured Indebtedness</w:t>
      </w:r>
      <w:r>
        <w:rPr>
          <w:rFonts w:ascii="Times New Roman" w:hAnsi="Times New Roman"/>
          <w:color w:val="000000"/>
          <w:sz w:val="20"/>
        </w:rPr>
        <w:t xml:space="preserve">” </w:t>
      </w:r>
      <w:r>
        <w:rPr>
          <w:rFonts w:ascii="Times New Roman" w:hAnsi="Times New Roman"/>
          <w:color w:val="000000"/>
          <w:sz w:val="24"/>
        </w:rPr>
        <w:t xml:space="preserve">means Indebtedness of an Obligor issued after the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prior to, and a final maturity date not earlier than, five years from the date such Indebtedness is issued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w:t>
      </w:r>
    </w:p>
    <w:p>
      <w:pPr>
        <w:pStyle w:val="TextBody"/>
        <w:bidi w:val="0"/>
        <w:ind w:left="360" w:right="358" w:hanging="0"/>
        <w:jc w:val="both"/>
        <w:rPr>
          <w:rFonts w:ascii="Times New Roman" w:hAnsi="Times New Roman"/>
          <w:sz w:val="20"/>
        </w:rPr>
      </w:pPr>
      <w:r>
        <w:rPr>
          <w:rFonts w:ascii="Times New Roman" w:hAnsi="Times New Roman"/>
          <w:color w:val="000000"/>
          <w:sz w:val="24"/>
        </w:rPr>
        <w:t xml:space="preserve">(c) is not secured by any assets of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Special Unsecured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241" w:after="283"/>
        <w:ind w:left="1800" w:right="0" w:hanging="0"/>
        <w:jc w:val="left"/>
        <w:rPr/>
      </w:pPr>
      <w:r>
        <w:rPr>
          <w:color w:val="000000"/>
        </w:rPr>
        <w:t>“</w:t>
      </w:r>
      <w:r>
        <w:rPr>
          <w:rFonts w:ascii="Times New Roman" w:hAnsi="Times New Roman"/>
          <w:color w:val="000000"/>
          <w:sz w:val="24"/>
          <w:u w:val="single"/>
        </w:rPr>
        <w:t>Specified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under </w:t>
      </w:r>
      <w:r>
        <w:rPr>
          <w:rFonts w:ascii="Times New Roman" w:hAnsi="Times New Roman"/>
          <w:color w:val="000000"/>
          <w:sz w:val="24"/>
          <w:u w:val="single"/>
        </w:rPr>
        <w:t>Section 7.01(a)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0" w:after="0"/>
        <w:ind w:left="360" w:right="0" w:hanging="0"/>
        <w:jc w:val="left"/>
        <w:rPr>
          <w:rFonts w:ascii="Times New Roman" w:hAnsi="Times New Roman"/>
          <w:color w:val="000000"/>
          <w:sz w:val="22"/>
          <w:u w:val="single"/>
        </w:rPr>
      </w:pPr>
      <w:r>
        <w:rPr>
          <w:rFonts w:ascii="Times New Roman" w:hAnsi="Times New Roman"/>
          <w:color w:val="000000"/>
          <w:sz w:val="22"/>
          <w:u w:val="single"/>
        </w:rPr>
        <w:t>(i)</w:t>
      </w:r>
    </w:p>
    <w:p>
      <w:pPr>
        <w:pStyle w:val="TextBody"/>
        <w:bidi w:val="0"/>
        <w:jc w:val="left"/>
        <w:rPr>
          <w:rFonts w:ascii="Times New Roman" w:hAnsi="Times New Roman"/>
          <w:color w:val="000000"/>
          <w:sz w:val="24"/>
        </w:rPr>
      </w:pPr>
      <w:r>
        <w:rPr>
          <w:rFonts w:ascii="Times New Roman" w:hAnsi="Times New Roman"/>
          <w:color w:val="000000"/>
          <w:sz w:val="24"/>
        </w:rPr>
        <w:t>, (j) and (k).</w:t>
      </w:r>
    </w:p>
    <w:p>
      <w:pPr>
        <w:pStyle w:val="TextBody"/>
        <w:bidi w:val="0"/>
        <w:spacing w:before="240" w:after="283"/>
        <w:ind w:left="1860" w:right="0" w:hanging="0"/>
        <w:jc w:val="left"/>
        <w:rPr/>
      </w:pPr>
      <w:r>
        <w:rPr>
          <w:color w:val="000000"/>
        </w:rPr>
        <w:t>“</w:t>
      </w:r>
      <w:r>
        <w:rPr>
          <w:rFonts w:ascii="Times New Roman" w:hAnsi="Times New Roman"/>
          <w:color w:val="000000"/>
          <w:sz w:val="24"/>
          <w:u w:val="single"/>
        </w:rPr>
        <w:t>Standard Securitization Undertakings</w:t>
      </w:r>
      <w:r>
        <w:rPr>
          <w:rFonts w:ascii="Times New Roman" w:hAnsi="Times New Roman"/>
          <w:color w:val="000000"/>
          <w:sz w:val="20"/>
        </w:rPr>
        <w:t xml:space="preserve">” </w:t>
      </w:r>
      <w:r>
        <w:rPr>
          <w:rFonts w:ascii="Times New Roman" w:hAnsi="Times New Roman"/>
          <w:color w:val="000000"/>
          <w:sz w:val="24"/>
        </w:rPr>
        <w:t>means, collectively, (a) customary arms-</w:t>
      </w: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pStyle w:val="TextBody"/>
        <w:bidi w:val="0"/>
        <w:jc w:val="left"/>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Sterling</w:t>
      </w:r>
      <w:r>
        <w:rPr>
          <w:rFonts w:ascii="Times New Roman" w:hAnsi="Times New Roman"/>
          <w:color w:val="000000"/>
          <w:sz w:val="20"/>
        </w:rPr>
        <w:t xml:space="preserve">” </w:t>
      </w:r>
      <w:r>
        <w:rPr>
          <w:rFonts w:ascii="Times New Roman" w:hAnsi="Times New Roman"/>
          <w:color w:val="000000"/>
          <w:sz w:val="24"/>
        </w:rPr>
        <w:t>means the lawful currency of the United Kingdom.</w:t>
      </w:r>
    </w:p>
    <w:p>
      <w:pPr>
        <w:pStyle w:val="TextBody"/>
        <w:bidi w:val="0"/>
        <w:spacing w:before="240" w:after="283"/>
        <w:ind w:left="1800" w:right="0" w:hanging="0"/>
        <w:jc w:val="left"/>
        <w:rPr/>
      </w:pPr>
      <w:r>
        <w:rPr/>
        <w:t> </w:t>
      </w:r>
    </w:p>
    <w:p>
      <w:pPr>
        <w:pStyle w:val="TextBody"/>
        <w:bidi w:val="0"/>
        <w:spacing w:before="79" w:after="283"/>
        <w:ind w:left="360" w:right="356" w:firstLine="14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(the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pStyle w:val="TextBody"/>
        <w:bidi w:val="0"/>
        <w:spacing w:before="0" w:after="0"/>
        <w:ind w:left="360" w:right="360" w:hanging="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Subsidiary Guarantor</w:t>
      </w:r>
      <w:r>
        <w:rPr>
          <w:rFonts w:ascii="Times New Roman" w:hAnsi="Times New Roman"/>
          <w:color w:val="000000"/>
          <w:sz w:val="20"/>
        </w:rPr>
        <w:t xml:space="preserve">” </w:t>
      </w:r>
      <w:r>
        <w:rPr>
          <w:rFonts w:ascii="Times New Roman" w:hAnsi="Times New Roman"/>
          <w:color w:val="000000"/>
          <w:sz w:val="24"/>
        </w:rPr>
        <w:t>means any Subsidiary that is a Guarantor under the Guarantee and Security Agreement. It is understood and agreed that no Financing Subsidiary, Immaterial Subsidiary, Foreign Subsidiary or a Subsidiary of a Foreign Subsidiary shall be a Subsidiary Guarantor.</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Swedish Krona</w:t>
      </w:r>
      <w:r>
        <w:rPr>
          <w:rFonts w:ascii="Times New Roman" w:hAnsi="Times New Roman"/>
          <w:color w:val="000000"/>
          <w:sz w:val="20"/>
        </w:rPr>
        <w:t xml:space="preserve">” </w:t>
      </w:r>
      <w:r>
        <w:rPr>
          <w:rFonts w:ascii="Times New Roman" w:hAnsi="Times New Roman"/>
          <w:color w:val="000000"/>
          <w:sz w:val="24"/>
        </w:rPr>
        <w:t>means the lawful currency of Sweden.</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Swingline Exposure</w:t>
      </w:r>
      <w:r>
        <w:rPr>
          <w:rFonts w:ascii="Times New Roman" w:hAnsi="Times New Roman"/>
          <w:color w:val="000000"/>
          <w:sz w:val="20"/>
        </w:rPr>
        <w:t xml:space="preserve">” </w:t>
      </w:r>
      <w:r>
        <w:rPr>
          <w:rFonts w:ascii="Times New Roman" w:hAnsi="Times New Roman"/>
          <w:color w:val="000000"/>
          <w:sz w:val="24"/>
        </w:rPr>
        <w:t>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pStyle w:val="TextBody"/>
        <w:bidi w:val="0"/>
        <w:spacing w:before="241" w:after="283"/>
        <w:ind w:left="360" w:right="355" w:firstLine="1440"/>
        <w:jc w:val="both"/>
        <w:rPr/>
      </w:pPr>
      <w:r>
        <w:rPr>
          <w:color w:val="000000"/>
        </w:rPr>
        <w:t>“</w:t>
      </w:r>
      <w:r>
        <w:rPr>
          <w:rFonts w:ascii="Times New Roman" w:hAnsi="Times New Roman"/>
          <w:color w:val="000000"/>
          <w:sz w:val="24"/>
          <w:u w:val="single"/>
        </w:rPr>
        <w:t>Swingline Lender</w:t>
      </w:r>
      <w:r>
        <w:rPr>
          <w:rFonts w:ascii="Times New Roman" w:hAnsi="Times New Roman"/>
          <w:color w:val="000000"/>
          <w:sz w:val="20"/>
        </w:rPr>
        <w:t xml:space="preserve">” </w:t>
      </w:r>
      <w:r>
        <w:rPr>
          <w:rFonts w:ascii="Times New Roman" w:hAnsi="Times New Roman"/>
          <w:color w:val="000000"/>
          <w:sz w:val="24"/>
        </w:rPr>
        <w:t xml:space="preserve">means any of Truist, JPMorgan Chase Bank, N.A., Barclays Bank PLC, Royal Bank of Canada, State Street Bank and Trust Company, Sumitomo Mitsui Banking Corporation and Wells Fargo Bank, N.A., each in its capacity as lender of Swingline Loans hereunder, and its successors in such capacity as provided in </w:t>
      </w:r>
      <w:r>
        <w:rPr>
          <w:rFonts w:ascii="Times New Roman" w:hAnsi="Times New Roman"/>
          <w:color w:val="000000"/>
          <w:sz w:val="24"/>
          <w:u w:val="single"/>
        </w:rPr>
        <w:t>Section 2.04(d)</w:t>
      </w:r>
      <w:r>
        <w:rPr>
          <w:rFonts w:ascii="Times New Roman" w:hAnsi="Times New Roman"/>
          <w:color w:val="000000"/>
          <w:sz w:val="24"/>
        </w:rPr>
        <w:t>.</w:t>
      </w:r>
    </w:p>
    <w:p>
      <w:pPr>
        <w:pStyle w:val="TextBody"/>
        <w:bidi w:val="0"/>
        <w:spacing w:before="240" w:after="283"/>
        <w:ind w:left="1800" w:right="2112" w:hanging="0"/>
        <w:jc w:val="both"/>
        <w:rPr/>
      </w:pPr>
      <w:r>
        <w:rPr>
          <w:color w:val="000000"/>
        </w:rPr>
        <w:t>“</w:t>
      </w:r>
      <w:r>
        <w:rPr>
          <w:rFonts w:ascii="Times New Roman" w:hAnsi="Times New Roman"/>
          <w:color w:val="000000"/>
          <w:sz w:val="24"/>
          <w:u w:val="single"/>
        </w:rPr>
        <w:t>Swingline Loan</w:t>
      </w:r>
      <w:r>
        <w:rPr>
          <w:rFonts w:ascii="Times New Roman" w:hAnsi="Times New Roman"/>
          <w:color w:val="000000"/>
          <w:sz w:val="20"/>
        </w:rPr>
        <w:t xml:space="preserve">” </w:t>
      </w:r>
      <w:r>
        <w:rPr>
          <w:rFonts w:ascii="Times New Roman" w:hAnsi="Times New Roman"/>
          <w:color w:val="000000"/>
          <w:sz w:val="24"/>
        </w:rPr>
        <w:t xml:space="preserve">means a Loan made pursuant to </w:t>
      </w:r>
      <w:r>
        <w:rPr>
          <w:rFonts w:ascii="Times New Roman" w:hAnsi="Times New Roman"/>
          <w:color w:val="000000"/>
          <w:sz w:val="24"/>
          <w:u w:val="single"/>
        </w:rPr>
        <w:t>Section 2.04</w:t>
      </w:r>
      <w:r>
        <w:rPr>
          <w:rFonts w:ascii="Times New Roman" w:hAnsi="Times New Roman"/>
          <w:color w:val="000000"/>
          <w:sz w:val="24"/>
        </w:rPr>
        <w:t>. “</w:t>
      </w:r>
      <w:r>
        <w:rPr>
          <w:rFonts w:ascii="Times New Roman" w:hAnsi="Times New Roman"/>
          <w:color w:val="000000"/>
          <w:sz w:val="24"/>
          <w:u w:val="single"/>
        </w:rPr>
        <w:t>Swiss Franc</w:t>
      </w:r>
      <w:r>
        <w:rPr>
          <w:rFonts w:ascii="Times New Roman" w:hAnsi="Times New Roman"/>
          <w:color w:val="000000"/>
          <w:sz w:val="20"/>
        </w:rPr>
        <w:t xml:space="preserve">” </w:t>
      </w:r>
      <w:r>
        <w:rPr>
          <w:rFonts w:ascii="Times New Roman" w:hAnsi="Times New Roman"/>
          <w:color w:val="000000"/>
          <w:sz w:val="24"/>
        </w:rPr>
        <w:t>means the lawful currency of Switzerland.</w:t>
      </w:r>
    </w:p>
    <w:p>
      <w:pPr>
        <w:pStyle w:val="TextBody"/>
        <w:bidi w:val="0"/>
        <w:jc w:val="left"/>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9" w:firstLine="1440"/>
        <w:jc w:val="both"/>
        <w:rPr/>
      </w:pPr>
      <w:r>
        <w:rPr>
          <w:color w:val="000000"/>
        </w:rPr>
        <w:t>“</w:t>
      </w:r>
      <w:r>
        <w:rPr>
          <w:rFonts w:ascii="Times New Roman" w:hAnsi="Times New Roman"/>
          <w:color w:val="000000"/>
          <w:sz w:val="24"/>
          <w:u w:val="single"/>
        </w:rPr>
        <w:t>Syndicated</w:t>
      </w:r>
      <w:r>
        <w:rPr>
          <w:rFonts w:ascii="Times New Roman" w:hAnsi="Times New Roman"/>
          <w:color w:val="000000"/>
          <w:sz w:val="20"/>
        </w:rPr>
        <w:t>”</w:t>
      </w:r>
      <w:r>
        <w:rPr>
          <w:rFonts w:ascii="Times New Roman" w:hAnsi="Times New Roman"/>
          <w:color w:val="000000"/>
          <w:sz w:val="24"/>
        </w:rPr>
        <w:t xml:space="preserve">, when used in reference to any Loan or Borrowing, refers to whether such Loan is, or the Loans constituting such Borrowing are, made pursuant to </w:t>
      </w:r>
      <w:r>
        <w:rPr>
          <w:rFonts w:ascii="Times New Roman" w:hAnsi="Times New Roman"/>
          <w:color w:val="000000"/>
          <w:sz w:val="24"/>
          <w:u w:val="single"/>
        </w:rPr>
        <w:t>Section 2.01</w:t>
      </w:r>
      <w:r>
        <w:rPr>
          <w:rFonts w:ascii="Times New Roman" w:hAnsi="Times New Roman"/>
          <w:color w:val="000000"/>
          <w:sz w:val="24"/>
        </w:rPr>
        <w: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T2</w:t>
      </w:r>
      <w:r>
        <w:rPr>
          <w:rFonts w:ascii="Times New Roman" w:hAnsi="Times New Roman"/>
          <w:color w:val="000000"/>
          <w:sz w:val="20"/>
        </w:rPr>
        <w:t xml:space="preserve">” </w:t>
      </w:r>
      <w:r>
        <w:rPr>
          <w:rFonts w:ascii="Times New Roman" w:hAnsi="Times New Roman"/>
          <w:color w:val="000000"/>
          <w:sz w:val="24"/>
        </w:rPr>
        <w:t>means the real time gross settlement system operated by the Eurosystem, or any successor system as determined by the Administrative Agent to be a suitable replacement.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TARGET Day</w:t>
      </w:r>
      <w:r>
        <w:rPr>
          <w:rFonts w:ascii="Times New Roman" w:hAnsi="Times New Roman"/>
          <w:color w:val="000000"/>
          <w:sz w:val="20"/>
        </w:rPr>
        <w:t xml:space="preserve">” </w:t>
      </w:r>
      <w:r>
        <w:rPr>
          <w:rFonts w:ascii="Times New Roman" w:hAnsi="Times New Roman"/>
          <w:color w:val="000000"/>
          <w:sz w:val="24"/>
        </w:rPr>
        <w:t>means any day on which the T2 is open for the settlement of payments in Euros.</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Term Benchmark</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Adjusted Term Benchmark Rate.</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Term Benchmark Banking Day</w:t>
      </w:r>
      <w:r>
        <w:rPr>
          <w:rFonts w:ascii="Times New Roman" w:hAnsi="Times New Roman"/>
          <w:color w:val="000000"/>
          <w:sz w:val="20"/>
        </w:rPr>
        <w:t xml:space="preserve">” </w:t>
      </w:r>
      <w:r>
        <w:rPr>
          <w:rFonts w:ascii="Times New Roman" w:hAnsi="Times New Roman"/>
          <w:color w:val="000000"/>
          <w:sz w:val="24"/>
        </w:rPr>
        <w:t>means for Term Benchmark Loans, Term Benchmark Borrowings, interest, fees, commissions or other amounts denominated in, or calculated with respect to:</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Dollars, a U.S. Government Securities Business Day;</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Euros, a TARGET Day;</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Canadian Dollars, any day (other than a Saturday or Sunday) on which banks are open for business in Toronto, Canada;</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Australian Dollars, any day (other than a Saturday or Sunday) on which banks are open for business in Melbourne, Australia;</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New Zealand Dollars, any day (other than a Saturday or Sunday) on which banks are open for business in Auckland, New Zealand;</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Swedish Krona, any day (other than a Saturday or Sunday) on which banks are open for business in Stockholm, Sweden; or</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Japanese Yen, any day (other than a Saturday or Sunday) on which banks are open for business in Tokyo, Japan.</w:t>
      </w:r>
    </w:p>
    <w:p>
      <w:pPr>
        <w:pStyle w:val="TextBody"/>
        <w:bidi w:val="0"/>
        <w:spacing w:before="240" w:after="283"/>
        <w:ind w:left="1799" w:right="0" w:hanging="0"/>
        <w:jc w:val="left"/>
        <w:rPr/>
      </w:pPr>
      <w:r>
        <w:rPr>
          <w:color w:val="000000"/>
        </w:rPr>
        <w:t>“</w:t>
      </w:r>
      <w:r>
        <w:rPr>
          <w:rFonts w:ascii="Times New Roman" w:hAnsi="Times New Roman"/>
          <w:color w:val="000000"/>
          <w:sz w:val="24"/>
          <w:u w:val="single"/>
        </w:rPr>
        <w:t>Term Benchmark Rate</w:t>
      </w:r>
      <w:r>
        <w:rPr>
          <w:rFonts w:ascii="Times New Roman" w:hAnsi="Times New Roman"/>
          <w:color w:val="000000"/>
          <w:sz w:val="20"/>
        </w:rPr>
        <w:t xml:space="preserve">” </w:t>
      </w:r>
      <w:r>
        <w:rPr>
          <w:rFonts w:ascii="Times New Roman" w:hAnsi="Times New Roman"/>
          <w:color w:val="000000"/>
          <w:sz w:val="24"/>
        </w:rPr>
        <w:t>means, for any Interest Period:</w:t>
      </w:r>
    </w:p>
    <w:p>
      <w:pPr>
        <w:pStyle w:val="TextBody"/>
        <w:bidi w:val="0"/>
        <w:spacing w:before="241" w:after="283"/>
        <w:ind w:left="1080" w:right="360" w:firstLine="720"/>
        <w:jc w:val="left"/>
        <w:rPr>
          <w:rFonts w:ascii="Times New Roman" w:hAnsi="Times New Roman"/>
          <w:color w:val="000000"/>
          <w:sz w:val="24"/>
        </w:rPr>
      </w:pPr>
      <w:r>
        <w:rPr>
          <w:rFonts w:ascii="Times New Roman" w:hAnsi="Times New Roman"/>
          <w:color w:val="000000"/>
          <w:sz w:val="24"/>
        </w:rPr>
        <w:t>(a)</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in the case of Term Benchmark Borrowings denominated in Dollars, Term SOFR for such Interest Period;</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case of Term Benchmark Borrowings denominated in Euros, the rate per annum equal to the Euro Interbank Offered Rate as administered by the European Money</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Markets Institute (or any other Person that takes over the administration of such rate) for a period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hAnsi="Times New Roman"/>
          <w:color w:val="000000"/>
          <w:sz w:val="24"/>
          <w:u w:val="single"/>
        </w:rPr>
        <w:t>EURIBOR</w:t>
      </w:r>
      <w:r>
        <w:rPr>
          <w:rFonts w:ascii="Times New Roman" w:hAnsi="Times New Roman"/>
          <w:color w:val="000000"/>
          <w:sz w:val="20"/>
        </w:rPr>
        <w:t xml:space="preserve"> </w:t>
      </w:r>
      <w:r>
        <w:rPr>
          <w:rFonts w:ascii="Times New Roman" w:hAnsi="Times New Roman"/>
          <w:color w:val="000000"/>
          <w:sz w:val="24"/>
          <w:u w:val="single"/>
        </w:rPr>
        <w:t>Screen Rate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Term Benchmark Borrowings denominated in Canadian Dollars, Term CORRA for such Interest Period;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rPr>
        <w:t>in the case of Term Benchmark Borrowings denominated in Australian Dollars, the rate per annum equal to the Bank Bill Swap Reference Bid rate or a successor thereto approved by the Administrative Agent (“</w:t>
      </w:r>
      <w:r>
        <w:rPr>
          <w:rFonts w:ascii="Times New Roman" w:hAnsi="Times New Roman"/>
          <w:color w:val="000000"/>
          <w:sz w:val="24"/>
          <w:u w:val="single"/>
        </w:rPr>
        <w:t>BBSY</w:t>
      </w:r>
      <w:r>
        <w:rPr>
          <w:color w:val="000000"/>
        </w:rPr>
        <w:t>”</w:t>
      </w:r>
      <w:r>
        <w:rPr>
          <w:rFonts w:ascii="Times New Roman" w:hAnsi="Times New Roman"/>
          <w:color w:val="000000"/>
          <w:sz w:val="24"/>
        </w:rPr>
        <w:t>) as published by Reuters (or such other page or commercially available source providing BBSY (Bid) quotations as may be designated by the Administrative Agent from time to time) at or about 10:30 a.m. (Melbourne, Australia time) on the day that is two (2)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in the case of Term Benchmark Borrowings denominated in New Zealand Dollars, the rate per annum equal to the Bank Bill Reference Bid Rate or a successor thereto approved by the Administrative Agent (“</w:t>
      </w:r>
      <w:r>
        <w:rPr>
          <w:rFonts w:ascii="Times New Roman" w:hAnsi="Times New Roman"/>
          <w:color w:val="000000"/>
          <w:sz w:val="24"/>
          <w:u w:val="single"/>
        </w:rPr>
        <w:t>BKBM</w:t>
      </w:r>
      <w:r>
        <w:rPr>
          <w:color w:val="000000"/>
        </w:rPr>
        <w:t>”</w:t>
      </w:r>
      <w:r>
        <w:rPr>
          <w:rFonts w:ascii="Times New Roman" w:hAnsi="Times New Roman"/>
          <w:color w:val="000000"/>
          <w:sz w:val="24"/>
        </w:rPr>
        <w:t>) as published by Reuters (or such other page or commercially available source providing BKBM (Bid) quotations as may be designated by the Administrative Agent from time to time) at or about 10:45 a.m. (Auckland, New Zealand time) on the day that is two (2) Term Benchmark Banking Days for New Zealand Dollars prior to the first day of the Interest Period (or if such day is not an Term Benchmark Banking Day for New Zealand Dollars, then on the immediately preceding Term Benchmark Banking Day for New Zealand Dollars) with a term equivalent to such Interest Period;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rPr>
        <w:t>in the case of Term Benchmark Borrowings denominated in Swedish Krona, the rate per annum equal to the Stockholm Interbank Offered Rate or a successor thereto approved by the Administrative Agent (“</w:t>
      </w:r>
      <w:r>
        <w:rPr>
          <w:rFonts w:ascii="Times New Roman" w:hAnsi="Times New Roman"/>
          <w:color w:val="000000"/>
          <w:sz w:val="24"/>
          <w:u w:val="single"/>
        </w:rPr>
        <w:t>STIBOR</w:t>
      </w:r>
      <w:r>
        <w:rPr>
          <w:color w:val="000000"/>
        </w:rPr>
        <w:t>”</w:t>
      </w:r>
      <w:r>
        <w:rPr>
          <w:rFonts w:ascii="Times New Roman" w:hAnsi="Times New Roman"/>
          <w:color w:val="000000"/>
          <w:sz w:val="24"/>
        </w:rPr>
        <w:t>) as published by Reuters (or such other page or commercially available source providing STIBOR quotations as may be designated by the Administrative Agent from time to time) at or about 11:00 a.m. (Stockholm, Sweden time) on the day that is two (2)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(g)</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Term Benchmark Banking Days for Japanese Yen prior to the first day of such Interest Period; provided, in each case, if such rate for any Currency is less than zero, such rate shall be deemed to be zero for purposes of this Agreement.</w:t>
      </w:r>
    </w:p>
    <w:p>
      <w:pPr>
        <w:pStyle w:val="TextBody"/>
        <w:bidi w:val="0"/>
        <w:jc w:val="left"/>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5" w:firstLine="1440"/>
        <w:jc w:val="left"/>
        <w:rPr/>
      </w:pPr>
      <w:r>
        <w:rPr/>
        <w:t> </w:t>
      </w:r>
    </w:p>
    <w:p>
      <w:pPr>
        <w:pStyle w:val="TextBody"/>
        <w:bidi w:val="0"/>
        <w:spacing w:before="240" w:after="283"/>
        <w:ind w:left="360" w:right="0" w:firstLine="1440"/>
        <w:jc w:val="left"/>
        <w:rPr/>
      </w:pPr>
      <w:r>
        <w:rPr>
          <w:color w:val="000000"/>
        </w:rPr>
        <w:t>“</w:t>
      </w:r>
      <w:r>
        <w:rPr>
          <w:rFonts w:ascii="Times New Roman" w:hAnsi="Times New Roman"/>
          <w:color w:val="000000"/>
          <w:sz w:val="24"/>
          <w:u w:val="single"/>
        </w:rPr>
        <w:t>Term Commitments</w:t>
      </w:r>
      <w:r>
        <w:rPr>
          <w:rFonts w:ascii="Times New Roman" w:hAnsi="Times New Roman"/>
          <w:color w:val="000000"/>
          <w:sz w:val="20"/>
        </w:rPr>
        <w:t xml:space="preserve">” </w:t>
      </w:r>
      <w:r>
        <w:rPr>
          <w:rFonts w:ascii="Times New Roman" w:hAnsi="Times New Roman"/>
          <w:color w:val="000000"/>
          <w:sz w:val="24"/>
        </w:rPr>
        <w:t>means each Lender’s Initial Term Commitments and Incremental Term Commitments.</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Term CORRA</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w:t>
      </w:r>
      <w:r>
        <w:rPr>
          <w:rFonts w:ascii="Times New Roman" w:hAnsi="Times New Roman"/>
          <w:color w:val="000000"/>
          <w:sz w:val="24"/>
          <w:u w:val="single"/>
        </w:rPr>
        <w:t>Periodic Term CORRA</w:t>
      </w:r>
      <w:r>
        <w:rPr>
          <w:color w:val="000000"/>
        </w:rPr>
        <w:t xml:space="preserve"> </w:t>
      </w:r>
      <w:r>
        <w:rPr>
          <w:rFonts w:ascii="Times New Roman" w:hAnsi="Times New Roman"/>
          <w:color w:val="000000"/>
          <w:sz w:val="24"/>
          <w:u w:val="single"/>
        </w:rPr>
        <w:t>Determination Day</w:t>
      </w:r>
      <w:r>
        <w:rPr>
          <w:color w:val="000000"/>
        </w:rPr>
        <w:t>”</w:t>
      </w:r>
      <w:r>
        <w:rPr>
          <w:rFonts w:ascii="Times New Roman" w:hAnsi="Times New Roman"/>
          <w:color w:val="000000"/>
          <w:sz w:val="24"/>
        </w:rPr>
        <w:t>)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w:t>
      </w:r>
      <w:r>
        <w:rPr>
          <w:rFonts w:ascii="Times New Roman" w:hAnsi="Times New Roman"/>
          <w:color w:val="000000"/>
          <w:sz w:val="24"/>
          <w:u w:val="single"/>
        </w:rPr>
        <w:t>Canadian Prime Rate Term CORRA Determination Day</w:t>
      </w:r>
      <w:r>
        <w:rPr>
          <w:color w:val="000000"/>
        </w:rPr>
        <w:t>”</w:t>
      </w:r>
      <w:r>
        <w:rPr>
          <w:rFonts w:ascii="Times New Roman" w:hAnsi="Times New Roman"/>
          <w:color w:val="000000"/>
          <w:sz w:val="24"/>
        </w:rPr>
        <w:t>)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pStyle w:val="TextBody"/>
        <w:bidi w:val="0"/>
        <w:spacing w:before="241" w:after="283"/>
        <w:ind w:left="360" w:right="469" w:firstLine="1440"/>
        <w:jc w:val="left"/>
        <w:rPr/>
      </w:pPr>
      <w:r>
        <w:rPr>
          <w:color w:val="000000"/>
        </w:rPr>
        <w:t>“</w:t>
      </w:r>
      <w:r>
        <w:rPr>
          <w:rFonts w:ascii="Times New Roman" w:hAnsi="Times New Roman"/>
          <w:color w:val="000000"/>
          <w:sz w:val="24"/>
          <w:u w:val="single"/>
        </w:rPr>
        <w:t>Term CORRA Administrator</w:t>
      </w:r>
      <w:r>
        <w:rPr>
          <w:rFonts w:ascii="Times New Roman" w:hAnsi="Times New Roman"/>
          <w:color w:val="000000"/>
          <w:sz w:val="20"/>
        </w:rPr>
        <w:t xml:space="preserve">” </w:t>
      </w:r>
      <w:r>
        <w:rPr>
          <w:rFonts w:ascii="Times New Roman" w:hAnsi="Times New Roman"/>
          <w:color w:val="000000"/>
          <w:sz w:val="24"/>
        </w:rPr>
        <w:t>means Candeal Benchmark Administration Services Inc., TSX Inc., or any successor administrator of the Term CORRA Reference Rate selected by the Administrative Agent in its reasonable discretion.</w:t>
      </w:r>
    </w:p>
    <w:p>
      <w:pPr>
        <w:pStyle w:val="TextBody"/>
        <w:bidi w:val="0"/>
        <w:spacing w:before="79" w:after="283"/>
        <w:ind w:left="360" w:right="414" w:firstLine="1440"/>
        <w:jc w:val="left"/>
        <w:rPr/>
      </w:pPr>
      <w:r>
        <w:rPr>
          <w:color w:val="000000"/>
        </w:rPr>
        <w:t>“</w:t>
      </w:r>
      <w:r>
        <w:rPr>
          <w:rFonts w:ascii="Times New Roman" w:hAnsi="Times New Roman"/>
          <w:color w:val="000000"/>
          <w:sz w:val="24"/>
          <w:u w:val="single"/>
        </w:rPr>
        <w:t>Term CORRA Credit Adjustment Spread</w:t>
      </w:r>
      <w:r>
        <w:rPr>
          <w:rFonts w:ascii="Times New Roman" w:hAnsi="Times New Roman"/>
          <w:color w:val="000000"/>
          <w:sz w:val="20"/>
        </w:rPr>
        <w:t xml:space="preserve">” </w:t>
      </w:r>
      <w:r>
        <w:rPr>
          <w:rFonts w:ascii="Times New Roman" w:hAnsi="Times New Roman"/>
          <w:color w:val="000000"/>
          <w:sz w:val="24"/>
        </w:rPr>
        <w:t>means, with respect to Term Benchmark Loans denominated in Canadian Dollars, (a) with an Interest Period of one month, 0.29547% and (b) with an Interest Period of three months, 0.32138%.</w:t>
      </w:r>
    </w:p>
    <w:p>
      <w:pPr>
        <w:pStyle w:val="TextBody"/>
        <w:bidi w:val="0"/>
        <w:jc w:val="left"/>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Term CORRA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CORRA.</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Term Lender</w:t>
      </w:r>
      <w:r>
        <w:rPr>
          <w:rFonts w:ascii="Times New Roman" w:hAnsi="Times New Roman"/>
          <w:color w:val="000000"/>
          <w:sz w:val="20"/>
        </w:rPr>
        <w:t xml:space="preserve">” </w:t>
      </w:r>
      <w:r>
        <w:rPr>
          <w:rFonts w:ascii="Times New Roman" w:hAnsi="Times New Roman"/>
          <w:color w:val="000000"/>
          <w:sz w:val="24"/>
        </w:rPr>
        <w:t>means each Lender having a Term Commitment or, as the case may</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be, an outstanding Term Loan.</w:t>
      </w:r>
    </w:p>
    <w:p>
      <w:pPr>
        <w:pStyle w:val="TextBody"/>
        <w:bidi w:val="0"/>
        <w:spacing w:before="240" w:after="283"/>
        <w:ind w:left="1800" w:right="469" w:hanging="0"/>
        <w:jc w:val="left"/>
        <w:rPr/>
      </w:pPr>
      <w:r>
        <w:rPr>
          <w:color w:val="000000"/>
        </w:rPr>
        <w:t>“</w:t>
      </w:r>
      <w:r>
        <w:rPr>
          <w:rFonts w:ascii="Times New Roman" w:hAnsi="Times New Roman"/>
          <w:color w:val="000000"/>
          <w:sz w:val="24"/>
          <w:u w:val="single"/>
        </w:rPr>
        <w:t>Term Loans</w:t>
      </w:r>
      <w:r>
        <w:rPr>
          <w:rFonts w:ascii="Times New Roman" w:hAnsi="Times New Roman"/>
          <w:color w:val="000000"/>
          <w:sz w:val="20"/>
        </w:rPr>
        <w:t xml:space="preserve">” </w:t>
      </w:r>
      <w:r>
        <w:rPr>
          <w:rFonts w:ascii="Times New Roman" w:hAnsi="Times New Roman"/>
          <w:color w:val="000000"/>
          <w:sz w:val="24"/>
        </w:rPr>
        <w:t>means the Initial Term Loan and the Incremental Term Loans. “</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0"/>
        <w:ind w:left="360" w:right="360" w:firstLine="144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 w:hAnsi="Times New Roman"/>
          <w:color w:val="000000"/>
          <w:sz w:val="24"/>
          <w:u w:val="single"/>
        </w:rPr>
        <w:t>Periodic Term SOFR Determination Day</w:t>
      </w:r>
      <w:r>
        <w:rPr>
          <w:color w:val="000000"/>
        </w:rPr>
        <w:t>”</w:t>
      </w:r>
      <w:r>
        <w:rPr>
          <w:rFonts w:ascii="Times New Roman" w:hAnsi="Times New Roman"/>
          <w:color w:val="000000"/>
          <w:sz w:val="24"/>
        </w:rPr>
        <w:t xml:space="preserve">) that is two (2) U.S. Government Securities Business Days prior to the first day of such Interest Period, as such rate is published by the Term SOFR Administrator; </w:t>
      </w:r>
      <w:r>
        <w:rPr>
          <w:rFonts w:ascii="Times New Roman" w:hAnsi="Times New Roman"/>
          <w:color w:val="000000"/>
          <w:sz w:val="24"/>
          <w:u w:val="single"/>
        </w:rPr>
        <w:t>provided</w:t>
      </w:r>
      <w:r>
        <w:rPr>
          <w:rFonts w:ascii="Times New Roman" w:hAnsi="Times New Roman"/>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w:t>
      </w:r>
    </w:p>
    <w:p>
      <w:pPr>
        <w:pStyle w:val="TextBody"/>
        <w:bidi w:val="0"/>
        <w:ind w:left="360" w:right="360" w:hanging="0"/>
        <w:jc w:val="both"/>
        <w:rPr>
          <w:rFonts w:ascii="Times New Roman" w:hAnsi="Times New Roman"/>
          <w:color w:val="000000"/>
          <w:sz w:val="24"/>
        </w:rPr>
      </w:pPr>
      <w:r>
        <w:rPr>
          <w:rFonts w:ascii="Times New Roman" w:hAnsi="Times New Roman"/>
          <w:color w:val="000000"/>
          <w:sz w:val="24"/>
        </w:rPr>
        <w:t>U.S. Government Securities Business Days prior to such Periodic Term SOFR Determination Day,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for any calculation with respect to an ABR Loan on any day, the sum of (i) the Term SOFR Credit Adjustment Spread and (ii) the Term SOFR Reference Rate for a tenor of one month on the day (such day, the “</w:t>
      </w:r>
      <w:r>
        <w:rPr>
          <w:rFonts w:ascii="Times New Roman" w:hAnsi="Times New Roman"/>
          <w:color w:val="000000"/>
          <w:sz w:val="24"/>
          <w:u w:val="single"/>
        </w:rPr>
        <w:t>Base Rate Term SOFR Determination Day</w:t>
      </w:r>
      <w:r>
        <w:rPr>
          <w:color w:val="000000"/>
        </w:rPr>
        <w:t>”</w:t>
      </w:r>
      <w:r>
        <w:rPr>
          <w:rFonts w:ascii="Times New Roman" w:hAnsi="Times New Roman"/>
          <w:color w:val="000000"/>
          <w:sz w:val="24"/>
        </w:rPr>
        <w:t>) that is two (2)</w:t>
      </w:r>
    </w:p>
    <w:p>
      <w:pPr>
        <w:pStyle w:val="TextBody"/>
        <w:bidi w:val="0"/>
        <w:ind w:left="360" w:right="356" w:hanging="0"/>
        <w:jc w:val="both"/>
        <w:rPr>
          <w:rFonts w:ascii="Times New Roman" w:hAnsi="Times New Roman"/>
          <w:sz w:val="20"/>
        </w:rPr>
      </w:pPr>
      <w:r>
        <w:rPr>
          <w:rFonts w:ascii="Times New Roman" w:hAnsi="Times New Roman"/>
          <w:color w:val="000000"/>
          <w:sz w:val="24"/>
        </w:rPr>
        <w:t xml:space="preserve">U.S. Government Securities Business Days prior to such day, as such rate is published by the Term SOFR Administrator;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clause (b)(ii)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241" w:after="283"/>
        <w:ind w:left="360" w:right="355" w:firstLine="1440"/>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 successor administrator of the Term SOFR Reference Rate selected by the Administrative Agent in its reasonable discretion).</w:t>
      </w:r>
    </w:p>
    <w:p>
      <w:pPr>
        <w:pStyle w:val="TextBody"/>
        <w:bidi w:val="0"/>
        <w:jc w:val="left"/>
        <w:rPr/>
      </w:pPr>
      <w:r>
        <w:rPr/>
        <w:t> </w:t>
      </w:r>
    </w:p>
    <w:p>
      <w:pPr>
        <w:pStyle w:val="TextBody"/>
        <w:bidi w:val="0"/>
        <w:spacing w:before="241" w:after="283"/>
        <w:ind w:left="360" w:right="355" w:firstLine="1440"/>
        <w:jc w:val="both"/>
        <w:rPr>
          <w:color w:val="000000"/>
        </w:rPr>
      </w:pPr>
      <w:r>
        <w:rPr>
          <w:color w:val="000000"/>
        </w:rPr>
        <w:t>“</w:t>
      </w:r>
      <w:r>
        <w:rPr>
          <w:rFonts w:ascii="Times New Roman" w:hAnsi="Times New Roman"/>
          <w:color w:val="000000"/>
          <w:sz w:val="24"/>
        </w:rPr>
        <w:t>Term SOFR Credit Adjustment Spread” means 0.10%.</w:t>
      </w:r>
    </w:p>
    <w:p>
      <w:pPr>
        <w:pStyle w:val="TextBody"/>
        <w:bidi w:val="0"/>
        <w:spacing w:before="241" w:after="283"/>
        <w:ind w:left="360" w:right="355" w:firstLine="1440"/>
        <w:jc w:val="both"/>
        <w:rPr/>
      </w:pPr>
      <w:r>
        <w:rPr>
          <w:color w:val="000000"/>
        </w:rPr>
        <w:t>“</w:t>
      </w:r>
      <w:r>
        <w:rPr>
          <w:rFonts w:ascii="Times New Roman" w:hAnsi="Times New Roman"/>
          <w:color w:val="000000"/>
          <w:sz w:val="24"/>
        </w:rPr>
        <w:t>Term SOFR Reference Rate” means the forward-looking term rate based 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5" w:hanging="0"/>
        <w:jc w:val="both"/>
        <w:rPr>
          <w:rFonts w:ascii="Times New Roman" w:hAnsi="Times New Roman"/>
          <w:color w:val="000000"/>
          <w:sz w:val="24"/>
        </w:rPr>
      </w:pPr>
      <w:r>
        <w:rPr>
          <w:rFonts w:ascii="Times New Roman" w:hAnsi="Times New Roman"/>
          <w:color w:val="000000"/>
          <w:sz w:val="24"/>
        </w:rPr>
        <w:t>SOFR.</w:t>
      </w:r>
    </w:p>
    <w:p>
      <w:pPr>
        <w:pStyle w:val="TextBody"/>
        <w:bidi w:val="0"/>
        <w:spacing w:before="241" w:after="283"/>
        <w:ind w:left="360" w:right="355" w:firstLine="1440"/>
        <w:jc w:val="both"/>
        <w:rPr/>
      </w:pPr>
      <w:r>
        <w:rPr>
          <w:color w:val="000000"/>
        </w:rPr>
        <w:t>“</w:t>
      </w:r>
      <w:r>
        <w:rPr>
          <w:rFonts w:ascii="Times New Roman" w:hAnsi="Times New Roman"/>
          <w:color w:val="000000"/>
          <w:sz w:val="24"/>
        </w:rPr>
        <w:t xml:space="preserve">Termination Date” means the earliest to occur of (i) the Final Maturity Date, (ii) the date of the termination of the Commitments in full pursuant to </w:t>
      </w:r>
      <w:r>
        <w:rPr>
          <w:rFonts w:ascii="Times New Roman" w:hAnsi="Times New Roman"/>
          <w:color w:val="000000"/>
          <w:sz w:val="24"/>
          <w:u w:val="single"/>
        </w:rPr>
        <w:t>Section 2.08(c)</w:t>
      </w:r>
      <w:r>
        <w:rPr>
          <w:rFonts w:ascii="Times New Roman" w:hAnsi="Times New Roman"/>
          <w:color w:val="000000"/>
          <w:sz w:val="24"/>
        </w:rPr>
        <w:t xml:space="preserve">, or (iii) the date on which the Commitments are terminated pursuant to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ind w:left="360" w:right="355" w:hanging="0"/>
        <w:jc w:val="left"/>
        <w:rPr/>
      </w:pPr>
      <w:r>
        <w:rPr/>
        <w:t> </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5.12(b)(ii)(E)(x)</w:t>
      </w:r>
      <w:r>
        <w:rPr>
          <w:rFonts w:ascii="Times New Roman" w:hAnsi="Times New Roman"/>
          <w:color w:val="000000"/>
          <w:sz w:val="24"/>
        </w:rPr>
        <w:t>.</w:t>
      </w:r>
    </w:p>
    <w:p>
      <w:pPr>
        <w:pStyle w:val="TextBody"/>
        <w:bidi w:val="0"/>
        <w:spacing w:before="240" w:after="283"/>
        <w:ind w:left="1800" w:right="360" w:hanging="0"/>
        <w:jc w:val="both"/>
        <w:rPr/>
      </w:pPr>
      <w:r>
        <w:rPr>
          <w:color w:val="000000"/>
        </w:rPr>
        <w:t>“</w:t>
      </w:r>
      <w:r>
        <w:rPr>
          <w:rFonts w:ascii="Times New Roman" w:hAnsi="Times New Roman"/>
          <w:color w:val="000000"/>
          <w:sz w:val="24"/>
          <w:u w:val="single"/>
        </w:rPr>
        <w:t>Testing Quarter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5.12(b)(ii)(B)</w:t>
      </w:r>
      <w:r>
        <w:rPr>
          <w:rFonts w:ascii="Times New Roman" w:hAnsi="Times New Roman"/>
          <w:color w:val="000000"/>
          <w:sz w:val="24"/>
        </w:rPr>
        <w:t xml:space="preserve">. </w:t>
      </w:r>
      <w:r>
        <w:rPr>
          <w:rFonts w:ascii="Times New Roman" w:hAnsi="Times New Roman"/>
          <w:strike/>
          <w:color w:val="FF0000"/>
          <w:sz w:val="20"/>
        </w:rPr>
        <w:t>“</w:t>
      </w:r>
      <w:r>
        <w:rPr>
          <w:rFonts w:ascii="Times New Roman" w:hAnsi="Times New Roman"/>
          <w:strike/>
          <w:color w:val="FF0000"/>
          <w:sz w:val="24"/>
          <w:u w:val="single"/>
        </w:rPr>
        <w:t>Third Amendment Effective Date</w:t>
      </w:r>
      <w:r>
        <w:rPr>
          <w:rFonts w:ascii="Times New Roman" w:hAnsi="Times New Roman"/>
          <w:strike/>
          <w:color w:val="FF0000"/>
          <w:sz w:val="20"/>
        </w:rPr>
        <w:t xml:space="preserve">” </w:t>
      </w:r>
      <w:r>
        <w:rPr>
          <w:rFonts w:ascii="Times New Roman" w:hAnsi="Times New Roman"/>
          <w:strike/>
          <w:color w:val="FF0000"/>
          <w:sz w:val="24"/>
        </w:rPr>
        <w:t>means March 4, 2025.</w:t>
      </w:r>
    </w:p>
    <w:p>
      <w:pPr>
        <w:pStyle w:val="TextBody"/>
        <w:bidi w:val="0"/>
        <w:ind w:left="360" w:right="357" w:firstLine="1440"/>
        <w:jc w:val="both"/>
        <w:rPr/>
      </w:pPr>
      <w:r>
        <w:rPr>
          <w:color w:val="000000"/>
        </w:rPr>
        <w:t>“</w:t>
      </w:r>
      <w:r>
        <w:rPr>
          <w:rFonts w:ascii="Times New Roman" w:hAnsi="Times New Roman"/>
          <w:color w:val="000000"/>
          <w:sz w:val="24"/>
          <w:u w:val="single"/>
        </w:rPr>
        <w:t>Total Assets</w:t>
      </w:r>
      <w:r>
        <w:rPr>
          <w:rFonts w:ascii="Times New Roman" w:hAnsi="Times New Roman"/>
          <w:color w:val="000000"/>
          <w:sz w:val="20"/>
        </w:rPr>
        <w:t xml:space="preserve">” </w:t>
      </w:r>
      <w:r>
        <w:rPr>
          <w:rFonts w:ascii="Times New Roman" w:hAnsi="Times New Roman"/>
          <w:color w:val="000000"/>
          <w:sz w:val="24"/>
        </w:rPr>
        <w:t>means, as of any date of determination, the value of the total assets of the Obligors, less all liabilities and indebtedness not represented by senior securities, in each case, as of such date of determination.</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Total Assets Concentration Limitation</w:t>
      </w:r>
      <w:r>
        <w:rPr>
          <w:rFonts w:ascii="Times New Roman" w:hAnsi="Times New Roman"/>
          <w:color w:val="000000"/>
          <w:sz w:val="20"/>
        </w:rPr>
        <w:t xml:space="preserve">” </w:t>
      </w:r>
      <w:r>
        <w:rPr>
          <w:rFonts w:ascii="Times New Roman" w:hAnsi="Times New Roman"/>
          <w:color w:val="000000"/>
          <w:sz w:val="24"/>
        </w:rPr>
        <w:t>means, as of any date of determination, the amount by which the aggregate value of Equity Interests in Financing Subsidiaries held by the Obligors as of such date of determination exceeds 15% of the Total Assets as of such date of determination.</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Total Secured Debt</w:t>
      </w:r>
      <w:r>
        <w:rPr>
          <w:rFonts w:ascii="Times New Roman" w:hAnsi="Times New Roman"/>
          <w:color w:val="000000"/>
          <w:sz w:val="20"/>
        </w:rPr>
        <w:t xml:space="preserve">” </w:t>
      </w:r>
      <w:r>
        <w:rPr>
          <w:rFonts w:ascii="Times New Roman" w:hAnsi="Times New Roman"/>
          <w:color w:val="000000"/>
          <w:sz w:val="24"/>
        </w:rPr>
        <w:t>means, as of any date of determination, the aggregate amount of senior securities representing secured indebtedness of the Obligors as of such date of determination, which, for the avoidance of doubt, shall not include any indebtedness under any Capital Call Facility.</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the execution, delivery and performance by the Borrower of this Agreement and the other Loan Documents, the borrowing of Loans, the use of the proceeds thereof and the issuance of Letters of Credit hereunder.</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Truist</w:t>
      </w:r>
      <w:r>
        <w:rPr>
          <w:rFonts w:ascii="Times New Roman" w:hAnsi="Times New Roman"/>
          <w:color w:val="000000"/>
          <w:sz w:val="20"/>
        </w:rPr>
        <w:t xml:space="preserve">” </w:t>
      </w:r>
      <w:r>
        <w:rPr>
          <w:rFonts w:ascii="Times New Roman" w:hAnsi="Times New Roman"/>
          <w:color w:val="000000"/>
          <w:sz w:val="24"/>
        </w:rPr>
        <w:t>means Truist Bank.</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Type</w:t>
      </w:r>
      <w:r>
        <w:rPr>
          <w:rFonts w:ascii="Times New Roman" w:hAnsi="Times New Roman"/>
          <w:color w:val="000000"/>
          <w:sz w:val="20"/>
        </w:rPr>
        <w:t>”</w:t>
      </w:r>
      <w:r>
        <w:rPr>
          <w:rFonts w:ascii="Times New Roman" w:hAnsi="Times New Roman"/>
          <w:color w:val="000000"/>
          <w:sz w:val="24"/>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79" w:after="283"/>
        <w:ind w:left="360" w:right="354" w:firstLine="1440"/>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jc w:val="left"/>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Unasserted Contingent Obligations</w:t>
      </w:r>
      <w:r>
        <w:rPr>
          <w:rFonts w:ascii="Times New Roman" w:hAnsi="Times New Roman"/>
          <w:color w:val="000000"/>
          <w:sz w:val="20"/>
        </w:rPr>
        <w:t xml:space="preserve">” </w:t>
      </w:r>
      <w:r>
        <w:rPr>
          <w:rFonts w:ascii="Times New Roman" w:hAnsi="Times New Roman"/>
          <w:color w:val="000000"/>
          <w:sz w:val="24"/>
        </w:rPr>
        <w:t>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Undisclosed Administration</w:t>
      </w:r>
      <w:r>
        <w:rPr>
          <w:rFonts w:ascii="Times New Roman" w:hAnsi="Times New Roman"/>
          <w:color w:val="000000"/>
          <w:sz w:val="20"/>
        </w:rPr>
        <w:t xml:space="preserve">” </w:t>
      </w:r>
      <w:r>
        <w:rPr>
          <w:rFonts w:ascii="Times New Roman" w:hAnsi="Times New Roman"/>
          <w:color w:val="000000"/>
          <w:sz w:val="24"/>
        </w:rPr>
        <w:t>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Uniform Commercial Code</w:t>
      </w:r>
      <w:r>
        <w:rPr>
          <w:rFonts w:ascii="Times New Roman" w:hAnsi="Times New Roman"/>
          <w:color w:val="000000"/>
          <w:sz w:val="20"/>
        </w:rPr>
        <w:t xml:space="preserve">” </w:t>
      </w:r>
      <w:r>
        <w:rPr>
          <w:rFonts w:ascii="Times New Roman" w:hAnsi="Times New Roman"/>
          <w:color w:val="000000"/>
          <w:sz w:val="24"/>
        </w:rPr>
        <w:t>means the Uniform Commercial Code as in effect from time to time in the State of New York.</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Unquoted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5.12(b)(ii)(B)</w:t>
      </w:r>
      <w:r>
        <w:rPr>
          <w:rFonts w:ascii="Times New Roman" w:hAnsi="Times New Roman"/>
          <w:color w:val="000000"/>
          <w:sz w:val="24"/>
        </w:rPr>
        <w:t>.</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Unsecured Longer-Term Indebtedness</w:t>
      </w:r>
      <w:r>
        <w:rPr>
          <w:rFonts w:ascii="Times New Roman" w:hAnsi="Times New Roman"/>
          <w:color w:val="000000"/>
          <w:sz w:val="20"/>
        </w:rPr>
        <w:t xml:space="preserve">” </w:t>
      </w:r>
      <w:r>
        <w:rPr>
          <w:rFonts w:ascii="Times New Roman" w:hAnsi="Times New Roman"/>
          <w:color w:val="000000"/>
          <w:sz w:val="24"/>
        </w:rPr>
        <w:t xml:space="preserve">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prior to, and a final maturity date not earlier than, six months after the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w:t>
      </w:r>
    </w:p>
    <w:p>
      <w:pPr>
        <w:pStyle w:val="TextBody"/>
        <w:bidi w:val="0"/>
        <w:spacing w:before="1" w:after="283"/>
        <w:ind w:left="360" w:right="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is not secured by any assets of any Obligor.</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Unsecured Shorter-Term Indebtedness</w:t>
      </w:r>
      <w:r>
        <w:rPr>
          <w:rFonts w:ascii="Times New Roman" w:hAnsi="Times New Roman"/>
          <w:color w:val="000000"/>
          <w:sz w:val="20"/>
        </w:rPr>
        <w:t xml:space="preserve">” </w:t>
      </w:r>
      <w:r>
        <w:rPr>
          <w:rFonts w:ascii="Times New Roman" w:hAnsi="Times New Roman"/>
          <w:color w:val="000000"/>
          <w:sz w:val="24"/>
        </w:rPr>
        <w:t xml:space="preserve">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hAnsi="Times New Roman"/>
          <w:color w:val="000000"/>
          <w:sz w:val="24"/>
          <w:u w:val="single"/>
        </w:rPr>
        <w:t>Section 6.11(a)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Unsecured Shorter-Term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means securities that are direct obligations of, and obligations the timely payment of principal and interest on which is fully guaranteed by, the United States or any agency or instrumentality of the United States the obligations of which are backed</w:t>
      </w:r>
    </w:p>
    <w:p>
      <w:pPr>
        <w:pStyle w:val="TextBody"/>
        <w:bidi w:val="0"/>
        <w:spacing w:before="79" w:after="283"/>
        <w:ind w:left="360" w:right="469" w:hanging="0"/>
        <w:jc w:val="left"/>
        <w:rPr>
          <w:rFonts w:ascii="Times New Roman" w:hAnsi="Times New Roman"/>
          <w:color w:val="000000"/>
          <w:sz w:val="24"/>
        </w:rPr>
      </w:pPr>
      <w:r>
        <w:rPr>
          <w:rFonts w:ascii="Times New Roman" w:hAnsi="Times New Roman"/>
          <w:color w:val="000000"/>
          <w:sz w:val="24"/>
        </w:rPr>
        <w:t>by the full faith and credit of the United States and in the form of conventional bills, bonds, and notes.</w:t>
      </w:r>
    </w:p>
    <w:p>
      <w:pPr>
        <w:pStyle w:val="TextBody"/>
        <w:bidi w:val="0"/>
        <w:jc w:val="left"/>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U.S. Person</w:t>
      </w:r>
      <w:r>
        <w:rPr>
          <w:rFonts w:ascii="Times New Roman" w:hAnsi="Times New Roman"/>
          <w:color w:val="000000"/>
          <w:sz w:val="20"/>
        </w:rPr>
        <w:t xml:space="preserve">” </w:t>
      </w:r>
      <w:r>
        <w:rPr>
          <w:rFonts w:ascii="Times New Roman" w:hAnsi="Times New Roman"/>
          <w:color w:val="000000"/>
          <w:sz w:val="24"/>
        </w:rPr>
        <w:t>means any Person that is a “United States Person” as defined in Section 7701(a)(30) of the Code.</w:t>
      </w:r>
    </w:p>
    <w:p>
      <w:pPr>
        <w:pStyle w:val="TextBody"/>
        <w:bidi w:val="0"/>
        <w:spacing w:before="240" w:after="283"/>
        <w:ind w:left="0" w:right="372" w:hanging="0"/>
        <w:jc w:val="center"/>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Withdrawal Liability</w:t>
      </w:r>
      <w:r>
        <w:rPr>
          <w:rFonts w:ascii="Times New Roman" w:hAnsi="Times New Roman"/>
          <w:color w:val="000000"/>
          <w:sz w:val="20"/>
        </w:rPr>
        <w:t xml:space="preserve">” </w:t>
      </w:r>
      <w:r>
        <w:rPr>
          <w:rFonts w:ascii="Times New Roman" w:hAnsi="Times New Roman"/>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40" w:after="283"/>
        <w:ind w:left="360" w:right="355" w:firstLine="1440"/>
        <w:jc w:val="both"/>
        <w:rPr>
          <w:rFonts w:ascii="Times New Roman" w:hAnsi="Times New Roman"/>
          <w:sz w:val="20"/>
        </w:rPr>
      </w:pPr>
      <w:bookmarkStart w:id="45" w:name="section_1_02____classification_of_loans_"/>
      <w:bookmarkEnd w:id="45"/>
      <w:r>
        <w:rPr>
          <w:rFonts w:ascii="Times New Roman" w:hAnsi="Times New Roman"/>
          <w:color w:val="000000"/>
          <w:sz w:val="24"/>
        </w:rPr>
        <w:t xml:space="preserve">SECTION 1.02. </w:t>
      </w:r>
      <w:r>
        <w:rPr>
          <w:rFonts w:ascii="Times New Roman" w:hAnsi="Times New Roman"/>
          <w:color w:val="000000"/>
          <w:sz w:val="24"/>
          <w:u w:val="single"/>
        </w:rPr>
        <w:t>Classification of Loans and Borrowings</w:t>
      </w:r>
      <w:r>
        <w:rPr>
          <w:rFonts w:ascii="Times New Roman" w:hAnsi="Times New Roman"/>
          <w:color w:val="000000"/>
          <w:sz w:val="24"/>
        </w:rPr>
        <w:t>. For purposes of this Agreement, Loans may be classified and referred to by Class (e.g., a “Term Loan”, “Revolving Loan” or “Multicurrency Loan”), by Type (e.g., an “ABR Loan”) or by Class and Type (e.g., a “Multicurrency Term Benchmark Loan”). Borrowings also may be classified and referred to by Class (e.g., a “Term Borrowing”, “Syndicated Borrowing” or “Dollar Borrowing”), by Type (e.g., an “ABR Borrowing”) or by Class and Type (e.g., a “Syndicated ABR Borrowing” or “Multicurrency Term Benchmark Borrowing”). Loans and Borrowings may also be identified by Currency.</w:t>
      </w:r>
    </w:p>
    <w:p>
      <w:pPr>
        <w:pStyle w:val="TextBody"/>
        <w:bidi w:val="0"/>
        <w:spacing w:before="241" w:after="283"/>
        <w:ind w:left="360" w:right="357" w:firstLine="1440"/>
        <w:jc w:val="both"/>
        <w:rPr>
          <w:rFonts w:ascii="Times New Roman" w:hAnsi="Times New Roman"/>
          <w:sz w:val="20"/>
        </w:rPr>
      </w:pPr>
      <w:bookmarkStart w:id="46" w:name="section_1_03____terms_generally"/>
      <w:bookmarkEnd w:id="46"/>
      <w:r>
        <w:rPr>
          <w:rFonts w:ascii="Times New Roman" w:hAnsi="Times New Roman"/>
          <w:color w:val="000000"/>
          <w:sz w:val="24"/>
        </w:rPr>
        <w:t xml:space="preserve">SECTION 1.03. </w:t>
      </w:r>
      <w:r>
        <w:rPr>
          <w:rFonts w:ascii="Times New Roman" w:hAnsi="Times New Roman"/>
          <w:color w:val="000000"/>
          <w:sz w:val="24"/>
          <w:u w:val="single"/>
        </w:rPr>
        <w:t>Terms Generally</w:t>
      </w:r>
      <w:r>
        <w:rPr>
          <w:rFonts w:ascii="Times New Roman" w:hAnsi="Times New Roman"/>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w:t>
      </w:r>
    </w:p>
    <w:p>
      <w:pPr>
        <w:pStyle w:val="TextBody"/>
        <w:bidi w:val="0"/>
        <w:spacing w:before="79" w:after="283"/>
        <w:ind w:left="360" w:right="0" w:hanging="0"/>
        <w:jc w:val="both"/>
        <w:rPr>
          <w:rFonts w:ascii="Times New Roman" w:hAnsi="Times New Roman"/>
          <w:color w:val="000000"/>
          <w:sz w:val="24"/>
        </w:rPr>
      </w:pPr>
      <w:r>
        <w:rPr>
          <w:rFonts w:ascii="Times New Roman" w:hAnsi="Times New Roman"/>
          <w:color w:val="000000"/>
          <w:sz w:val="24"/>
        </w:rPr>
        <w:t>reference herein to any Person shall be construed to include such Person’s successors and assigns,</w:t>
      </w:r>
    </w:p>
    <w:p>
      <w:pPr>
        <w:pStyle w:val="TextBody"/>
        <w:bidi w:val="0"/>
        <w:ind w:left="359" w:right="354" w:hanging="0"/>
        <w:jc w:val="both"/>
        <w:rPr>
          <w:rFonts w:ascii="Times New Roman" w:hAnsi="Times New Roman"/>
          <w:sz w:val="20"/>
        </w:rPr>
      </w:pPr>
      <w:r>
        <w:rPr>
          <w:rFonts w:ascii="Times New Roman" w:hAnsi="Times New Roman"/>
          <w:color w:val="000000"/>
          <w:sz w:val="24"/>
        </w:rPr>
        <w:t>(c) the words “herein”, “hereof” and “hereunder”, and words of similar import, shall be construed to refer to this Agreement in its entirety and not to any particular provision hereof, (d) all references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59" w:right="354" w:hanging="0"/>
        <w:jc w:val="both"/>
        <w:rPr>
          <w:rFonts w:ascii="Times New Roman" w:hAnsi="Times New Roman"/>
          <w:color w:val="000000"/>
          <w:sz w:val="24"/>
        </w:rPr>
      </w:pPr>
      <w:r>
        <w:rPr>
          <w:rFonts w:ascii="Times New Roman" w:hAnsi="Times New Roman"/>
          <w:color w:val="000000"/>
          <w:sz w:val="24"/>
        </w:rPr>
        <w:t>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240" w:after="283"/>
        <w:ind w:left="360" w:right="354" w:firstLine="1440"/>
        <w:jc w:val="both"/>
        <w:rPr>
          <w:rFonts w:ascii="Times New Roman" w:hAnsi="Times New Roman"/>
          <w:sz w:val="20"/>
        </w:rPr>
      </w:pPr>
      <w:bookmarkStart w:id="47" w:name="section_1_04____accounting_terms__gaap"/>
      <w:bookmarkEnd w:id="47"/>
      <w:r>
        <w:rPr>
          <w:rFonts w:ascii="Times New Roman" w:hAnsi="Times New Roman"/>
          <w:color w:val="000000"/>
          <w:sz w:val="24"/>
        </w:rPr>
        <w:t xml:space="preserve">SECTION 1.04. </w:t>
      </w:r>
      <w:r>
        <w:rPr>
          <w:rFonts w:ascii="Times New Roman" w:hAnsi="Times New Roman"/>
          <w:color w:val="000000"/>
          <w:sz w:val="24"/>
          <w:u w:val="single"/>
        </w:rPr>
        <w:t>Accounting Terms; GAAP</w:t>
      </w:r>
      <w:r>
        <w:rPr>
          <w:rFonts w:ascii="Times New Roman" w:hAnsi="Times New Roman"/>
          <w:color w:val="000000"/>
          <w:sz w:val="24"/>
        </w:rPr>
        <w:t xml:space="preserve">. Except as otherwise expressly provided herein, all terms of an accounting or financial nature shall be construed in accordance with GAAP, as in effect from time to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hAnsi="Times New Roman"/>
          <w:color w:val="000000"/>
          <w:sz w:val="24"/>
          <w:u w:val="single"/>
        </w:rPr>
        <w:t>ASU</w:t>
      </w:r>
      <w:r>
        <w:rPr>
          <w:rFonts w:ascii="Times New Roman" w:hAnsi="Times New Roman"/>
          <w:color w:val="000000"/>
          <w:sz w:val="20"/>
        </w:rPr>
        <w:t>”</w:t>
      </w:r>
      <w:r>
        <w:rPr>
          <w:rFonts w:ascii="Times New Roman" w:hAnsi="Times New Roman"/>
          <w:color w:val="000000"/>
          <w:sz w:val="24"/>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pStyle w:val="TextBody"/>
        <w:bidi w:val="0"/>
        <w:spacing w:before="241" w:after="283"/>
        <w:ind w:left="1800" w:right="0" w:hanging="0"/>
        <w:jc w:val="left"/>
        <w:rPr>
          <w:rFonts w:ascii="Times New Roman" w:hAnsi="Times New Roman"/>
          <w:sz w:val="20"/>
        </w:rPr>
      </w:pPr>
      <w:bookmarkStart w:id="48" w:name="section_1_05____currencies__currency_equ"/>
      <w:bookmarkEnd w:id="48"/>
      <w:r>
        <w:rPr>
          <w:rFonts w:ascii="Times New Roman" w:hAnsi="Times New Roman"/>
          <w:color w:val="000000"/>
          <w:sz w:val="24"/>
        </w:rPr>
        <w:t xml:space="preserve">SECTION 1.05. </w:t>
      </w:r>
      <w:r>
        <w:rPr>
          <w:rFonts w:ascii="Times New Roman" w:hAnsi="Times New Roman"/>
          <w:color w:val="000000"/>
          <w:sz w:val="24"/>
          <w:u w:val="single"/>
        </w:rPr>
        <w:t>Currencies; Currency Equivalents</w:t>
      </w:r>
      <w:r>
        <w:rPr>
          <w:rFonts w:ascii="Times New Roman" w:hAnsi="Times New Roman"/>
          <w:color w:val="000000"/>
          <w:sz w:val="24"/>
        </w:rPr>
        <w:t>.</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Currencies Generally</w:t>
      </w:r>
      <w:r>
        <w:rPr>
          <w:rFonts w:ascii="Times New Roman" w:hAnsi="Times New Roman"/>
          <w:color w:val="000000"/>
          <w:sz w:val="24"/>
        </w:rPr>
        <w:t>. At any time, any reference in the definition of the term “Agreed Foreign Currency” or in any other provision of this Agreement to the Currency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any particular nation means the lawful currency of such nation at such time whether or not the name of such Currency is the same as it was on the date hereof. Except as provided in </w:t>
      </w:r>
      <w:r>
        <w:rPr>
          <w:rFonts w:ascii="Times New Roman" w:hAnsi="Times New Roman"/>
          <w:color w:val="000000"/>
          <w:sz w:val="24"/>
          <w:u w:val="single"/>
        </w:rPr>
        <w:t>Section 2.10(b)</w:t>
      </w:r>
      <w:r>
        <w:rPr>
          <w:rFonts w:ascii="Times New Roman" w:hAnsi="Times New Roman"/>
          <w:color w:val="000000"/>
          <w:sz w:val="20"/>
        </w:rPr>
        <w:t xml:space="preserve"> </w:t>
      </w:r>
      <w:r>
        <w:rPr>
          <w:rFonts w:ascii="Times New Roman" w:hAnsi="Times New Roman"/>
          <w:color w:val="000000"/>
          <w:sz w:val="24"/>
        </w:rPr>
        <w:t xml:space="preserve">and the last sentence of </w:t>
      </w:r>
      <w:r>
        <w:rPr>
          <w:rFonts w:ascii="Times New Roman" w:hAnsi="Times New Roman"/>
          <w:color w:val="000000"/>
          <w:sz w:val="24"/>
          <w:u w:val="single"/>
        </w:rPr>
        <w:t>Section 2.17(a)</w:t>
      </w:r>
      <w:r>
        <w:rPr>
          <w:rFonts w:ascii="Times New Roman" w:hAnsi="Times New Roman"/>
          <w:color w:val="000000"/>
          <w:sz w:val="24"/>
        </w:rPr>
        <w:t>, for purposes of determining (i) whether the amount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hAnsi="Times New Roman"/>
          <w:color w:val="000000"/>
          <w:sz w:val="24"/>
          <w:u w:val="single"/>
        </w:rPr>
        <w:t>Section 6.01(i)</w:t>
      </w:r>
      <w:r>
        <w:rPr>
          <w:rFonts w:ascii="Times New Roman" w:hAnsi="Times New Roman"/>
          <w:color w:val="000000"/>
          <w:sz w:val="24"/>
        </w:rPr>
        <w:t xml:space="preserve">, </w:t>
      </w:r>
      <w:r>
        <w:rPr>
          <w:rFonts w:ascii="Times New Roman" w:hAnsi="Times New Roman"/>
          <w:color w:val="000000"/>
          <w:sz w:val="24"/>
          <w:u w:val="single"/>
        </w:rPr>
        <w:t>6.01(m)</w:t>
      </w:r>
      <w:r>
        <w:rPr>
          <w:rFonts w:ascii="Times New Roman" w:hAnsi="Times New Roman"/>
          <w:color w:val="000000"/>
          <w:sz w:val="24"/>
        </w:rPr>
        <w:t xml:space="preserve">, </w:t>
      </w:r>
      <w:r>
        <w:rPr>
          <w:rFonts w:ascii="Times New Roman" w:hAnsi="Times New Roman"/>
          <w:color w:val="000000"/>
          <w:sz w:val="24"/>
          <w:u w:val="single"/>
        </w:rPr>
        <w:t>6.01(n)</w:t>
      </w:r>
      <w:r>
        <w:rPr>
          <w:rFonts w:ascii="Times New Roman" w:hAnsi="Times New Roman"/>
          <w:color w:val="000000"/>
          <w:sz w:val="24"/>
        </w:rPr>
        <w:t xml:space="preserve">, </w:t>
      </w:r>
      <w:r>
        <w:rPr>
          <w:rFonts w:ascii="Times New Roman" w:hAnsi="Times New Roman"/>
          <w:color w:val="000000"/>
          <w:sz w:val="24"/>
          <w:u w:val="single"/>
        </w:rPr>
        <w:t>6.01(o)</w:t>
      </w:r>
      <w:r>
        <w:rPr>
          <w:rFonts w:ascii="Times New Roman" w:hAnsi="Times New Roman"/>
          <w:color w:val="000000"/>
          <w:sz w:val="24"/>
        </w:rPr>
        <w:t xml:space="preserve">, </w:t>
      </w:r>
      <w:r>
        <w:rPr>
          <w:rFonts w:ascii="Times New Roman" w:hAnsi="Times New Roman"/>
          <w:color w:val="000000"/>
          <w:sz w:val="24"/>
          <w:u w:val="single"/>
        </w:rPr>
        <w:t>6.02(e)</w:t>
      </w:r>
      <w:r>
        <w:rPr>
          <w:rFonts w:ascii="Times New Roman" w:hAnsi="Times New Roman"/>
          <w:color w:val="000000"/>
          <w:sz w:val="24"/>
        </w:rPr>
        <w:t xml:space="preserve">, </w:t>
      </w:r>
      <w:r>
        <w:rPr>
          <w:rFonts w:ascii="Times New Roman" w:hAnsi="Times New Roman"/>
          <w:color w:val="0000FF"/>
          <w:sz w:val="24"/>
          <w:u w:val="single"/>
        </w:rPr>
        <w:t>6.02(i),</w:t>
      </w:r>
      <w:r>
        <w:rPr>
          <w:rFonts w:ascii="Times New Roman" w:hAnsi="Times New Roman"/>
          <w:color w:val="0000FF"/>
          <w:sz w:val="20"/>
        </w:rPr>
        <w:t xml:space="preserve"> </w:t>
      </w:r>
      <w:r>
        <w:rPr>
          <w:rFonts w:ascii="Times New Roman" w:hAnsi="Times New Roman"/>
          <w:color w:val="000000"/>
          <w:sz w:val="24"/>
          <w:u w:val="single"/>
        </w:rPr>
        <w:t>6.03(g)</w:t>
      </w:r>
      <w:r>
        <w:rPr>
          <w:rFonts w:ascii="Times New Roman" w:hAnsi="Times New Roman"/>
          <w:color w:val="0000FF"/>
          <w:sz w:val="24"/>
          <w:u w:val="single"/>
        </w:rPr>
        <w:t>, 6.04(e)</w:t>
      </w:r>
      <w:r>
        <w:rPr>
          <w:rFonts w:ascii="Times New Roman" w:hAnsi="Times New Roman"/>
          <w:color w:val="0000FF"/>
          <w:sz w:val="20"/>
        </w:rPr>
        <w:t xml:space="preserve"> </w:t>
      </w:r>
      <w:r>
        <w:rPr>
          <w:rFonts w:ascii="Times New Roman" w:hAnsi="Times New Roman"/>
          <w:color w:val="000000"/>
          <w:sz w:val="24"/>
        </w:rPr>
        <w:t xml:space="preserve">or </w:t>
      </w:r>
      <w:r>
        <w:rPr>
          <w:rFonts w:ascii="Times New Roman" w:hAnsi="Times New Roman"/>
          <w:color w:val="000000"/>
          <w:sz w:val="24"/>
          <w:u w:val="single"/>
        </w:rPr>
        <w:t>6.04(f)</w:t>
      </w:r>
      <w:r>
        <w:rPr>
          <w:rFonts w:ascii="Times New Roman" w:hAnsi="Times New Roman"/>
          <w:color w:val="000000"/>
          <w:sz w:val="24"/>
        </w:rPr>
        <w:t>, in no event shall the Borrower or any Obligor be deemed to not be in compliance with any such basket solely as a result of a change in exchange rates.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Special Provisions Relating to Euro</w:t>
      </w:r>
      <w:r>
        <w:rPr>
          <w:rFonts w:ascii="Times New Roman" w:hAnsi="Times New Roman"/>
          <w:color w:val="000000"/>
          <w:sz w:val="24"/>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with respect to any Borrowing denominated in such currency that is outstanding immediately prior to such date, such replacement shall take effect at the end of the Interest Period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56" w:firstLine="720"/>
        <w:jc w:val="both"/>
        <w:rPr>
          <w:rFonts w:ascii="Times New Roman" w:hAnsi="Times New Roman"/>
          <w:color w:val="000000"/>
          <w:sz w:val="24"/>
        </w:rPr>
      </w:pPr>
      <w:r>
        <w:rPr>
          <w:rFonts w:ascii="Times New Roman" w:hAnsi="Times New Roman"/>
          <w:color w:val="000000"/>
          <w:sz w:val="24"/>
        </w:rPr>
        <w:t>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w:t>
      </w:r>
    </w:p>
    <w:p>
      <w:pPr>
        <w:pStyle w:val="TextBody"/>
        <w:bidi w:val="0"/>
        <w:spacing w:before="79" w:after="283"/>
        <w:ind w:left="360" w:right="357" w:hanging="0"/>
        <w:jc w:val="both"/>
        <w:rPr>
          <w:rFonts w:ascii="Times New Roman" w:hAnsi="Times New Roman"/>
          <w:sz w:val="20"/>
        </w:rPr>
      </w:pPr>
      <w:r>
        <w:rPr>
          <w:rFonts w:ascii="Times New Roman" w:hAnsi="Times New Roman"/>
          <w:color w:val="000000"/>
          <w:sz w:val="24"/>
        </w:rPr>
        <w:t xml:space="preserve">to reflect the introduction or changeover to the Euro in any country that becomes a Participating Member State after the date 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provide the Borrower and the Lenders with prior notice of the proposed change with an explanation of such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change in sufficient time to permit the Borrower and the Lenders an opportunity to respond to such proposed change.</w:t>
      </w:r>
    </w:p>
    <w:p>
      <w:pPr>
        <w:pStyle w:val="TextBody"/>
        <w:bidi w:val="0"/>
        <w:spacing w:before="240" w:after="283"/>
        <w:ind w:left="360" w:right="355" w:firstLine="1440"/>
        <w:jc w:val="both"/>
        <w:rPr>
          <w:rFonts w:ascii="Times New Roman" w:hAnsi="Times New Roman"/>
          <w:sz w:val="20"/>
        </w:rPr>
      </w:pPr>
      <w:bookmarkStart w:id="49" w:name="section_1_06____letter_of_credit_amounts"/>
      <w:bookmarkEnd w:id="49"/>
      <w:r>
        <w:rPr>
          <w:rFonts w:ascii="Times New Roman" w:hAnsi="Times New Roman"/>
          <w:color w:val="000000"/>
          <w:sz w:val="24"/>
        </w:rPr>
        <w:t xml:space="preserve">SECTION 1.06. </w:t>
      </w:r>
      <w:r>
        <w:rPr>
          <w:rFonts w:ascii="Times New Roman" w:hAnsi="Times New Roman"/>
          <w:color w:val="000000"/>
          <w:sz w:val="24"/>
          <w:u w:val="single"/>
        </w:rPr>
        <w:t>Letter of Credit Amounts</w:t>
      </w:r>
      <w:r>
        <w:rPr>
          <w:rFonts w:ascii="Times New Roman" w:hAnsi="Times New Roman"/>
          <w:color w:val="000000"/>
          <w:sz w:val="24"/>
        </w:rPr>
        <w:t>. Unless otherwise specified herein, the amount of a Letter of Credit at any time shall be the stated amount of such Letter of Credit available to be drawn at such time. Notwithstanding anything herein to the contrary, no Letter of Credit shall, by its terms, provide for any automatic increase in the available amount thereof.</w:t>
      </w:r>
    </w:p>
    <w:p>
      <w:pPr>
        <w:pStyle w:val="TextBody"/>
        <w:bidi w:val="0"/>
        <w:spacing w:before="240" w:after="283"/>
        <w:ind w:left="359" w:right="354" w:firstLine="1440"/>
        <w:jc w:val="both"/>
        <w:rPr>
          <w:rFonts w:ascii="Times New Roman" w:hAnsi="Times New Roman"/>
          <w:sz w:val="20"/>
        </w:rPr>
      </w:pPr>
      <w:bookmarkStart w:id="50" w:name="section_1_07____rates"/>
      <w:bookmarkEnd w:id="50"/>
      <w:r>
        <w:rPr>
          <w:rFonts w:ascii="Times New Roman" w:hAnsi="Times New Roman"/>
          <w:color w:val="000000"/>
          <w:sz w:val="24"/>
        </w:rPr>
        <w:t xml:space="preserve">SECTION 1.07. </w:t>
      </w:r>
      <w:r>
        <w:rPr>
          <w:rFonts w:ascii="Times New Roman" w:hAnsi="Times New Roman"/>
          <w:color w:val="000000"/>
          <w:sz w:val="24"/>
          <w:u w:val="single"/>
        </w:rPr>
        <w:t>Rates</w:t>
      </w:r>
      <w:r>
        <w:rPr>
          <w:rFonts w:ascii="Times New Roman" w:hAnsi="Times New Roman"/>
          <w:color w:val="000000"/>
          <w:sz w:val="24"/>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pStyle w:val="TextBody"/>
        <w:bidi w:val="0"/>
        <w:spacing w:before="241" w:after="283"/>
        <w:ind w:left="3863" w:right="3864" w:hanging="0"/>
        <w:jc w:val="center"/>
        <w:rPr>
          <w:rFonts w:ascii="Times New Roman" w:hAnsi="Times New Roman"/>
          <w:color w:val="000000"/>
          <w:sz w:val="24"/>
        </w:rPr>
      </w:pPr>
      <w:bookmarkStart w:id="51" w:name="article_ii___the_credits"/>
      <w:bookmarkEnd w:id="51"/>
      <w:r>
        <w:rPr>
          <w:rFonts w:ascii="Times New Roman" w:hAnsi="Times New Roman"/>
          <w:color w:val="000000"/>
          <w:sz w:val="24"/>
        </w:rPr>
        <w:t>ARTICLE II</w:t>
      </w:r>
    </w:p>
    <w:p>
      <w:pPr>
        <w:pStyle w:val="TextBody"/>
        <w:bidi w:val="0"/>
        <w:spacing w:before="90" w:after="283"/>
        <w:jc w:val="center"/>
        <w:rPr>
          <w:rFonts w:ascii="Times New Roman" w:hAnsi="Times New Roman"/>
          <w:color w:val="000000"/>
          <w:sz w:val="24"/>
        </w:rPr>
      </w:pPr>
      <w:r>
        <w:rPr>
          <w:rFonts w:ascii="Times New Roman" w:hAnsi="Times New Roman"/>
          <w:color w:val="000000"/>
          <w:sz w:val="24"/>
        </w:rPr>
        <w:t>THE CREDITS</w:t>
      </w:r>
    </w:p>
    <w:p>
      <w:pPr>
        <w:pStyle w:val="TextBody"/>
        <w:bidi w:val="0"/>
        <w:jc w:val="left"/>
        <w:rPr/>
      </w:pPr>
      <w:r>
        <w:rPr/>
        <w:t> </w:t>
      </w:r>
    </w:p>
    <w:p>
      <w:pPr>
        <w:pStyle w:val="TextBody"/>
        <w:bidi w:val="0"/>
        <w:spacing w:before="53" w:after="283"/>
        <w:jc w:val="left"/>
        <w:rPr/>
      </w:pPr>
      <w:r>
        <w:rPr/>
        <w:t> </w:t>
      </w:r>
    </w:p>
    <w:p>
      <w:pPr>
        <w:pStyle w:val="TextBody"/>
        <w:bidi w:val="0"/>
        <w:spacing w:before="1" w:after="283"/>
        <w:ind w:left="360" w:right="0" w:hanging="0"/>
        <w:jc w:val="left"/>
        <w:rPr>
          <w:rFonts w:ascii="Times New Roman" w:hAnsi="Times New Roman"/>
          <w:sz w:val="20"/>
        </w:rPr>
      </w:pPr>
      <w:r>
        <w:rPr>
          <w:rFonts w:ascii="Times New Roman" w:hAnsi="Times New Roman"/>
          <w:color w:val="000000"/>
          <w:sz w:val="24"/>
        </w:rPr>
        <w:t xml:space="preserve">SECTION 2.01. </w:t>
      </w:r>
      <w:r>
        <w:rPr>
          <w:rFonts w:ascii="Times New Roman" w:hAnsi="Times New Roman"/>
          <w:color w:val="000000"/>
          <w:sz w:val="24"/>
          <w:u w:val="single"/>
        </w:rPr>
        <w:t>The Commitments</w:t>
      </w:r>
      <w:r>
        <w:rPr>
          <w:rFonts w:ascii="Times New Roman" w:hAnsi="Times New Roman"/>
          <w:color w:val="000000"/>
          <w:sz w:val="24"/>
        </w:rPr>
        <w:t>. Subject to the terms and conditions set forth herein:</w:t>
      </w:r>
    </w:p>
    <w:p>
      <w:pPr>
        <w:pStyle w:val="TextBody"/>
        <w:bidi w:val="0"/>
        <w:spacing w:before="239" w:after="283"/>
        <w:jc w:val="left"/>
        <w:rPr/>
      </w:pPr>
      <w:r>
        <w:rPr/>
        <w:t> </w:t>
      </w:r>
    </w:p>
    <w:p>
      <w:pPr>
        <w:pStyle w:val="TextBody"/>
        <w:bidi w:val="0"/>
        <w:spacing w:before="1" w:after="283"/>
        <w:ind w:left="360" w:right="0" w:hanging="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left"/>
        <w:rPr>
          <w:rFonts w:ascii="Times New Roman" w:hAnsi="Times New Roman"/>
          <w:color w:val="000000"/>
          <w:sz w:val="24"/>
        </w:rPr>
      </w:pPr>
      <w:r>
        <w:rPr>
          <w:rFonts w:ascii="Times New Roman" w:hAnsi="Times New Roman"/>
          <w:color w:val="000000"/>
          <w:sz w:val="24"/>
        </w:rPr>
        <w:t>each Dollar Lender severally agrees to make Revolving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at such time or (iii) the total Covered Debt Amount exceeding the Borrowing Base then in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5" w:hanging="0"/>
        <w:jc w:val="both"/>
        <w:rPr/>
      </w:pPr>
      <w:r>
        <w:rPr/>
        <w:t> </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each Multicurrency Lender severally agrees to make Revolving Loans in Dollars and in Agreed Foreign Currencies to the Borrower from time to time during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Availability Period in an aggregate principal amount that will not result in (i) such Lender’s Revolving Multicurrency Credit Exposure exceeding such Lender’s Multicurrency Commitment,</w:t>
      </w:r>
    </w:p>
    <w:p>
      <w:pPr>
        <w:pStyle w:val="TextBody"/>
        <w:bidi w:val="0"/>
        <w:ind w:left="359" w:right="360" w:hanging="0"/>
        <w:jc w:val="both"/>
        <w:rPr>
          <w:rFonts w:ascii="Times New Roman" w:hAnsi="Times New Roman"/>
          <w:color w:val="000000"/>
          <w:sz w:val="24"/>
        </w:rPr>
      </w:pPr>
      <w:r>
        <w:rPr>
          <w:rFonts w:ascii="Times New Roman" w:hAnsi="Times New Roman"/>
          <w:color w:val="000000"/>
          <w:sz w:val="24"/>
        </w:rPr>
        <w:t>(ii) the aggregate Revolving Multicurrency Credit Exposure of all of the Multicurrency Lenders exceeding the aggregate Multicurrency Commitments at such time or (iii) the total Covered Debt Amount exceeding the Borrowing Base then in effect;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Initial Term Lender severally agrees to make a Term Loan in Dollars to the Borrower on the Second Amendment Effective Date in an aggregate principal amount (i) up to but not exceeding such Term Lender’s Initial Term Commitment and (ii) that will not result in the total Covered Debt Amount exceeding the Borrowing Base then in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2" w:firstLine="1440"/>
        <w:jc w:val="both"/>
        <w:rPr>
          <w:rFonts w:ascii="Times New Roman" w:hAnsi="Times New Roman"/>
          <w:color w:val="000000"/>
          <w:sz w:val="24"/>
        </w:rPr>
      </w:pPr>
      <w:bookmarkStart w:id="52" w:name="within_the_foregoing_limits_and_subject_"/>
      <w:bookmarkEnd w:id="52"/>
      <w:r>
        <w:rPr>
          <w:rFonts w:ascii="Times New Roman" w:hAnsi="Times New Roman"/>
          <w:color w:val="000000"/>
          <w:sz w:val="24"/>
        </w:rPr>
        <w:t>Within the foregoing limits and subject to the terms and conditions set forth herein, the Borrower may borrow, prepay and reborrow Revolving Loans. Amounts repaid or prepaid with respect to the Term Loans may not be reborrowed. The Term Commitment of each Term Lender shall automatically terminate upon such Term Lender fully funding its Term Commitment.</w:t>
      </w:r>
    </w:p>
    <w:p>
      <w:pPr>
        <w:pStyle w:val="TextBody"/>
        <w:bidi w:val="0"/>
        <w:spacing w:before="240" w:after="283"/>
        <w:ind w:left="1800" w:right="0" w:hanging="0"/>
        <w:jc w:val="left"/>
        <w:rPr>
          <w:rFonts w:ascii="Times New Roman" w:hAnsi="Times New Roman"/>
          <w:sz w:val="20"/>
        </w:rPr>
      </w:pPr>
      <w:bookmarkStart w:id="53" w:name="section_2_02____loans_and_borrowings_"/>
      <w:bookmarkEnd w:id="53"/>
      <w:r>
        <w:rPr>
          <w:rFonts w:ascii="Times New Roman" w:hAnsi="Times New Roman"/>
          <w:color w:val="000000"/>
          <w:sz w:val="24"/>
        </w:rPr>
        <w:t xml:space="preserve">SECTION 2.02. </w:t>
      </w:r>
      <w:r>
        <w:rPr>
          <w:rFonts w:ascii="Times New Roman" w:hAnsi="Times New Roman"/>
          <w:color w:val="000000"/>
          <w:sz w:val="24"/>
          <w:u w:val="single"/>
        </w:rPr>
        <w:t>Loans and Borrowings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Obligations of Lenders</w:t>
      </w:r>
      <w:r>
        <w:rPr>
          <w:rFonts w:ascii="Times New Roman" w:hAnsi="Times New Roman"/>
          <w:color w:val="000000"/>
          <w:sz w:val="24"/>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Commitments of the Lenders are several and no Lender shall be responsible for any other Lender’s failure to make Loans as required.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Type of Loans</w:t>
      </w:r>
      <w:r>
        <w:rPr>
          <w:rFonts w:ascii="Times New Roman" w:hAnsi="Times New Roman"/>
          <w:color w:val="000000"/>
          <w:sz w:val="24"/>
        </w:rPr>
        <w:t xml:space="preserve">. Subject to </w:t>
      </w:r>
      <w:r>
        <w:rPr>
          <w:rFonts w:ascii="Times New Roman" w:hAnsi="Times New Roman"/>
          <w:color w:val="000000"/>
          <w:sz w:val="24"/>
          <w:u w:val="single"/>
        </w:rPr>
        <w:t>Section 2.13</w:t>
      </w:r>
      <w:r>
        <w:rPr>
          <w:rFonts w:ascii="Times New Roman" w:hAnsi="Times New Roman"/>
          <w:color w:val="000000"/>
          <w:sz w:val="24"/>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exercise of such option shall not affect the obligation of the Borrower to repay such Loan in accordance with the terms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Minimum Amounts</w:t>
      </w:r>
      <w:r>
        <w:rPr>
          <w:rFonts w:ascii="Times New Roman" w:hAnsi="Times New Roman"/>
          <w:color w:val="000000"/>
          <w:sz w:val="24"/>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hAnsi="Times New Roman"/>
          <w:color w:val="000000"/>
          <w:sz w:val="24"/>
          <w:u w:val="single"/>
        </w:rPr>
        <w:t>Section 2.05(f)</w:t>
      </w:r>
      <w:r>
        <w:rPr>
          <w:rFonts w:ascii="Times New Roman" w:hAnsi="Times New Roman"/>
          <w:color w:val="000000"/>
          <w:sz w:val="24"/>
        </w:rPr>
        <w:t>. Borrowings of more than one Class, Currency and Type may be outstanding at the same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Limitations on Interest Periods</w:t>
      </w:r>
      <w:r>
        <w:rPr>
          <w:rFonts w:ascii="Times New Roman" w:hAnsi="Times New Roman"/>
          <w:color w:val="000000"/>
          <w:sz w:val="24"/>
        </w:rPr>
        <w:t xml:space="preserve">. Notwithstanding any other provision of this Agreement, the Borrower shall not be entitled to request (or to elect to convert to or continue as a Term Benchmark Borrowing or RFR Borrowing) any Borrowing if the Interest Period requested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therefor would end after the Final Maturity Date.</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Treatment of Classes</w:t>
      </w:r>
      <w:r>
        <w:rPr>
          <w:rFonts w:ascii="Times New Roman" w:hAnsi="Times New Roman"/>
          <w:color w:val="000000"/>
          <w:sz w:val="24"/>
        </w:rPr>
        <w:t xml:space="preserve">. Notwithstanding anything to the contrary contained herein, with respect to each Revolving Loan, Swingline Loan or Letter of Credit designated in Dollars, the Administrative Agent shall deem the Borrower to have requested that such Revolving Loan, Swingline Loan or Letter of Credit be applied ratably to each of the Dollar Commitments and the Multicurrency Commitments, based upon the percentage of the aggregate Revolving Commitments represented by the Dollar Commitments and the Multicurrency Commitments, respectively;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ratable share of such Revolving Loan, Swingline Loan or Letter of Credit that would be applied to the Multicurrency Commitments pursuant to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exceeds the unused Multicurrency Commitments, such excess shall be allocated to the Dollar Commitments (rather than the Multicurrency Commitments) up to an amount not to exceed the unused Dollar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rFonts w:ascii="Times New Roman" w:hAnsi="Times New Roman"/>
          <w:sz w:val="20"/>
        </w:rPr>
      </w:pPr>
      <w:bookmarkStart w:id="54" w:name="section_2_03____requests_for_syndicated_"/>
      <w:bookmarkEnd w:id="54"/>
      <w:r>
        <w:rPr>
          <w:rFonts w:ascii="Times New Roman" w:hAnsi="Times New Roman"/>
          <w:color w:val="000000"/>
          <w:sz w:val="24"/>
        </w:rPr>
        <w:t xml:space="preserve">SECTION 2.03. </w:t>
      </w:r>
      <w:r>
        <w:rPr>
          <w:rFonts w:ascii="Times New Roman" w:hAnsi="Times New Roman"/>
          <w:color w:val="000000"/>
          <w:sz w:val="24"/>
          <w:u w:val="single"/>
        </w:rPr>
        <w:t>Requests for Syndicated Borrowings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by the Borrower</w:t>
      </w:r>
      <w:r>
        <w:rPr>
          <w:rFonts w:ascii="Times New Roman" w:hAnsi="Times New Roman"/>
          <w:color w:val="000000"/>
          <w:sz w:val="24"/>
        </w:rPr>
        <w:t xml:space="preserve">. Subject to </w:t>
      </w:r>
      <w:r>
        <w:rPr>
          <w:rFonts w:ascii="Times New Roman" w:hAnsi="Times New Roman"/>
          <w:color w:val="000000"/>
          <w:sz w:val="24"/>
          <w:u w:val="single"/>
        </w:rPr>
        <w:t>Section 2.03(e)</w:t>
      </w:r>
      <w:r>
        <w:rPr>
          <w:rFonts w:ascii="Times New Roman" w:hAnsi="Times New Roman"/>
          <w:color w:val="000000"/>
          <w:sz w:val="24"/>
        </w:rPr>
        <w:t>,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Content of Borrowing Requests</w:t>
      </w:r>
      <w:r>
        <w:rPr>
          <w:rFonts w:ascii="Times New Roman" w:hAnsi="Times New Roman"/>
          <w:color w:val="000000"/>
          <w:sz w:val="24"/>
        </w:rPr>
        <w:t xml:space="preserve">. Each telephonic and written Borrowing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whether such Borrowing is to be made under the Term Commitments, the Dollar Commitments or the Multicurrency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a Revolving Borrowing, the aggregate amount and Currency of the requested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date of such Borrowing, which shall be a Business Day (or, in the case of the Borrowing of the Initial Term Loan, the Second Amendment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the case of a Syndicated Borrowing denominated in Dollars, whether such Borrowing is to be an ABR Borrowing or a Term Benchmark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080" w:right="360" w:firstLine="1440"/>
        <w:jc w:val="both"/>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rPr>
        <w:t xml:space="preserve">in the case of any </w:t>
      </w:r>
      <w:r>
        <w:rPr>
          <w:rFonts w:ascii="Times New Roman" w:hAnsi="Times New Roman"/>
          <w:strike/>
          <w:color w:val="FF0000"/>
          <w:sz w:val="24"/>
        </w:rPr>
        <w:t xml:space="preserve">Term Loan or </w:t>
      </w:r>
      <w:r>
        <w:rPr>
          <w:rFonts w:ascii="Times New Roman" w:hAnsi="Times New Roman"/>
          <w:color w:val="000000"/>
          <w:sz w:val="24"/>
        </w:rPr>
        <w:t>Revolving Borrowing denominated in an Agreed Foreign Currency, whether such Borrowing is to be a Term Benchmark Borrowing or an RFR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in the case of a Term Benchmark Borrowing or RFR Borrowing, the Interest Period therefor,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location and number of the Borrower’s account to which funds are to be disbursed.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 Borrowing Request in accordance with this Section, the Administrative Agent shall advise each applicable Lender of the details thereof and of the amounts of such Lender’s Loan to be made as part of the requested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Failure to Elect</w:t>
      </w:r>
      <w:r>
        <w:rPr>
          <w:rFonts w:ascii="Times New Roman" w:hAnsi="Times New Roman"/>
          <w:color w:val="000000"/>
          <w:sz w:val="24"/>
        </w:rPr>
        <w:t xml:space="preserve">. If no election as to the Class of a Revolving Borrowing 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specified, then the requested Revolving Borrowing shall be deemed to be under the Multicurrency Commitments. If no election as to the Currency of a Revolving Borrowing is specified, then the requested Revolving Borrowing shall be denominated in Dollars. If no election as to the Type of a Syndicated Borrowing is specified, then the requested Borrowing shall be a Term Benchmark Borrowing having an Interest Period of one month and, in the case of a Revolving Borrowing, if an Agreed Foreign Currency has been specified, the requested Revolving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by Borrower for Initial Term Loan</w:t>
      </w:r>
      <w:r>
        <w:rPr>
          <w:rFonts w:ascii="Times New Roman" w:hAnsi="Times New Roman"/>
          <w:color w:val="000000"/>
          <w:sz w:val="24"/>
        </w:rPr>
        <w:t xml:space="preserve">. Notwithstanding anything to the contrary herein and the notice requirements set forth in </w:t>
      </w:r>
      <w:r>
        <w:rPr>
          <w:rFonts w:ascii="Times New Roman" w:hAnsi="Times New Roman"/>
          <w:color w:val="000000"/>
          <w:sz w:val="24"/>
          <w:u w:val="single"/>
        </w:rPr>
        <w:t>Section 2.03(a)</w:t>
      </w:r>
      <w:r>
        <w:rPr>
          <w:rFonts w:ascii="Times New Roman" w:hAnsi="Times New Roman"/>
          <w:color w:val="000000"/>
          <w:sz w:val="24"/>
        </w:rPr>
        <w:t xml:space="preserve">, to request the Initial Term Loan to be made on the Second Amendment Effective Date, the Borrower shall notify the Administrative Agent of such request by telephone (confirmed by telecopy or electronic communication) not later than 12:00 p.m., New York City time, one (1) Business Day before the date of the proposed Second Amendment Effective Date (or such later time as reasonably agreed by the Administrative Agent). For the avoidance of doubt, such notice shall not affect any future obligations of the Borrower to comply with the obligations of </w:t>
      </w:r>
      <w:r>
        <w:rPr>
          <w:rFonts w:ascii="Times New Roman" w:hAnsi="Times New Roman"/>
          <w:color w:val="000000"/>
          <w:sz w:val="24"/>
          <w:u w:val="single"/>
        </w:rPr>
        <w:t>Section 2.03(a)</w:t>
      </w:r>
      <w:r>
        <w:rPr>
          <w:color w:val="000000"/>
        </w:rPr>
        <w:t xml:space="preserve"> </w:t>
      </w:r>
      <w:r>
        <w:rPr>
          <w:rFonts w:ascii="Times New Roman" w:hAnsi="Times New Roman"/>
          <w:color w:val="000000"/>
          <w:sz w:val="24"/>
        </w:rPr>
        <w:t>in connection with any Borrowing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left"/>
        <w:rPr>
          <w:rFonts w:ascii="Times New Roman" w:hAnsi="Times New Roman"/>
          <w:sz w:val="20"/>
        </w:rPr>
      </w:pPr>
      <w:bookmarkStart w:id="55" w:name="section_2_04____swingline_loans_"/>
      <w:bookmarkEnd w:id="55"/>
      <w:r>
        <w:rPr>
          <w:rFonts w:ascii="Times New Roman" w:hAnsi="Times New Roman"/>
          <w:color w:val="000000"/>
          <w:sz w:val="24"/>
        </w:rPr>
        <w:t xml:space="preserve">SECTION 2.04. </w:t>
      </w:r>
      <w:r>
        <w:rPr>
          <w:rFonts w:ascii="Times New Roman" w:hAnsi="Times New Roman"/>
          <w:color w:val="000000"/>
          <w:sz w:val="24"/>
          <w:u w:val="single"/>
        </w:rPr>
        <w:t>Swingline Loans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Agreement to Make Swingline Loans</w:t>
      </w:r>
      <w:r>
        <w:rPr>
          <w:rFonts w:ascii="Times New Roman" w:hAnsi="Times New Roman"/>
          <w:color w:val="000000"/>
          <w:sz w:val="24"/>
        </w:rPr>
        <w:t>. Subject to the terms and conditions set forth herein, each Swingline Lender severally agrees to make Swingline Loans under each Commitment to the Borrower from time to time during the Availability Period in Dollars, in an aggregate principal amount at any time outstanding that will not result in (i) the aggregate principal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6" w:hanging="0"/>
        <w:jc w:val="both"/>
        <w:rPr>
          <w:rFonts w:ascii="Times New Roman" w:hAnsi="Times New Roman"/>
          <w:sz w:val="20"/>
        </w:rPr>
      </w:pPr>
      <w:r>
        <w:rPr>
          <w:rFonts w:ascii="Times New Roman" w:hAnsi="Times New Roman"/>
          <w:color w:val="000000"/>
          <w:sz w:val="24"/>
        </w:rPr>
        <w:t>amount of outstanding Swingline Loans of both Classes exceeding $245,000,000 or the aggregate principal amount of outstanding Swingline Loans of any Swingline Lender exceeding the amount set forth opposite the name of such Swingline Lender on</w:t>
      </w:r>
      <w:r>
        <w:rPr>
          <w:rFonts w:ascii="Times New Roman" w:hAnsi="Times New Roman"/>
          <w:color w:val="000000"/>
          <w:sz w:val="20"/>
          <w:u w:val="single"/>
        </w:rPr>
        <w:t xml:space="preserve"> </w:t>
      </w:r>
      <w:r>
        <w:rPr>
          <w:rFonts w:ascii="Times New Roman" w:hAnsi="Times New Roman"/>
          <w:color w:val="000000"/>
          <w:sz w:val="24"/>
          <w:u w:val="single"/>
        </w:rPr>
        <w:t>Schedule 2.04</w:t>
      </w:r>
      <w:r>
        <w:rPr>
          <w:rFonts w:ascii="Times New Roman" w:hAnsi="Times New Roman"/>
          <w:color w:val="000000"/>
          <w:sz w:val="24"/>
        </w:rPr>
        <w:t xml:space="preserve">,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Swingline Lender shall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of Swingline Loans by the Borrower</w:t>
      </w:r>
      <w:r>
        <w:rPr>
          <w:rFonts w:ascii="Times New Roman" w:hAnsi="Times New Roman"/>
          <w:color w:val="000000"/>
          <w:sz w:val="24"/>
        </w:rPr>
        <w:t xml:space="preserve">. To request a Swingline Loan,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Swingline Loans made to finance the reimbursement of an LC Disbursement as provided in </w:t>
      </w:r>
      <w:r>
        <w:rPr>
          <w:rFonts w:ascii="Times New Roman" w:hAnsi="Times New Roman"/>
          <w:color w:val="000000"/>
          <w:sz w:val="24"/>
          <w:u w:val="single"/>
        </w:rPr>
        <w:t>Section 2.05(f)</w:t>
      </w:r>
      <w:r>
        <w:rPr>
          <w:color w:val="000000"/>
        </w:rPr>
        <w:t xml:space="preserve"> </w:t>
      </w:r>
      <w:r>
        <w:rPr>
          <w:rFonts w:ascii="Times New Roman" w:hAnsi="Times New Roman"/>
          <w:color w:val="000000"/>
          <w:sz w:val="24"/>
        </w:rPr>
        <w:t>shall be remitted by the Administrative Agent to the applicable Issuing Bank.</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Participations by Revolving Lenders in Swingline Loans</w:t>
      </w:r>
      <w:r>
        <w:rPr>
          <w:rFonts w:ascii="Times New Roman" w:hAnsi="Times New Roman"/>
          <w:color w:val="000000"/>
          <w:sz w:val="24"/>
        </w:rPr>
        <w:t xml:space="preserve">. Any Swingline Lender may by written notice given to the Administrative Agent not later than 10:00 a.m., New York City time on any Business Day, require the Revolving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Revolving Lenders will participate. Promptly upon receipt of such notice, the Administrative Agent will give notice thereof to each applicable Revolving Lender, specifying in such notice such Revolving Lender’s Applicable Percentage of such Swingline Loan or Loans. Each Revolving Lender hereby absolutely and unconditionally agrees, upon receipt of notice as provided above in this paragraph, to pay to the Administrative Agent, for account of the applicable Swingline Lender, such Revolving Lender’s Applicable Percentage, as the case may be, of such Swingline Loan or Loans;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Revolving Lender shall be required to purchase a participation in a Swingline Loan pursuant to this </w:t>
      </w:r>
      <w:r>
        <w:rPr>
          <w:rFonts w:ascii="Times New Roman" w:hAnsi="Times New Roman"/>
          <w:color w:val="000000"/>
          <w:sz w:val="24"/>
          <w:u w:val="single"/>
        </w:rPr>
        <w:t>Section 2.04(c)</w:t>
      </w:r>
      <w:r>
        <w:rPr>
          <w:color w:val="00000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0" w:right="360" w:hanging="0"/>
        <w:jc w:val="both"/>
        <w:rPr/>
      </w:pPr>
      <w:r>
        <w:rPr/>
        <w:t> </w:t>
      </w:r>
    </w:p>
    <w:p>
      <w:pPr>
        <w:pStyle w:val="TextBody"/>
        <w:bidi w:val="0"/>
        <w:spacing w:before="79" w:after="283"/>
        <w:ind w:left="360" w:right="355" w:hanging="0"/>
        <w:jc w:val="both"/>
        <w:rPr/>
      </w:pPr>
      <w:r>
        <w:rPr/>
        <w:t> </w:t>
      </w:r>
    </w:p>
    <w:p>
      <w:pPr>
        <w:pStyle w:val="TextBody"/>
        <w:bidi w:val="0"/>
        <w:spacing w:before="240" w:after="283"/>
        <w:ind w:left="360" w:right="353" w:firstLine="1440"/>
        <w:jc w:val="both"/>
        <w:rPr>
          <w:rFonts w:ascii="Times New Roman" w:hAnsi="Times New Roman"/>
          <w:sz w:val="20"/>
        </w:rPr>
      </w:pPr>
      <w:r>
        <w:rPr>
          <w:rFonts w:ascii="Times New Roman" w:hAnsi="Times New Roman"/>
          <w:color w:val="000000"/>
          <w:sz w:val="24"/>
        </w:rPr>
        <w:t xml:space="preserve">Subject to the foregoing, each Revolving Lender acknowledges and agrees that its obligation to acquire participations in Swingline Loans pursuant to this </w:t>
      </w:r>
      <w:r>
        <w:rPr>
          <w:rFonts w:ascii="Times New Roman" w:hAnsi="Times New Roman"/>
          <w:color w:val="000000"/>
          <w:sz w:val="24"/>
          <w:u w:val="single"/>
        </w:rPr>
        <w:t>paragraph (c)</w:t>
      </w:r>
      <w:r>
        <w:rPr>
          <w:rFonts w:ascii="Times New Roman" w:hAnsi="Times New Roman"/>
          <w:color w:val="000000"/>
          <w:sz w:val="20"/>
        </w:rPr>
        <w:t xml:space="preserve"> </w:t>
      </w:r>
      <w:r>
        <w:rPr>
          <w:rFonts w:ascii="Times New Roman" w:hAnsi="Times New Roman"/>
          <w:color w:val="000000"/>
          <w:sz w:val="24"/>
        </w:rPr>
        <w:t>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Revolving Lender shall comply with its obligation under this paragraph by wire transfer of immediately available funds, in the same manner as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3" w:hanging="0"/>
        <w:jc w:val="both"/>
        <w:rPr>
          <w:rFonts w:ascii="Times New Roman" w:hAnsi="Times New Roman"/>
          <w:sz w:val="20"/>
        </w:rPr>
      </w:pPr>
      <w:r>
        <w:rPr>
          <w:rFonts w:ascii="Times New Roman" w:hAnsi="Times New Roman"/>
          <w:color w:val="000000"/>
          <w:sz w:val="24"/>
        </w:rPr>
        <w:t xml:space="preserve">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Revolving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Revolving Lenders), and the Administrative Agent shall promptly pay to the applicable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Resignation and Replacement of Swingline Lender</w:t>
      </w:r>
      <w:r>
        <w:rPr>
          <w:rFonts w:ascii="Times New Roman" w:hAnsi="Times New Roman"/>
          <w:color w:val="000000"/>
          <w:sz w:val="24"/>
        </w:rPr>
        <w:t>. Any Swingline Lender may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Revolving Lender, assigns all of its Revolving Loans and Revolving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60" w:right="356" w:hanging="0"/>
        <w:jc w:val="both"/>
        <w:rPr>
          <w:rFonts w:ascii="Times New Roman" w:hAnsi="Times New Roman"/>
          <w:color w:val="000000"/>
          <w:sz w:val="24"/>
        </w:rPr>
      </w:pPr>
      <w:r>
        <w:rPr>
          <w:rFonts w:ascii="Times New Roman" w:hAnsi="Times New Roman"/>
          <w:color w:val="000000"/>
          <w:sz w:val="24"/>
        </w:rPr>
        <w:t>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w:t>
      </w:r>
    </w:p>
    <w:p>
      <w:pPr>
        <w:pStyle w:val="TextBody"/>
        <w:bidi w:val="0"/>
        <w:ind w:left="360" w:right="359" w:hanging="0"/>
        <w:jc w:val="both"/>
        <w:rPr>
          <w:rFonts w:ascii="Times New Roman" w:hAnsi="Times New Roman"/>
          <w:color w:val="000000"/>
          <w:sz w:val="24"/>
        </w:rPr>
      </w:pPr>
      <w:r>
        <w:rPr>
          <w:rFonts w:ascii="Times New Roman" w:hAnsi="Times New Roman"/>
          <w:color w:val="000000"/>
          <w:sz w:val="24"/>
        </w:rPr>
        <w:t>(ii)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w:t>
      </w: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or resignation of the Swingline Lender hereunder, the replaced or resigning Swingline Lender shall have no obligation to make additional Swingline Loans.</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Designation of Additional Swingline Lenders</w:t>
      </w:r>
      <w:r>
        <w:rPr>
          <w:rFonts w:ascii="Times New Roman" w:hAnsi="Times New Roman"/>
          <w:color w:val="000000"/>
          <w:sz w:val="24"/>
        </w:rPr>
        <w:t>. The Borrower may, at any time and from time to time, with the consent of the Administrative Agent (which consent shall not be unreasonably withheld), designate as additional Swingline Lenders one (1)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executed by the Borrower, the Administrative Agent and such designated Revolving Lender and, from and after the effective date of such agreement, (i) such Revolving Lender shall have all the rights and obligations of a Swingline Lender under this Agreement and the other Loan Documents and (ii) references herein or therein to the term “Swingline Lender” shall be deemed to include such Revolving Lender in its capacity as a maker of Swingline Loans 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799" w:right="0" w:hanging="0"/>
        <w:jc w:val="left"/>
        <w:rPr>
          <w:rFonts w:ascii="Times New Roman" w:hAnsi="Times New Roman"/>
          <w:sz w:val="20"/>
        </w:rPr>
      </w:pPr>
      <w:bookmarkStart w:id="56" w:name="section_2_05____letters_of_credit_"/>
      <w:bookmarkEnd w:id="56"/>
      <w:r>
        <w:rPr>
          <w:rFonts w:ascii="Times New Roman" w:hAnsi="Times New Roman"/>
          <w:color w:val="000000"/>
          <w:sz w:val="24"/>
        </w:rPr>
        <w:t xml:space="preserve">SECTION 2.05. </w:t>
      </w:r>
      <w:r>
        <w:rPr>
          <w:rFonts w:ascii="Times New Roman" w:hAnsi="Times New Roman"/>
          <w:color w:val="000000"/>
          <w:sz w:val="24"/>
          <w:u w:val="single"/>
        </w:rPr>
        <w:t>Letters of Credit</w:t>
      </w:r>
      <w:r>
        <w:rPr>
          <w:rFonts w:ascii="Times New Roman" w:hAnsi="Times New Roman"/>
          <w:color w:val="000000"/>
          <w:sz w:val="24"/>
        </w:rPr>
        <w:t>.</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xml:space="preserve">. Subject to the terms and conditions set forth herein, in addition to the Loans provided for in </w:t>
      </w:r>
      <w:r>
        <w:rPr>
          <w:rFonts w:ascii="Times New Roman" w:hAnsi="Times New Roman"/>
          <w:color w:val="000000"/>
          <w:sz w:val="24"/>
          <w:u w:val="single"/>
        </w:rPr>
        <w:t>Section 2.01</w:t>
      </w:r>
      <w:r>
        <w:rPr>
          <w:rFonts w:ascii="Times New Roman" w:hAnsi="Times New Roman"/>
          <w:color w:val="000000"/>
          <w:sz w:val="24"/>
        </w:rPr>
        <w:t xml:space="preserve">, the Borrower may request each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hAnsi="Times New Roman"/>
          <w:color w:val="000000"/>
          <w:sz w:val="24"/>
          <w:u w:val="single"/>
        </w:rPr>
        <w:t>Section 2.05</w:t>
      </w:r>
      <w:r>
        <w:rPr>
          <w:rFonts w:ascii="Times New Roman" w:hAnsi="Times New Roman"/>
          <w:color w:val="000000"/>
          <w:sz w:val="24"/>
        </w:rPr>
        <w:t xml:space="preserve">, no Issuing Bank shall be obligated to issue, amend, renew or extend any Letter of Credit </w:t>
      </w:r>
      <w:r>
        <w:rPr>
          <w:rFonts w:ascii="Times New Roman" w:hAnsi="Times New Roman"/>
          <w:color w:val="0000FF"/>
          <w:sz w:val="24"/>
          <w:u w:val="single"/>
        </w:rPr>
        <w:t xml:space="preserve">(x) </w:t>
      </w:r>
      <w:r>
        <w:rPr>
          <w:rFonts w:ascii="Times New Roman" w:hAnsi="Times New Roman"/>
          <w:color w:val="000000"/>
          <w:sz w:val="24"/>
        </w:rPr>
        <w:t>denominated in any Foreign Currency if at the time of such issuance, such Issuing Bank, in its capacity as a Revolving Lender, would not be required to make Loans in such Foreign Currency hereunder</w:t>
      </w:r>
      <w:r>
        <w:rPr>
          <w:rFonts w:ascii="Times New Roman" w:hAnsi="Times New Roman"/>
          <w:color w:val="FF0000"/>
          <w:sz w:val="24"/>
        </w:rPr>
        <w:t xml:space="preserve">. </w:t>
      </w:r>
      <w:r>
        <w:rPr>
          <w:rFonts w:ascii="Times New Roman" w:hAnsi="Times New Roman"/>
          <w:color w:val="0000FF"/>
          <w:sz w:val="24"/>
          <w:u w:val="single"/>
        </w:rPr>
        <w:t>or (y) the proceeds of</w:t>
      </w:r>
      <w:r>
        <w:rPr>
          <w:color w:val="0000FF"/>
        </w:rPr>
        <w:t xml:space="preserve"> </w:t>
      </w:r>
      <w:r>
        <w:rPr>
          <w:rFonts w:ascii="Times New Roman" w:hAnsi="Times New Roman"/>
          <w:color w:val="0000FF"/>
          <w:sz w:val="24"/>
          <w:u w:val="single"/>
        </w:rPr>
        <w:t>which would be made available to any Person (i) to fund any activity or business of or with any</w:t>
      </w:r>
      <w:r>
        <w:rPr>
          <w:color w:val="0000FF"/>
        </w:rPr>
        <w:t xml:space="preserve"> </w:t>
      </w:r>
      <w:r>
        <w:rPr>
          <w:rFonts w:ascii="Times New Roman" w:hAnsi="Times New Roman"/>
          <w:color w:val="0000FF"/>
          <w:sz w:val="24"/>
          <w:u w:val="single"/>
        </w:rPr>
        <w:t>Sanctioned Person or in any Sanctioned Countries, that, at the time of such funding, is the subject</w:t>
      </w:r>
      <w:r>
        <w:rPr>
          <w:color w:val="0000FF"/>
        </w:rPr>
        <w:t xml:space="preserve"> </w:t>
      </w:r>
      <w:r>
        <w:rPr>
          <w:rFonts w:ascii="Times New Roman" w:hAnsi="Times New Roman"/>
          <w:color w:val="0000FF"/>
          <w:sz w:val="24"/>
          <w:u w:val="single"/>
        </w:rPr>
        <w:t>of any Sanctions prohibiting such funding or (ii) in any other manner, in each case, as would</w:t>
      </w:r>
      <w:r>
        <w:rPr>
          <w:color w:val="0000FF"/>
        </w:rPr>
        <w:t xml:space="preserve"> </w:t>
      </w:r>
      <w:r>
        <w:rPr>
          <w:rFonts w:ascii="Times New Roman" w:hAnsi="Times New Roman"/>
          <w:color w:val="0000FF"/>
          <w:sz w:val="24"/>
          <w:u w:val="single"/>
        </w:rPr>
        <w:t>result in a violation of any Sanctions by any party to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Notice of Issuance, Amendment, Renewal or Extension</w:t>
      </w:r>
      <w:r>
        <w:rPr>
          <w:rFonts w:ascii="Times New Roman" w:hAnsi="Times New Roman"/>
          <w:color w:val="000000"/>
          <w:sz w:val="24"/>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hAnsi="Times New Roman"/>
          <w:color w:val="000000"/>
          <w:sz w:val="24"/>
          <w:u w:val="single"/>
        </w:rPr>
        <w:t>paragraph (d)</w:t>
      </w:r>
      <w:r>
        <w:rPr>
          <w:color w:val="000000"/>
        </w:rPr>
        <w:t xml:space="preserve"> </w:t>
      </w:r>
      <w:r>
        <w:rPr>
          <w:rFonts w:ascii="Times New Roman" w:hAnsi="Times New Roman"/>
          <w:color w:val="000000"/>
          <w:sz w:val="24"/>
        </w:rPr>
        <w:t>of this Section), the amount and Currency of such Letter of Credit, whether such Letter of Credit is to be issued under the Dollar Commitments or the Multicurrency Commitments, the name and address of the beneficiary thereof and such other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Limitations on Amounts</w:t>
      </w:r>
      <w:r>
        <w:rPr>
          <w:rFonts w:ascii="Times New Roman" w:hAnsi="Times New Roman"/>
          <w:color w:val="000000"/>
          <w:sz w:val="24"/>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Revolving Lenders pursuant to </w:t>
      </w:r>
      <w:r>
        <w:rPr>
          <w:rFonts w:ascii="Times New Roman" w:hAnsi="Times New Roman"/>
          <w:color w:val="000000"/>
          <w:sz w:val="24"/>
          <w:u w:val="single"/>
        </w:rPr>
        <w:t>paragraph (e)</w:t>
      </w:r>
      <w:r>
        <w:rPr>
          <w:color w:val="000000"/>
        </w:rPr>
        <w:t xml:space="preserve"> </w:t>
      </w:r>
      <w:r>
        <w:rPr>
          <w:rFonts w:ascii="Times New Roman" w:hAnsi="Times New Roman"/>
          <w:color w:val="000000"/>
          <w:sz w:val="24"/>
        </w:rPr>
        <w:t xml:space="preserve">of this Section) shall not exceed the amount set forth opposite the name of such Issuing Bank on </w:t>
      </w:r>
      <w:r>
        <w:rPr>
          <w:rFonts w:ascii="Times New Roman" w:hAnsi="Times New Roman"/>
          <w:color w:val="000000"/>
          <w:sz w:val="24"/>
          <w:u w:val="single"/>
        </w:rPr>
        <w:t>Schedule 2.05</w:t>
      </w:r>
      <w:r>
        <w:rPr>
          <w:color w:val="000000"/>
        </w:rPr>
        <w:t xml:space="preserve"> </w:t>
      </w:r>
      <w:r>
        <w:rPr>
          <w:rFonts w:ascii="Times New Roman" w:hAnsi="Times New Roman"/>
          <w:color w:val="000000"/>
          <w:sz w:val="24"/>
        </w:rPr>
        <w:t xml:space="preserve">(or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greater amount as such Issuing Bank may agree in its sole discretion);</w:t>
      </w:r>
    </w:p>
    <w:p>
      <w:pPr>
        <w:pStyle w:val="TextBody"/>
        <w:bidi w:val="0"/>
        <w:ind w:left="360" w:right="354" w:hanging="0"/>
        <w:jc w:val="both"/>
        <w:rPr>
          <w:rFonts w:ascii="Times New Roman" w:hAnsi="Times New Roman"/>
          <w:color w:val="000000"/>
          <w:sz w:val="24"/>
        </w:rPr>
      </w:pPr>
      <w:r>
        <w:rPr>
          <w:rFonts w:ascii="Times New Roman" w:hAnsi="Times New Roman"/>
          <w:color w:val="000000"/>
          <w:sz w:val="24"/>
        </w:rPr>
        <w:t>(ii)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w:t>
      </w:r>
    </w:p>
    <w:p>
      <w:pPr>
        <w:pStyle w:val="TextBody"/>
        <w:bidi w:val="0"/>
        <w:ind w:left="360" w:right="0" w:hanging="0"/>
        <w:jc w:val="both"/>
        <w:rPr>
          <w:rFonts w:ascii="Times New Roman" w:hAnsi="Times New Roman"/>
          <w:color w:val="000000"/>
          <w:sz w:val="24"/>
        </w:rPr>
      </w:pPr>
      <w:r>
        <w:rPr>
          <w:rFonts w:ascii="Times New Roman" w:hAnsi="Times New Roman"/>
          <w:color w:val="000000"/>
          <w:sz w:val="24"/>
        </w:rPr>
        <w:t>(v) the total Covered Debt Amount shall not exceed the Borrowing Base then in effect.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Expiration Date</w:t>
      </w:r>
      <w:r>
        <w:rPr>
          <w:rFonts w:ascii="Times New Roman" w:hAnsi="Times New Roman"/>
          <w:color w:val="000000"/>
          <w:sz w:val="24"/>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applicable Issuing Bank and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Participations</w:t>
      </w:r>
      <w:r>
        <w:rPr>
          <w:rFonts w:ascii="Times New Roman" w:hAnsi="Times New Roman"/>
          <w:color w:val="000000"/>
          <w:sz w:val="24"/>
        </w:rPr>
        <w:t>. By the issuance of a Letter of Credit of a Class (or an amendment to a Letter of Credit increasing the amount thereof) by an Issuing Bank, and without any further action on the part of such Issuing Bank or the Revolving Lenders, the Issuing Bank hereby grants to each Revolving Lender of such Class, and each Revolving Lender of such Class hereby acquires from such Issuing Bank, a participation in such Letter of Credit equal to such Revolving Lender’s Applicable Dollar Percentage or Applicable Multicurrency Percentage, as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case may be, of the aggregate amount available to be drawn under such Letter of Credit.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no Revolving Lender shall be required to purchase a participation in a Letter of Credit pursuant to this </w:t>
      </w:r>
      <w:r>
        <w:rPr>
          <w:rFonts w:ascii="Times New Roman" w:hAnsi="Times New Roman"/>
          <w:color w:val="000000"/>
          <w:sz w:val="24"/>
          <w:u w:val="single"/>
        </w:rPr>
        <w:t>Section 2.05(e)</w:t>
      </w:r>
      <w:r>
        <w:rPr>
          <w:rFonts w:ascii="Times New Roman" w:hAnsi="Times New Roman"/>
          <w:color w:val="000000"/>
          <w:sz w:val="2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would not be satisfied in respect of a Borrowing at the time such Letter of Credit was issued and (y) the Administrative Agent or any Revolving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Revolving Lender, the Administrative Agent or the Borrower, at least two</w:t>
      </w:r>
    </w:p>
    <w:p>
      <w:pPr>
        <w:pStyle w:val="TextBody"/>
        <w:bidi w:val="0"/>
        <w:ind w:left="360" w:right="356" w:hanging="0"/>
        <w:jc w:val="both"/>
        <w:rPr>
          <w:rFonts w:ascii="Times New Roman" w:hAnsi="Times New Roman"/>
          <w:sz w:val="20"/>
        </w:rPr>
      </w:pPr>
      <w:r>
        <w:rPr>
          <w:rFonts w:ascii="Times New Roman" w:hAnsi="Times New Roman"/>
          <w:color w:val="000000"/>
          <w:sz w:val="24"/>
        </w:rPr>
        <w:t>(2) Business Days prior to the requested date of issuance of the applicable Letter of Credit, that one or more applicable conditions contained in Section 4.02 shall not then be satisfied, then,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56" w:hanging="0"/>
        <w:jc w:val="both"/>
        <w:rPr>
          <w:rFonts w:ascii="Times New Roman" w:hAnsi="Times New Roman"/>
          <w:color w:val="000000"/>
          <w:sz w:val="24"/>
        </w:rPr>
      </w:pPr>
      <w:r>
        <w:rPr>
          <w:rFonts w:ascii="Times New Roman" w:hAnsi="Times New Roman"/>
          <w:color w:val="000000"/>
          <w:sz w:val="24"/>
        </w:rPr>
        <w:t>subject to the terms and conditions hereof, such Issuing Bank shall be entitled to assume all such conditions are satisfied.</w:t>
      </w:r>
    </w:p>
    <w:p>
      <w:pPr>
        <w:pStyle w:val="TextBody"/>
        <w:bidi w:val="0"/>
        <w:spacing w:before="240" w:after="283"/>
        <w:ind w:left="360" w:right="354" w:firstLine="1440"/>
        <w:jc w:val="both"/>
        <w:rPr>
          <w:rFonts w:ascii="Times New Roman" w:hAnsi="Times New Roman"/>
          <w:sz w:val="20"/>
        </w:rPr>
      </w:pPr>
      <w:r>
        <w:rPr>
          <w:rFonts w:ascii="Times New Roman" w:hAnsi="Times New Roman"/>
          <w:color w:val="000000"/>
          <w:sz w:val="24"/>
        </w:rPr>
        <w:t xml:space="preserve">In consideration and in furtherance of the foregoing, each Revolving Lender of a Class hereby absolutely and unconditionally agrees to pay to the Administrative Agent, for account of each Issuing Bank, such Revolving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Revolving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the next following paragraph, the Administrative Agent shall distribute such payment to the applicable Issuing Bank or, to the extent that the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shall not constitute a Loan and shall not relieve the Borrower of its obligation to reimburse such LC Disbursement.</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Reimbursement</w:t>
      </w:r>
      <w:r>
        <w:rPr>
          <w:rFonts w:ascii="Times New Roman" w:hAnsi="Times New Roman"/>
          <w:color w:val="000000"/>
          <w:sz w:val="24"/>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such LC Disbursement is not less than $1,000,000 (or such smaller amount as may be agreed to by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5" w:hanging="0"/>
        <w:jc w:val="both"/>
        <w:rPr>
          <w:rFonts w:ascii="Times New Roman" w:hAnsi="Times New Roman"/>
          <w:sz w:val="20"/>
        </w:rPr>
      </w:pPr>
      <w:r>
        <w:rPr>
          <w:rFonts w:ascii="Times New Roman" w:hAnsi="Times New Roman"/>
          <w:color w:val="000000"/>
          <w:sz w:val="24"/>
        </w:rPr>
        <w:t xml:space="preserve">Administrative Agent) and is denominated in Dollars, the Borrower may, subject to the conditions to borrowing set forth herein, request in accordance with </w:t>
      </w: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2.04</w:t>
      </w:r>
      <w:r>
        <w:rPr>
          <w:rFonts w:ascii="Times New Roman" w:hAnsi="Times New Roman"/>
          <w:color w:val="000000"/>
          <w:sz w:val="20"/>
        </w:rPr>
        <w:t xml:space="preserve"> </w:t>
      </w:r>
      <w:r>
        <w:rPr>
          <w:rFonts w:ascii="Times New Roman" w:hAnsi="Times New Roman"/>
          <w:color w:val="000000"/>
          <w:sz w:val="24"/>
        </w:rPr>
        <w:t>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pStyle w:val="TextBody"/>
        <w:bidi w:val="0"/>
        <w:spacing w:before="240" w:after="283"/>
        <w:ind w:left="359" w:right="356" w:firstLine="1440"/>
        <w:jc w:val="both"/>
        <w:rPr>
          <w:rFonts w:ascii="Times New Roman" w:hAnsi="Times New Roman"/>
          <w:color w:val="000000"/>
          <w:sz w:val="24"/>
        </w:rPr>
      </w:pPr>
      <w:bookmarkStart w:id="57" w:name="if_the_borrower_fails_to_make_such_payme"/>
      <w:bookmarkEnd w:id="57"/>
      <w:r>
        <w:rPr>
          <w:rFonts w:ascii="Times New Roman" w:hAnsi="Times New Roman"/>
          <w:color w:val="000000"/>
          <w:sz w:val="24"/>
        </w:rPr>
        <w:t>If the Borrower fails to make such payment when due, the Administrative Agent shall notify each applicable Revolving Lender of the applicable LC Disbursement, the payment then due from the Borrower in respect thereof and such Revolving Lender’s Applicable Dollar Percentage or Applicable Multicurrency Percentage, as the case may be, thereof.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Obligations Absolute</w:t>
      </w:r>
      <w:r>
        <w:rPr>
          <w:rFonts w:ascii="Times New Roman" w:hAnsi="Times New Roman"/>
          <w:color w:val="000000"/>
          <w:sz w:val="24"/>
        </w:rPr>
        <w:t xml:space="preserve">. The Borrower’s obligation to reimburse LC Disbursements as provided in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 xml:space="preserve">of this Section shall be absolute, unconditional and irrevocable, and shall be performed strictly in accordance with the terms of this Agreement under any and all circumstances whatsoever and irrespective of (i) any lack of validity or enforceability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pStyle w:val="TextBody"/>
        <w:bidi w:val="0"/>
        <w:spacing w:before="240" w:after="283"/>
        <w:ind w:left="360" w:right="355" w:firstLine="1440"/>
        <w:jc w:val="both"/>
        <w:rPr>
          <w:rFonts w:ascii="Times New Roman" w:hAnsi="Times New Roman"/>
          <w:sz w:val="20"/>
        </w:rPr>
      </w:pPr>
      <w:r>
        <w:rPr>
          <w:rFonts w:ascii="Times New Roman" w:hAnsi="Times New Roman"/>
          <w:color w:val="000000"/>
          <w:sz w:val="24"/>
        </w:rPr>
        <w:t xml:space="preserve">Neither the Administrative Agent, the Revolving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 Issuing Banks shall have the right, in their sole discretion, to decline to accept such documents and to make such payment if such documents are not in strict compliance with the terms of such Letter of Credit;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Disbursement Procedures</w:t>
      </w:r>
      <w:r>
        <w:rPr>
          <w:rFonts w:ascii="Times New Roman" w:hAnsi="Times New Roman"/>
          <w:color w:val="000000"/>
          <w:sz w:val="24"/>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failure to give or delay in giving such notice shall not relieve the Borrower of its obligation to reimburse such Issuing Bank and the applicable Revolving Lenders with respect to any such LC Disbursement.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Interim Interest</w:t>
      </w:r>
      <w:r>
        <w:rPr>
          <w:rFonts w:ascii="Times New Roman" w:hAnsi="Times New Roman"/>
          <w:color w:val="000000"/>
          <w:sz w:val="24"/>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Revolving ABR Loans;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Borrower fails to reimburse such LC Disbursement within two (2) Business Days following the date when due pursuant to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 xml:space="preserve">of this Section, then the provisions of </w:t>
      </w:r>
      <w:r>
        <w:rPr>
          <w:rFonts w:ascii="Times New Roman" w:hAnsi="Times New Roman"/>
          <w:color w:val="000000"/>
          <w:sz w:val="24"/>
          <w:u w:val="single"/>
        </w:rPr>
        <w:t>Section 2.12(d)</w:t>
      </w:r>
      <w:r>
        <w:rPr>
          <w:color w:val="000000"/>
        </w:rPr>
        <w:t xml:space="preserve"> </w:t>
      </w:r>
      <w:r>
        <w:rPr>
          <w:rFonts w:ascii="Times New Roman" w:hAnsi="Times New Roman"/>
          <w:color w:val="000000"/>
          <w:sz w:val="24"/>
        </w:rPr>
        <w:t xml:space="preserve">shall apply. Interest accrued pursuant to this paragraph shall be for account of the applicable Issuing Bank, except that interest accrued on and after the date of payment by any Revolving Lender pursuant to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of this Section to reimburse such Issuing Bank shall be for account of such Revolving Lender to the extent of such payment.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Resignation and/or Replacement of an Issuing Bank</w:t>
      </w:r>
      <w:r>
        <w:rPr>
          <w:rFonts w:ascii="Times New Roman" w:hAnsi="Times New Roman"/>
          <w:color w:val="000000"/>
          <w:sz w:val="24"/>
        </w:rPr>
        <w:t xml:space="preserve">. An Issuing Bank may resign and be replaced at any time by written agreement among the Borrower, the Administrative Agent, the resigning Issuing Bank and the successor Issuing Bank. In addition, if any Issuing Bank, in its capacity as a Revolving Lender, assigns all of its Revolving Loans and Revolving Commitments in accordance with the terms of this Agreement, such Issuing Bank may, with the prior written consent of the Borrower (such consent not to be unreasonably withheld or delayed;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in determining whether to give any such consent, the Borrower may consider, among other factors, the sufficiency of availability of Letters of Credit hereunder. The Administrative Agent shall notify the Revolving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hAnsi="Times New Roman"/>
          <w:color w:val="000000"/>
          <w:sz w:val="24"/>
          <w:u w:val="single"/>
        </w:rPr>
        <w:t>Section 2.11(b)</w:t>
      </w:r>
      <w:r>
        <w:rPr>
          <w:rFonts w:ascii="Times New Roman" w:hAnsi="Times New Roman"/>
          <w:color w:val="000000"/>
          <w:sz w:val="24"/>
        </w:rPr>
        <w:t>. From and after the effective date of the appointment of a successor Issuing Bank,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4" w:hanging="0"/>
        <w:jc w:val="both"/>
        <w:rPr>
          <w:rFonts w:ascii="Times New Roman" w:hAnsi="Times New Roman"/>
          <w:color w:val="000000"/>
          <w:sz w:val="24"/>
        </w:rPr>
      </w:pPr>
      <w:r>
        <w:rPr>
          <w:rFonts w:ascii="Times New Roman" w:hAnsi="Times New Roman"/>
          <w:color w:val="000000"/>
          <w:sz w:val="24"/>
        </w:rPr>
        <w:t>(i)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Cash Collateralization</w:t>
      </w:r>
      <w:r>
        <w:rPr>
          <w:rFonts w:ascii="Times New Roman" w:hAnsi="Times New Roman"/>
          <w:color w:val="000000"/>
          <w:sz w:val="24"/>
        </w:rPr>
        <w:t xml:space="preserve">. If the Borrower shall be required to provide Cash Collateral for LC Exposure pursuant to </w:t>
      </w:r>
      <w:r>
        <w:rPr>
          <w:rFonts w:ascii="Times New Roman" w:hAnsi="Times New Roman"/>
          <w:color w:val="000000"/>
          <w:sz w:val="24"/>
          <w:u w:val="single"/>
        </w:rPr>
        <w:t>Section 2.05(d)</w:t>
      </w:r>
      <w:r>
        <w:rPr>
          <w:rFonts w:ascii="Times New Roman" w:hAnsi="Times New Roman"/>
          <w:color w:val="000000"/>
          <w:sz w:val="24"/>
        </w:rPr>
        <w:t xml:space="preserve">,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the last paragraph of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or Section 9.19, the Borrower shall immediately deposit into a segregated collateral account or accounts (herein, collectively, the “</w:t>
      </w:r>
      <w:r>
        <w:rPr>
          <w:rFonts w:ascii="Times New Roman" w:hAnsi="Times New Roman"/>
          <w:color w:val="000000"/>
          <w:sz w:val="24"/>
          <w:u w:val="single"/>
        </w:rPr>
        <w:t>Letter of Credit Collateral</w:t>
      </w:r>
      <w:r>
        <w:rPr>
          <w:color w:val="000000"/>
        </w:rPr>
        <w:t xml:space="preserve"> </w:t>
      </w:r>
      <w:r>
        <w:rPr>
          <w:rFonts w:ascii="Times New Roman" w:hAnsi="Times New Roman"/>
          <w:color w:val="000000"/>
          <w:sz w:val="24"/>
          <w:u w:val="single"/>
        </w:rPr>
        <w:t>Account</w:t>
      </w:r>
      <w:r>
        <w:rPr>
          <w:color w:val="000000"/>
        </w:rPr>
        <w:t>”</w:t>
      </w:r>
      <w:r>
        <w:rPr>
          <w:rFonts w:ascii="Times New Roman" w:hAnsi="Times New Roman"/>
          <w:color w:val="000000"/>
          <w:sz w:val="24"/>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Article VII</w:t>
      </w:r>
      <w:r>
        <w:rPr>
          <w:rFonts w:ascii="Times New Roman" w:hAnsi="Times New Roman"/>
          <w:color w:val="000000"/>
          <w:sz w:val="24"/>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Revolving Lenders in the Letter of Credit Collateral Account and in any financial assets (as defined in the Uniform Commercial Code) or other property held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Additional Issuing Banks</w:t>
      </w:r>
      <w:r>
        <w:rPr>
          <w:rFonts w:ascii="Times New Roman" w:hAnsi="Times New Roman"/>
          <w:color w:val="000000"/>
          <w:sz w:val="24"/>
        </w:rPr>
        <w:t xml:space="preserve">. From time to time, the Borrower may, by notice to the Administrative Agent, designate additional Revolving Lenders as Issuing Banks, each of which agrees (in its sole discretion) to act in such capacity and is reasonably satisfactory to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each such notice shall include an updated Schedule 2.05;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left"/>
        <w:rPr>
          <w:rFonts w:ascii="Times New Roman" w:hAnsi="Times New Roman"/>
          <w:sz w:val="20"/>
        </w:rPr>
      </w:pPr>
      <w:bookmarkStart w:id="58" w:name="section_2_06____funding_of_borrowings_"/>
      <w:bookmarkEnd w:id="58"/>
      <w:r>
        <w:rPr>
          <w:rFonts w:ascii="Times New Roman" w:hAnsi="Times New Roman"/>
          <w:color w:val="000000"/>
          <w:sz w:val="24"/>
        </w:rPr>
        <w:t xml:space="preserve">SECTION 2.06. </w:t>
      </w:r>
      <w:r>
        <w:rPr>
          <w:rFonts w:ascii="Times New Roman" w:hAnsi="Times New Roman"/>
          <w:color w:val="000000"/>
          <w:sz w:val="24"/>
          <w:u w:val="single"/>
        </w:rPr>
        <w:t>Funding of Borrowings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Funding by Lenders</w:t>
      </w:r>
      <w:r>
        <w:rPr>
          <w:rFonts w:ascii="Times New Roman" w:hAnsi="Times New Roman"/>
          <w:color w:val="000000"/>
          <w:sz w:val="24"/>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Swingline Loans shall be made as provided in </w:t>
      </w:r>
      <w:r>
        <w:rPr>
          <w:rFonts w:ascii="Times New Roman" w:hAnsi="Times New Roman"/>
          <w:color w:val="000000"/>
          <w:sz w:val="24"/>
          <w:u w:val="single"/>
        </w:rPr>
        <w:t>Section 2.04</w:t>
      </w:r>
      <w:r>
        <w:rPr>
          <w:rFonts w:ascii="Times New Roman" w:hAnsi="Times New Roman"/>
          <w:color w:val="000000"/>
          <w:sz w:val="24"/>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Syndicated ABR Borrowings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0" w:hanging="0"/>
        <w:jc w:val="left"/>
        <w:rPr>
          <w:rFonts w:ascii="Times New Roman" w:hAnsi="Times New Roman"/>
          <w:sz w:val="20"/>
        </w:rPr>
      </w:pPr>
      <w:r>
        <w:rPr>
          <w:rFonts w:ascii="Times New Roman" w:hAnsi="Times New Roman"/>
          <w:color w:val="000000"/>
          <w:sz w:val="24"/>
        </w:rPr>
        <w:t xml:space="preserve">made to finance the reimbursement of an LC Disbursement as provided in </w:t>
      </w:r>
      <w:r>
        <w:rPr>
          <w:rFonts w:ascii="Times New Roman" w:hAnsi="Times New Roman"/>
          <w:color w:val="000000"/>
          <w:sz w:val="24"/>
          <w:u w:val="single"/>
        </w:rPr>
        <w:t>Section 2.05(f)</w:t>
      </w:r>
      <w:r>
        <w:rPr>
          <w:rFonts w:ascii="Times New Roman" w:hAnsi="Times New Roman"/>
          <w:color w:val="000000"/>
          <w:sz w:val="20"/>
        </w:rPr>
        <w:t xml:space="preserve"> </w:t>
      </w:r>
      <w:r>
        <w:rPr>
          <w:rFonts w:ascii="Times New Roman" w:hAnsi="Times New Roman"/>
          <w:color w:val="000000"/>
          <w:sz w:val="24"/>
        </w:rPr>
        <w:t>shall be remitted by the Administrative Agent to the applicable Issuing Bank.</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Presumption by the Administrative Agent</w:t>
      </w:r>
      <w:r>
        <w:rPr>
          <w:rFonts w:ascii="Times New Roman" w:hAnsi="Times New Roman"/>
          <w:color w:val="000000"/>
          <w:sz w:val="24"/>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59" w:name="section_2_07____interest_elections_"/>
      <w:bookmarkEnd w:id="59"/>
      <w:r>
        <w:rPr>
          <w:rFonts w:ascii="Times New Roman" w:hAnsi="Times New Roman"/>
          <w:color w:val="000000"/>
          <w:sz w:val="24"/>
        </w:rPr>
        <w:t xml:space="preserve">SECTION 2.07. </w:t>
      </w:r>
      <w:r>
        <w:rPr>
          <w:rFonts w:ascii="Times New Roman" w:hAnsi="Times New Roman"/>
          <w:color w:val="000000"/>
          <w:sz w:val="24"/>
          <w:u w:val="single"/>
        </w:rPr>
        <w:t>Interest Elections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Elections by the Borrower for Syndicated Borrowings</w:t>
      </w:r>
      <w:r>
        <w:rPr>
          <w:rFonts w:ascii="Times New Roman" w:hAnsi="Times New Roman"/>
          <w:color w:val="000000"/>
          <w:sz w:val="24"/>
        </w:rPr>
        <w:t xml:space="preserve">. Subject to </w:t>
      </w:r>
      <w:r>
        <w:rPr>
          <w:rFonts w:ascii="Times New Roman" w:hAnsi="Times New Roman"/>
          <w:color w:val="000000"/>
          <w:sz w:val="24"/>
          <w:u w:val="single"/>
        </w:rPr>
        <w:t>Section 2.03(d)</w:t>
      </w:r>
      <w:r>
        <w:rPr>
          <w:rFonts w:ascii="Times New Roman" w:hAnsi="Times New Roman"/>
          <w:color w:val="000000"/>
          <w:sz w:val="24"/>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a Syndicated Borrowing of a Class may only be continued or converted into a Syndicated Borrowing of the same Class, (ii) </w:t>
      </w:r>
      <w:r>
        <w:rPr>
          <w:rFonts w:ascii="Times New Roman" w:hAnsi="Times New Roman"/>
          <w:color w:val="0000FF"/>
          <w:sz w:val="24"/>
          <w:u w:val="single"/>
        </w:rPr>
        <w:t>except as set forth in Sections 2.13,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59" w:right="354" w:hanging="0"/>
        <w:jc w:val="both"/>
        <w:rPr>
          <w:rFonts w:ascii="Times New Roman" w:hAnsi="Times New Roman"/>
          <w:sz w:val="20"/>
        </w:rPr>
      </w:pPr>
      <w:r>
        <w:rPr>
          <w:rFonts w:ascii="Times New Roman" w:hAnsi="Times New Roman"/>
          <w:color w:val="0000FF"/>
          <w:sz w:val="24"/>
          <w:u w:val="single"/>
        </w:rPr>
        <w:t xml:space="preserve">2.20 and 2.21, </w:t>
      </w:r>
      <w:r>
        <w:rPr>
          <w:rFonts w:ascii="Times New Roman" w:hAnsi="Times New Roman"/>
          <w:color w:val="000000"/>
          <w:sz w:val="24"/>
        </w:rPr>
        <w:t>a Syndicated Borrowing denominated in one Currency may not be continued as, or converted to, a Syndicated Borrowing in a different Currency, (iii) prior to the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of Elections</w:t>
      </w:r>
      <w:r>
        <w:rPr>
          <w:rFonts w:ascii="Times New Roman" w:hAnsi="Times New Roman"/>
          <w:color w:val="000000"/>
          <w:sz w:val="24"/>
        </w:rPr>
        <w:t>. To make an election pursuant to this Section, the Borrower shall notify the Administrative Agent of such election by telephone, delivery of a signed interest election request or email by the time that a Borrowing Request would be required 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5" w:hanging="0"/>
        <w:jc w:val="both"/>
        <w:rPr>
          <w:rFonts w:ascii="Times New Roman" w:hAnsi="Times New Roman"/>
          <w:sz w:val="20"/>
        </w:rPr>
      </w:pPr>
      <w:r>
        <w:rPr>
          <w:rFonts w:ascii="Times New Roman" w:hAnsi="Times New Roman"/>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Content of Interest Election Requests</w:t>
      </w:r>
      <w:r>
        <w:rPr>
          <w:rFonts w:ascii="Times New Roman" w:hAnsi="Times New Roman"/>
          <w:color w:val="000000"/>
          <w:sz w:val="24"/>
        </w:rPr>
        <w:t xml:space="preserve">. Each telephonic and written Interest Election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color w:val="000000"/>
          <w:sz w:val="24"/>
          <w:u w:val="single"/>
        </w:rPr>
        <w:t>clauses (iii)</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(iv)</w:t>
      </w:r>
      <w:r>
        <w:rPr>
          <w:color w:val="000000"/>
        </w:rPr>
        <w:t xml:space="preserve"> </w:t>
      </w:r>
      <w:r>
        <w:rPr>
          <w:rFonts w:ascii="Times New Roman" w:hAnsi="Times New Roman"/>
          <w:color w:val="000000"/>
          <w:sz w:val="24"/>
        </w:rPr>
        <w:t>of this paragraph shall be specified for each resulting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effective date of the election made pursuant to such Interest Election Request, which shall be a Business Day;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whether, in the case of a Borrowing denominated in Dollars, the resulting Borrowing is to be an ABR Borrowing or a Term Benchmark Borrowing;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an Interest Election Request, the Administrative Agent shall advise each applicable Lender of the details thereof and of such Lender’s portion of each resulting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Failure to Elect; Events of Default</w:t>
      </w:r>
      <w:r>
        <w:rPr>
          <w:rFonts w:ascii="Times New Roman" w:hAnsi="Times New Roman"/>
          <w:color w:val="000000"/>
          <w:sz w:val="24"/>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left"/>
        <w:rPr>
          <w:rFonts w:ascii="Times New Roman" w:hAnsi="Times New Roman"/>
          <w:sz w:val="20"/>
        </w:rPr>
      </w:pPr>
      <w:bookmarkStart w:id="60" w:name="section_2_08____termination__reduction_o"/>
      <w:bookmarkEnd w:id="60"/>
      <w:r>
        <w:rPr>
          <w:rFonts w:ascii="Times New Roman" w:hAnsi="Times New Roman"/>
          <w:color w:val="000000"/>
          <w:sz w:val="24"/>
        </w:rPr>
        <w:t xml:space="preserve">SECTION 2.08. </w:t>
      </w:r>
      <w:r>
        <w:rPr>
          <w:rFonts w:ascii="Times New Roman" w:hAnsi="Times New Roman"/>
          <w:color w:val="000000"/>
          <w:sz w:val="24"/>
          <w:u w:val="single"/>
        </w:rPr>
        <w:t>Termination, Reduction or Increase of the Commitments</w:t>
      </w:r>
      <w:r>
        <w:rPr>
          <w:rFonts w:ascii="Times New Roman" w:hAnsi="Times New Roman"/>
          <w:color w:val="000000"/>
          <w:sz w:val="24"/>
        </w:rPr>
        <w:t>.</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Scheduled Termination</w:t>
      </w:r>
      <w:r>
        <w:rPr>
          <w:rFonts w:ascii="Times New Roman" w:hAnsi="Times New Roman"/>
          <w:color w:val="000000"/>
          <w:sz w:val="24"/>
        </w:rPr>
        <w:t xml:space="preserve">. Unless previously terminated, the Revolving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Commitments shall terminate on the Commitment Termination Date. The Initial Term Commitments terminated upon the funding of the Initial Term Loans on the Second Amendment Effective Date. The Incremental Term Commitments made by such Incremental Term Lenders on December 18, 2024 terminated upon the funding of such Incremental Term Loans on December 18, 2024. The Incremental Term Commitments made by such Incremental Term Lenders on August 26, 2025 terminated upon the funding of such Incremental Term Loans on August 26, 2025.</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Voluntary Termination or Reduction</w:t>
      </w:r>
      <w:r>
        <w:rPr>
          <w:rFonts w:ascii="Times New Roman" w:hAnsi="Times New Roman"/>
          <w:color w:val="000000"/>
          <w:sz w:val="24"/>
        </w:rPr>
        <w:t xml:space="preserve">. The Borrower may at any time without premium or penalty terminate, or from time to time reduce, the Revolving Commitments of either Class;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each reduction of the Revolving Commitments of a Class shall be in an amount that is $10,000,000 (or, if less, the entire amount of the Revolving Commitments of such Class) or a larger multiple of $1,000,000 in excess thereof (or, if less, the entire amount of the Revolving Commitments of such Class) and (ii) the Borrower shall not terminate or reduce the Revolving Commitments of either Class if, after giving effect to any concurrent prepayment of the Revolving Loans of such Class in accordance with </w:t>
      </w:r>
      <w:r>
        <w:rPr>
          <w:rFonts w:ascii="Times New Roman" w:hAnsi="Times New Roman"/>
          <w:color w:val="000000"/>
          <w:sz w:val="24"/>
          <w:u w:val="single"/>
        </w:rPr>
        <w:t>Section 2.10</w:t>
      </w:r>
      <w:r>
        <w:rPr>
          <w:rFonts w:ascii="Times New Roman" w:hAnsi="Times New Roman"/>
          <w:color w:val="000000"/>
          <w:sz w:val="24"/>
        </w:rPr>
        <w:t xml:space="preserve">, the total Revolving Credit Exposures of such Class would exceed the total Revolving Commitments of such Class. Any such reduction of the Revolving Commitments below the principal amount of the Swingline Loans permitted under </w:t>
      </w:r>
      <w:r>
        <w:rPr>
          <w:rFonts w:ascii="Times New Roman" w:hAnsi="Times New Roman"/>
          <w:color w:val="000000"/>
          <w:sz w:val="24"/>
          <w:u w:val="single"/>
        </w:rPr>
        <w:t>Section 2.04(a)(i)</w:t>
      </w:r>
      <w:r>
        <w:rPr>
          <w:color w:val="000000"/>
        </w:rPr>
        <w:t xml:space="preserve"> </w:t>
      </w:r>
      <w:r>
        <w:rPr>
          <w:rFonts w:ascii="Times New Roman" w:hAnsi="Times New Roman"/>
          <w:color w:val="000000"/>
          <w:sz w:val="24"/>
        </w:rPr>
        <w:t xml:space="preserve">and the Letters of Credit permitted under </w:t>
      </w:r>
      <w:r>
        <w:rPr>
          <w:rFonts w:ascii="Times New Roman" w:hAnsi="Times New Roman"/>
          <w:color w:val="000000"/>
          <w:sz w:val="24"/>
          <w:u w:val="single"/>
        </w:rPr>
        <w:t>Section 2.05(c)(i)</w:t>
      </w:r>
      <w:r>
        <w:rPr>
          <w:color w:val="000000"/>
        </w:rPr>
        <w:t xml:space="preserve"> </w:t>
      </w:r>
      <w:r>
        <w:rPr>
          <w:rFonts w:ascii="Times New Roman" w:hAnsi="Times New Roman"/>
          <w:color w:val="000000"/>
          <w:sz w:val="24"/>
        </w:rPr>
        <w:t>shall result in a dollar-for-dollar reduction of such amounts as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 of Voluntary Termination or Reduction</w:t>
      </w:r>
      <w:r>
        <w:rPr>
          <w:rFonts w:ascii="Times New Roman" w:hAnsi="Times New Roman"/>
          <w:color w:val="000000"/>
          <w:sz w:val="24"/>
        </w:rPr>
        <w:t xml:space="preserve">. The Borrower shall notify the Administrative Agent of any election to terminate or reduce the Revolving Commitments under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 notice of termination of the Revolving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Effect of Termination or Reduction</w:t>
      </w:r>
      <w:r>
        <w:rPr>
          <w:rFonts w:ascii="Times New Roman" w:hAnsi="Times New Roman"/>
          <w:color w:val="000000"/>
          <w:sz w:val="24"/>
        </w:rPr>
        <w:t xml:space="preserve">. Any termination or reduction of the Revolving Commitments of a Class pursuant to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shall be permanent. Each reduction of the Revolving Commitments of a Class pursuant to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shall be made ratably among the Lenders of such Class in accordance with their respective Revolving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Increase of the Commitments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Requests for Increase by Borrower</w:t>
      </w:r>
      <w:r>
        <w:rPr>
          <w:rFonts w:ascii="Times New Roman" w:hAnsi="Times New Roman"/>
          <w:color w:val="000000"/>
          <w:sz w:val="24"/>
        </w:rPr>
        <w:t>. The Borrower may, at any time, request that the Revolving Commitments hereunder of a Class be increased or a new Class of Incremental Term Commitments be created (each such proposed increase or creation being a “</w:t>
      </w:r>
      <w:r>
        <w:rPr>
          <w:rFonts w:ascii="Times New Roman" w:hAnsi="Times New Roman"/>
          <w:color w:val="000000"/>
          <w:sz w:val="24"/>
          <w:u w:val="single"/>
        </w:rPr>
        <w:t>Commitment Increase</w:t>
      </w:r>
      <w:r>
        <w:rPr>
          <w:color w:val="000000"/>
        </w:rPr>
        <w:t>”</w:t>
      </w:r>
      <w:r>
        <w:rPr>
          <w:rFonts w:ascii="Times New Roman" w:hAnsi="Times New Roman"/>
          <w:color w:val="000000"/>
          <w:sz w:val="24"/>
        </w:rPr>
        <w:t xml:space="preserve">), upon notice to the Administrative Agent (who shall promptly notify the Lenders), which notice shall specify each existing Lender </w:t>
      </w:r>
      <w:r>
        <w:rPr>
          <w:rFonts w:ascii="Times New Roman" w:hAnsi="Times New Roman"/>
          <w:color w:val="0000FF"/>
          <w:sz w:val="24"/>
          <w:u w:val="single"/>
        </w:rPr>
        <w:t>that</w:t>
      </w:r>
      <w:r>
        <w:rPr>
          <w:color w:val="0000FF"/>
        </w:rPr>
        <w:t xml:space="preserve"> </w:t>
      </w:r>
      <w:r>
        <w:rPr>
          <w:rFonts w:ascii="Times New Roman" w:hAnsi="Times New Roman"/>
          <w:color w:val="0000FF"/>
          <w:sz w:val="24"/>
          <w:u w:val="single"/>
        </w:rPr>
        <w:t>shall have agreed to an additional Commitment of the same Class as its existing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080" w:right="355" w:hanging="0"/>
        <w:jc w:val="both"/>
        <w:rPr>
          <w:rFonts w:ascii="Times New Roman" w:hAnsi="Times New Roman"/>
          <w:sz w:val="20"/>
        </w:rPr>
      </w:pPr>
      <w:r>
        <w:rPr>
          <w:rFonts w:ascii="Times New Roman" w:hAnsi="Times New Roman"/>
          <w:color w:val="0000FF"/>
          <w:sz w:val="24"/>
          <w:u w:val="single"/>
        </w:rPr>
        <w:t xml:space="preserve">Commitment </w:t>
      </w:r>
      <w:r>
        <w:rPr>
          <w:rFonts w:ascii="Times New Roman" w:hAnsi="Times New Roman"/>
          <w:color w:val="000000"/>
          <w:sz w:val="24"/>
        </w:rPr>
        <w:t>(each an “</w:t>
      </w:r>
      <w:r>
        <w:rPr>
          <w:rFonts w:ascii="Times New Roman" w:hAnsi="Times New Roman"/>
          <w:color w:val="000000"/>
          <w:sz w:val="24"/>
          <w:u w:val="single"/>
        </w:rPr>
        <w:t>Increasing Lender</w:t>
      </w:r>
      <w:r>
        <w:rPr>
          <w:rFonts w:ascii="Times New Roman" w:hAnsi="Times New Roman"/>
          <w:color w:val="000000"/>
          <w:sz w:val="20"/>
        </w:rPr>
        <w:t>”</w:t>
      </w:r>
      <w:r>
        <w:rPr>
          <w:rFonts w:ascii="Times New Roman" w:hAnsi="Times New Roman"/>
          <w:color w:val="000000"/>
          <w:sz w:val="24"/>
        </w:rPr>
        <w:t xml:space="preserve">) and/or each additional lender </w:t>
      </w:r>
      <w:r>
        <w:rPr>
          <w:rFonts w:ascii="Times New Roman" w:hAnsi="Times New Roman"/>
          <w:color w:val="0000FF"/>
          <w:sz w:val="24"/>
          <w:u w:val="single"/>
        </w:rPr>
        <w:t>that shall have</w:t>
      </w:r>
      <w:r>
        <w:rPr>
          <w:rFonts w:ascii="Times New Roman" w:hAnsi="Times New Roman"/>
          <w:color w:val="0000FF"/>
          <w:sz w:val="20"/>
        </w:rPr>
        <w:t xml:space="preserve"> </w:t>
      </w:r>
      <w:r>
        <w:rPr>
          <w:rFonts w:ascii="Times New Roman" w:hAnsi="Times New Roman"/>
          <w:color w:val="0000FF"/>
          <w:sz w:val="24"/>
          <w:u w:val="single"/>
        </w:rPr>
        <w:t>agreed to a new Commitment or existing Lender that shall have agreed to a new</w:t>
      </w:r>
      <w:r>
        <w:rPr>
          <w:rFonts w:ascii="Times New Roman" w:hAnsi="Times New Roman"/>
          <w:color w:val="0000FF"/>
          <w:sz w:val="20"/>
        </w:rPr>
        <w:t xml:space="preserve"> </w:t>
      </w:r>
      <w:r>
        <w:rPr>
          <w:rFonts w:ascii="Times New Roman" w:hAnsi="Times New Roman"/>
          <w:color w:val="0000FF"/>
          <w:sz w:val="24"/>
          <w:u w:val="single"/>
        </w:rPr>
        <w:t xml:space="preserve">Commitment of a different Class than its existing Commitment </w:t>
      </w:r>
      <w:r>
        <w:rPr>
          <w:rFonts w:ascii="Times New Roman" w:hAnsi="Times New Roman"/>
          <w:color w:val="000000"/>
          <w:sz w:val="24"/>
        </w:rPr>
        <w:t>(each an “</w:t>
      </w:r>
      <w:r>
        <w:rPr>
          <w:rFonts w:ascii="Times New Roman" w:hAnsi="Times New Roman"/>
          <w:color w:val="000000"/>
          <w:sz w:val="24"/>
          <w:u w:val="single"/>
        </w:rPr>
        <w:t>Assuming</w:t>
      </w:r>
      <w:r>
        <w:rPr>
          <w:rFonts w:ascii="Times New Roman" w:hAnsi="Times New Roman"/>
          <w:color w:val="000000"/>
          <w:sz w:val="20"/>
        </w:rPr>
        <w:t xml:space="preserve"> </w:t>
      </w:r>
      <w:r>
        <w:rPr>
          <w:rFonts w:ascii="Times New Roman" w:hAnsi="Times New Roman"/>
          <w:color w:val="000000"/>
          <w:sz w:val="24"/>
          <w:u w:val="single"/>
        </w:rPr>
        <w:t>Lender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strike/>
          <w:color w:val="FF0000"/>
          <w:sz w:val="24"/>
        </w:rPr>
        <w:t xml:space="preserve">that shall have agreed to an additional Commitment </w:t>
      </w:r>
      <w:r>
        <w:rPr>
          <w:rFonts w:ascii="Times New Roman" w:hAnsi="Times New Roman"/>
          <w:color w:val="000000"/>
          <w:sz w:val="24"/>
        </w:rPr>
        <w:t>and the date on which such increase or creation, as applicable, is expected to be effective (the date of actual effectiveness, the “</w:t>
      </w:r>
      <w:r>
        <w:rPr>
          <w:rFonts w:ascii="Times New Roman" w:hAnsi="Times New Roman"/>
          <w:color w:val="000000"/>
          <w:sz w:val="24"/>
          <w:u w:val="single"/>
        </w:rPr>
        <w:t>Commitment Increase Date</w:t>
      </w:r>
      <w:r>
        <w:rPr>
          <w:rFonts w:ascii="Times New Roman" w:hAnsi="Times New Roman"/>
          <w:color w:val="000000"/>
          <w:sz w:val="20"/>
        </w:rPr>
        <w:t>”</w:t>
      </w:r>
      <w:r>
        <w:rPr>
          <w:rFonts w:ascii="Times New Roman" w:hAnsi="Times New Roman"/>
          <w:color w:val="000000"/>
          <w:sz w:val="24"/>
        </w:rPr>
        <w:t xml:space="preserve">), which shall be a Business Day at least three (3) Business Days (or such shorter period as the Administrative Agent may reasonably agree) after delivery of such notice and at least 30 days prior to the Commitment Termination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immediately after giving effect to such Commitment Increase, the total Commitments of all of the Lenders hereunder shall not exceed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800" w:right="0" w:hanging="0"/>
        <w:jc w:val="left"/>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3,420,000,000</w:t>
      </w:r>
      <w:r>
        <w:rPr>
          <w:rFonts w:ascii="Times New Roman" w:hAnsi="Times New Roman"/>
          <w:color w:val="0000FF"/>
          <w:sz w:val="24"/>
          <w:u w:val="single"/>
        </w:rPr>
        <w:t>4,012,500,000</w:t>
      </w:r>
      <w:r>
        <w:rPr>
          <w:rFonts w:ascii="Times New Roman" w:hAnsi="Times New Roman"/>
          <w:color w:val="000000"/>
          <w:sz w:val="24"/>
        </w:rPr>
        <w:t>;</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Assuming Lender shall be consented to by the Administrative Agent and, in the case of a Commitment Increase under the Revolving Commitments, each Issuing Bank and each Swingline Lender (such consent not to be unreasonably withheld or delayed);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Default shall have occurred and be continuing on such Commitment Increase Date or shall result from the proposed Commitment Increase;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Effectiveness of Commitment Increase by Borrower</w:t>
      </w:r>
      <w:r>
        <w:rPr>
          <w:rFonts w:ascii="Times New Roman" w:hAnsi="Times New Roman"/>
          <w:color w:val="000000"/>
          <w:sz w:val="24"/>
        </w:rPr>
        <w:t xml:space="preserve">. </w:t>
      </w:r>
      <w:r>
        <w:rPr>
          <w:rFonts w:ascii="Times New Roman" w:hAnsi="Times New Roman"/>
          <w:strike/>
          <w:color w:val="FF0000"/>
          <w:sz w:val="24"/>
        </w:rPr>
        <w:t>An</w:t>
      </w:r>
      <w:r>
        <w:rPr>
          <w:rFonts w:ascii="Times New Roman" w:hAnsi="Times New Roman"/>
          <w:color w:val="0000FF"/>
          <w:sz w:val="24"/>
          <w:u w:val="single"/>
        </w:rPr>
        <w:t>On the</w:t>
      </w:r>
      <w:r>
        <w:rPr>
          <w:color w:val="0000FF"/>
        </w:rPr>
        <w:t xml:space="preserve"> </w:t>
      </w:r>
      <w:r>
        <w:rPr>
          <w:rFonts w:ascii="Times New Roman" w:hAnsi="Times New Roman"/>
          <w:color w:val="0000FF"/>
          <w:sz w:val="24"/>
          <w:u w:val="single"/>
        </w:rPr>
        <w:t>Commitment Increase Date for any Commitment Increase, an</w:t>
      </w:r>
      <w:r>
        <w:rPr>
          <w:color w:val="0000FF"/>
        </w:rPr>
        <w:t xml:space="preserve"> </w:t>
      </w:r>
      <w:r>
        <w:rPr>
          <w:rFonts w:ascii="Times New Roman" w:hAnsi="Times New Roman"/>
          <w:color w:val="000000"/>
          <w:sz w:val="24"/>
        </w:rPr>
        <w:t xml:space="preserve">Assuming Lender, if any, shall become a Lender hereunder as of such Commitment Increase Date </w:t>
      </w:r>
      <w:r>
        <w:rPr>
          <w:rFonts w:ascii="Times New Roman" w:hAnsi="Times New Roman"/>
          <w:color w:val="0000FF"/>
          <w:sz w:val="24"/>
          <w:u w:val="single"/>
        </w:rPr>
        <w:t>with the</w:t>
      </w:r>
      <w:r>
        <w:rPr>
          <w:color w:val="0000FF"/>
        </w:rPr>
        <w:t xml:space="preserve"> </w:t>
      </w:r>
      <w:r>
        <w:rPr>
          <w:rFonts w:ascii="Times New Roman" w:hAnsi="Times New Roman"/>
          <w:color w:val="0000FF"/>
          <w:sz w:val="24"/>
          <w:u w:val="single"/>
        </w:rPr>
        <w:t>Commitment in the amount set forth in the applicable Commitment Increase Supplement,</w:t>
      </w:r>
      <w:r>
        <w:rPr>
          <w:color w:val="0000FF"/>
        </w:rPr>
        <w:t xml:space="preserve"> </w:t>
      </w:r>
      <w:r>
        <w:rPr>
          <w:rFonts w:ascii="Times New Roman" w:hAnsi="Times New Roman"/>
          <w:color w:val="000000"/>
          <w:sz w:val="24"/>
        </w:rPr>
        <w:t xml:space="preserve">and the Commitment of the respective Class of any Increasing Lender </w:t>
      </w:r>
      <w:r>
        <w:rPr>
          <w:rFonts w:ascii="Times New Roman" w:hAnsi="Times New Roman"/>
          <w:strike/>
          <w:color w:val="FF0000"/>
          <w:sz w:val="24"/>
        </w:rPr>
        <w:t>and such Assuming</w:t>
      </w:r>
      <w:r>
        <w:rPr>
          <w:color w:val="FF0000"/>
        </w:rPr>
        <w:t xml:space="preserve"> </w:t>
      </w:r>
      <w:r>
        <w:rPr>
          <w:rFonts w:ascii="Times New Roman" w:hAnsi="Times New Roman"/>
          <w:strike/>
          <w:color w:val="FF0000"/>
          <w:sz w:val="24"/>
        </w:rPr>
        <w:t>Lender</w:t>
      </w:r>
      <w:r>
        <w:rPr>
          <w:rFonts w:ascii="Times New Roman" w:hAnsi="Times New Roman"/>
          <w:color w:val="0000FF"/>
          <w:sz w:val="24"/>
          <w:u w:val="single"/>
        </w:rPr>
        <w:t>part of such Commitment Increase, if any,</w:t>
      </w:r>
      <w:r>
        <w:rPr>
          <w:color w:val="0000FF"/>
        </w:rPr>
        <w:t xml:space="preserve"> </w:t>
      </w:r>
      <w:r>
        <w:rPr>
          <w:rFonts w:ascii="Times New Roman" w:hAnsi="Times New Roman"/>
          <w:color w:val="000000"/>
          <w:sz w:val="24"/>
        </w:rPr>
        <w:t>shall be increased as of such Commitment Increase Date</w:t>
      </w:r>
      <w:r>
        <w:rPr>
          <w:color w:val="0000FF"/>
          <w:u w:val="single"/>
        </w:rPr>
        <w:t xml:space="preserve"> </w:t>
      </w:r>
      <w:r>
        <w:rPr>
          <w:rFonts w:ascii="Times New Roman" w:hAnsi="Times New Roman"/>
          <w:color w:val="0000FF"/>
          <w:sz w:val="24"/>
          <w:u w:val="single"/>
        </w:rPr>
        <w:t>to the amount set forth in the applicable Commitment Increase</w:t>
      </w:r>
      <w:r>
        <w:rPr>
          <w:color w:val="0000FF"/>
        </w:rPr>
        <w:t xml:space="preserve"> </w:t>
      </w:r>
      <w:r>
        <w:rPr>
          <w:rFonts w:ascii="Times New Roman" w:hAnsi="Times New Roman"/>
          <w:color w:val="0000FF"/>
          <w:sz w:val="24"/>
          <w:u w:val="single"/>
        </w:rPr>
        <w:t>Supplement</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720"/>
        <w:jc w:val="left"/>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Administrative Agent shall have received on or prior to 11:00 a.m., New York City time, on such Commitment Increase Date (or on or prior</w:t>
      </w:r>
    </w:p>
    <w:p>
      <w:pPr>
        <w:pStyle w:val="TextBody"/>
        <w:bidi w:val="0"/>
        <w:jc w:val="left"/>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800" w:right="356" w:hanging="0"/>
        <w:jc w:val="both"/>
        <w:rPr>
          <w:rFonts w:ascii="Times New Roman" w:hAnsi="Times New Roman"/>
          <w:sz w:val="20"/>
        </w:rPr>
      </w:pPr>
      <w:r>
        <w:rPr>
          <w:rFonts w:ascii="Times New Roman" w:hAnsi="Times New Roman"/>
          <w:color w:val="000000"/>
          <w:sz w:val="24"/>
        </w:rPr>
        <w:t xml:space="preserve">to a time on an earlier date specified by the Administrative Agent) a certificate of a duly authorized officer of the Borrower stating that each of the applicable conditions to such Commitment Increase set forth in the foregoing </w:t>
      </w:r>
      <w:r>
        <w:rPr>
          <w:rFonts w:ascii="Times New Roman" w:hAnsi="Times New Roman"/>
          <w:color w:val="000000"/>
          <w:sz w:val="24"/>
          <w:u w:val="single"/>
        </w:rPr>
        <w:t>paragraph (i)</w:t>
      </w:r>
      <w:r>
        <w:rPr>
          <w:rFonts w:ascii="Times New Roman" w:hAnsi="Times New Roman"/>
          <w:color w:val="000000"/>
          <w:sz w:val="20"/>
        </w:rPr>
        <w:t xml:space="preserve"> </w:t>
      </w:r>
      <w:r>
        <w:rPr>
          <w:rFonts w:ascii="Times New Roman" w:hAnsi="Times New Roman"/>
          <w:color w:val="000000"/>
          <w:sz w:val="24"/>
        </w:rPr>
        <w:t>has been satisfied;</w:t>
      </w:r>
    </w:p>
    <w:p>
      <w:pPr>
        <w:pStyle w:val="TextBody"/>
        <w:bidi w:val="0"/>
        <w:spacing w:before="240" w:after="283"/>
        <w:ind w:left="1800" w:right="360" w:firstLine="720"/>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pPr>
      <w:r>
        <w:rPr>
          <w:rFonts w:ascii="Times New Roman" w:hAnsi="Times New Roman"/>
          <w:color w:val="000000"/>
          <w:sz w:val="24"/>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w:t>
      </w:r>
      <w:r>
        <w:rPr>
          <w:rFonts w:ascii="Times New Roman" w:hAnsi="Times New Roman"/>
          <w:color w:val="000000"/>
          <w:sz w:val="24"/>
          <w:u w:val="single"/>
        </w:rPr>
        <w:t>Commitment Increase</w:t>
      </w:r>
      <w:r>
        <w:rPr>
          <w:color w:val="000000"/>
        </w:rPr>
        <w:t xml:space="preserve"> </w:t>
      </w:r>
      <w:r>
        <w:rPr>
          <w:rFonts w:ascii="Times New Roman" w:hAnsi="Times New Roman"/>
          <w:color w:val="000000"/>
          <w:sz w:val="24"/>
          <w:u w:val="single"/>
        </w:rPr>
        <w:t>Supplement</w:t>
      </w:r>
      <w:r>
        <w:rPr>
          <w:color w:val="000000"/>
        </w:rPr>
        <w:t>”</w:t>
      </w:r>
      <w:r>
        <w:rPr>
          <w:rFonts w:ascii="Times New Roman" w:hAnsi="Times New Roman"/>
          <w:color w:val="000000"/>
          <w:sz w:val="24"/>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 and</w:t>
      </w:r>
    </w:p>
    <w:p>
      <w:pPr>
        <w:pStyle w:val="TextBody"/>
        <w:bidi w:val="0"/>
        <w:spacing w:before="240" w:after="283"/>
        <w:ind w:left="1800" w:right="360" w:firstLine="720"/>
        <w:jc w:val="both"/>
        <w:rPr>
          <w:rFonts w:ascii="Times New Roman" w:hAnsi="Times New Roman"/>
          <w:color w:val="000000"/>
          <w:sz w:val="24"/>
        </w:rPr>
      </w:pPr>
      <w:r>
        <w:rPr>
          <w:rFonts w:ascii="Times New Roman" w:hAnsi="Times New Roman"/>
          <w:color w:val="000000"/>
          <w:sz w:val="24"/>
        </w:rPr>
        <w:t>(z)</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a Commitment Increase under the Term Commitments, each Assuming Lender and Increasing Lender shall on such Commitment Increase Date make available their respective Term Loans to the Borrower pursuant to procedures reasonably established by the Administrative Agent.</w:t>
      </w:r>
    </w:p>
    <w:p>
      <w:pPr>
        <w:pStyle w:val="TextBody"/>
        <w:bidi w:val="0"/>
        <w:spacing w:before="240" w:after="283"/>
        <w:ind w:left="1080" w:right="357" w:hanging="0"/>
        <w:jc w:val="both"/>
        <w:rPr>
          <w:rFonts w:ascii="Times New Roman" w:hAnsi="Times New Roman"/>
          <w:color w:val="000000"/>
          <w:sz w:val="24"/>
        </w:rPr>
      </w:pPr>
      <w:r>
        <w:rPr>
          <w:rFonts w:ascii="Times New Roman" w:hAnsi="Times New Roman"/>
          <w:color w:val="000000"/>
          <w:sz w:val="24"/>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Recordation into Register</w:t>
      </w:r>
      <w:r>
        <w:rPr>
          <w:rFonts w:ascii="Times New Roman" w:hAnsi="Times New Roman"/>
          <w:color w:val="000000"/>
          <w:sz w:val="24"/>
        </w:rPr>
        <w:t xml:space="preserve">. Upon its receipt of a Commitment Increase Supplement executed by an Assuming Lender or any Increasing Lender, and, if applicable, upon the making of any Incremental Term Loan pursuant to clause (ii)(C), together with the certificate referred to in </w:t>
      </w:r>
      <w:r>
        <w:rPr>
          <w:rFonts w:ascii="Times New Roman" w:hAnsi="Times New Roman"/>
          <w:color w:val="000000"/>
          <w:sz w:val="24"/>
          <w:u w:val="single"/>
        </w:rPr>
        <w:t>clause (ii)(x)</w:t>
      </w:r>
      <w:r>
        <w:rPr>
          <w:color w:val="000000"/>
        </w:rPr>
        <w:t xml:space="preserve"> </w:t>
      </w:r>
      <w:r>
        <w:rPr>
          <w:rFonts w:ascii="Times New Roman" w:hAnsi="Times New Roman"/>
          <w:color w:val="000000"/>
          <w:sz w:val="24"/>
        </w:rPr>
        <w:t>above, the Administrative Agent shall, if such agreement has been completed, (x) accept such agreement, (y) record the information contained therein, and, if applicable, the Incremental Term Loans, in the Register and (z) give prompt notice thereof to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Adjustments of Borrowings upon Effectiveness of Increase</w:t>
      </w:r>
      <w:r>
        <w:rPr>
          <w:rFonts w:ascii="Times New Roman" w:hAnsi="Times New Roman"/>
          <w:color w:val="000000"/>
          <w:sz w:val="24"/>
        </w:rPr>
        <w:t xml:space="preserve">. In the case of a Commitment Increase under the Revolving Commitments, on each Commitment Increase Date, the Borrower shall (A) prepay the outstanding Revolving Loans (if any) of the affected Class in full, (B) simultaneously borrow new Revolving Loans of such Class hereunder in an amount equal to such prepayment (which may also include the amount of any fees, expenses or amounts due by the Borrower on or prior to the Commitment Increase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w:t>
      </w:r>
      <w:r>
        <w:rPr>
          <w:rFonts w:ascii="Times New Roman" w:hAnsi="Times New Roman"/>
          <w:color w:val="000000"/>
          <w:sz w:val="24"/>
          <w:u w:val="single"/>
        </w:rPr>
        <w:t>subclauses (A)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 the prepayment to, and borrowing from, any existing Revolving Lender shall be effected by book entry to the extent that any portion of the amount prepaid to such Revolving Lender will be subsequently borrowed from such Revolving Lender and (y) the existing Revolving Lenders, the Increasing Lenders and the Assuming Lenders shall make and receive payments among themselves, in a manner acceptable to the Administrative Agent, so 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080" w:right="355" w:hanging="0"/>
        <w:jc w:val="both"/>
        <w:rPr>
          <w:rFonts w:ascii="Times New Roman" w:hAnsi="Times New Roman"/>
          <w:sz w:val="20"/>
        </w:rPr>
      </w:pPr>
      <w:r>
        <w:rPr>
          <w:rFonts w:ascii="Times New Roman" w:hAnsi="Times New Roman"/>
          <w:color w:val="000000"/>
          <w:sz w:val="24"/>
        </w:rPr>
        <w:t xml:space="preserve">after giving effect thereto, the Revolving Loans of such Class are held ratably by the Revolving Lenders of such Class in accordance with the respective Revolving Commitments of such Class of such Revolving Lenders (after giving effect to such Commitment Increase) and (C) pay to the Revolving Lenders of such Class the amounts, if any, payable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as a result of any such prepayment. Concurrently therewith, the Revolving Lenders of such Class shall be deemed to have adjusted their participation interests in any outstanding Swingline Loans and Letters of Credit of such Class so that such interests are held ratably in accordance with their Revolving Commitments of such Class as so increased.</w:t>
      </w:r>
    </w:p>
    <w:p>
      <w:pPr>
        <w:pStyle w:val="TextBody"/>
        <w:bidi w:val="0"/>
        <w:spacing w:before="240" w:after="283"/>
        <w:ind w:left="1800" w:right="0" w:hanging="0"/>
        <w:jc w:val="left"/>
        <w:rPr>
          <w:rFonts w:ascii="Times New Roman" w:hAnsi="Times New Roman"/>
          <w:sz w:val="20"/>
        </w:rPr>
      </w:pPr>
      <w:bookmarkStart w:id="61" w:name="section_2_09____repayment_of_loans__evid"/>
      <w:bookmarkEnd w:id="61"/>
      <w:r>
        <w:rPr>
          <w:rFonts w:ascii="Times New Roman" w:hAnsi="Times New Roman"/>
          <w:color w:val="000000"/>
          <w:sz w:val="24"/>
        </w:rPr>
        <w:t xml:space="preserve">SECTION 2.09. </w:t>
      </w:r>
      <w:r>
        <w:rPr>
          <w:rFonts w:ascii="Times New Roman" w:hAnsi="Times New Roman"/>
          <w:color w:val="000000"/>
          <w:sz w:val="24"/>
          <w:u w:val="single"/>
        </w:rPr>
        <w:t>Repayment of Loans; Evidence of Debt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Repayment</w:t>
      </w:r>
      <w:r>
        <w:rPr>
          <w:rFonts w:ascii="Times New Roman" w:hAnsi="Times New Roman"/>
          <w:color w:val="000000"/>
          <w:sz w:val="24"/>
        </w:rPr>
        <w:t>. The Borrower hereby unconditionally promises to pay the Loans of each Class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Administrative Agent for account of the Lenders of such Class the outstanding principal amount of the Syndicated Loans of such Class on the Final Maturity Date;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applicable Swingline Lender the then unpaid principal amount of each Swingline Loan of each Class denominated in Dollars made by such Swingline Lender, on the earlier of the Commitment Termination Date and the first date after such Swingline Loan is made that is the 15th or last day of a calendar month and is at least ten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080" w:right="357" w:hanging="0"/>
        <w:jc w:val="both"/>
        <w:rPr>
          <w:rFonts w:ascii="Times New Roman" w:hAnsi="Times New Roman"/>
          <w:sz w:val="20"/>
        </w:rPr>
      </w:pPr>
      <w:r>
        <w:rPr>
          <w:rFonts w:ascii="Times New Roman" w:hAnsi="Times New Roman"/>
          <w:color w:val="000000"/>
          <w:sz w:val="24"/>
        </w:rPr>
        <w:t xml:space="preserve">(10) Business Days after such Swingline Loan is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on each date that a Syndicated Borrowing of such Class is made, the Borrower shall repay all Swingline Loans of such Class then outstanding.</w:t>
      </w:r>
    </w:p>
    <w:p>
      <w:pPr>
        <w:pStyle w:val="TextBody"/>
        <w:bidi w:val="0"/>
        <w:spacing w:before="240" w:after="283"/>
        <w:ind w:left="360" w:right="355" w:firstLine="1440"/>
        <w:jc w:val="both"/>
        <w:rPr>
          <w:rFonts w:ascii="Times New Roman" w:hAnsi="Times New Roman"/>
          <w:color w:val="000000"/>
          <w:sz w:val="24"/>
        </w:rPr>
      </w:pPr>
      <w:r>
        <w:rPr>
          <w:rFonts w:ascii="Times New Roman" w:hAnsi="Times New Roman"/>
          <w:color w:val="000000"/>
          <w:sz w:val="24"/>
        </w:rPr>
        <w:t>In addition, on the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Manner of Payment</w:t>
      </w:r>
      <w:r>
        <w:rPr>
          <w:rFonts w:ascii="Times New Roman" w:hAnsi="Times New Roman"/>
          <w:color w:val="000000"/>
          <w:sz w:val="24"/>
        </w:rPr>
        <w:t xml:space="preserve">. Prior to any repayment or prepayment of any Borrowings to any Lenders of any Class hereunder, the Borrower shall select the Borrowing or Borrowings of such Class to be paid and shall notify the Administrative Agent by telephone (confirmed by telecopy or e-mail) of such selection not later than the time set forth in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2.10(</w:t>
      </w:r>
      <w:r>
        <w:rPr>
          <w:rFonts w:ascii="Times New Roman" w:hAnsi="Times New Roman"/>
          <w:strike/>
          <w:color w:val="FF0000"/>
          <w:sz w:val="24"/>
        </w:rPr>
        <w:t>e</w:t>
      </w:r>
      <w:r>
        <w:rPr>
          <w:rFonts w:ascii="Times New Roman" w:hAnsi="Times New Roman"/>
          <w:color w:val="0000FF"/>
          <w:sz w:val="24"/>
        </w:rPr>
        <w:t>f</w:t>
      </w:r>
      <w:r>
        <w:rPr>
          <w:rFonts w:ascii="Times New Roman" w:hAnsi="Times New Roman"/>
          <w:color w:val="000000"/>
          <w:sz w:val="24"/>
        </w:rPr>
        <w:t xml:space="preserve">) prior to the scheduled date of such repayment;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of a Class shall be applied ratably to the Loans included in such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Maintenance of Records by Lenders</w:t>
      </w:r>
      <w:r>
        <w:rPr>
          <w:rFonts w:ascii="Times New Roman" w:hAnsi="Times New Roman"/>
          <w:color w:val="000000"/>
          <w:sz w:val="24"/>
        </w:rPr>
        <w:t xml:space="preserve">. Each Lender shall maintain in accordance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with its usual practice records evidencing the indebtedness of the Borrower to such Lender resulting from each Loan made by such Lender, including the amounts and Currency of principal and interest payable and paid to such Lender from time to time hereunder.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Maintenance of Records by the Administrative Agent</w:t>
      </w:r>
      <w:r>
        <w:rPr>
          <w:rFonts w:ascii="Times New Roman" w:hAnsi="Times New Roman"/>
          <w:color w:val="000000"/>
          <w:sz w:val="24"/>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Effect of Entries</w:t>
      </w:r>
      <w:r>
        <w:rPr>
          <w:rFonts w:ascii="Times New Roman" w:hAnsi="Times New Roman"/>
          <w:color w:val="000000"/>
          <w:sz w:val="24"/>
        </w:rPr>
        <w:t xml:space="preserve">. The entries made in the records maintained pursuant to </w:t>
      </w:r>
      <w:r>
        <w:rPr>
          <w:rFonts w:ascii="Times New Roman" w:hAnsi="Times New Roman"/>
          <w:color w:val="000000"/>
          <w:sz w:val="24"/>
          <w:u w:val="single"/>
        </w:rPr>
        <w:t>paragraph (c)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this Section shall be </w:t>
      </w:r>
      <w:r>
        <w:rPr>
          <w:rFonts w:ascii="Times New Roman" w:hAnsi="Times New Roman"/>
          <w:color w:val="000000"/>
          <w:sz w:val="24"/>
          <w:u w:val="single"/>
        </w:rPr>
        <w:t>prima</w:t>
      </w:r>
      <w:r>
        <w:rPr>
          <w:color w:val="000000"/>
        </w:rPr>
        <w:t xml:space="preserve"> </w:t>
      </w:r>
      <w:r>
        <w:rPr>
          <w:rFonts w:ascii="Times New Roman" w:hAnsi="Times New Roman"/>
          <w:color w:val="000000"/>
          <w:sz w:val="24"/>
          <w:u w:val="single"/>
        </w:rPr>
        <w:t>facie</w:t>
      </w:r>
      <w:r>
        <w:rPr>
          <w:color w:val="000000"/>
        </w:rPr>
        <w:t xml:space="preserve"> </w:t>
      </w:r>
      <w:r>
        <w:rPr>
          <w:rFonts w:ascii="Times New Roman" w:hAnsi="Times New Roman"/>
          <w:color w:val="000000"/>
          <w:sz w:val="24"/>
        </w:rPr>
        <w:t xml:space="preserve">evidence, absent obvious error, of the existence and amounts of the obligations recorded therein;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failure of any Lender or the Administrative Agent to maintain such records or any error therein shall not in any manner affect the obligation of the Borrower to repay the Loans in accordance with the terms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Promissory Notes</w:t>
      </w:r>
      <w:r>
        <w:rPr>
          <w:rFonts w:ascii="Times New Roman" w:hAnsi="Times New Roman"/>
          <w:color w:val="000000"/>
          <w:sz w:val="24"/>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w:t>
      </w:r>
      <w:r>
        <w:rPr>
          <w:rFonts w:ascii="Times New Roman" w:hAnsi="Times New Roman"/>
          <w:color w:val="000000"/>
          <w:sz w:val="24"/>
          <w:u w:val="single"/>
        </w:rPr>
        <w:t>Section 9.04</w:t>
      </w:r>
      <w:r>
        <w:rPr>
          <w:rFonts w:ascii="Times New Roman" w:hAnsi="Times New Roman"/>
          <w:color w:val="000000"/>
          <w:sz w:val="24"/>
        </w:rPr>
        <w:t>) be represented by one or more promissory notes in such form payable to the payee named therein (or, if such promissory note is a registered note, to such payee and its registered assigns).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62" w:name="section_2_10____prepayment_of_loans_"/>
      <w:bookmarkEnd w:id="62"/>
      <w:r>
        <w:rPr>
          <w:rFonts w:ascii="Times New Roman" w:hAnsi="Times New Roman"/>
          <w:color w:val="000000"/>
          <w:sz w:val="24"/>
        </w:rPr>
        <w:t xml:space="preserve">SECTION 2.10. </w:t>
      </w:r>
      <w:r>
        <w:rPr>
          <w:rFonts w:ascii="Times New Roman" w:hAnsi="Times New Roman"/>
          <w:color w:val="000000"/>
          <w:sz w:val="24"/>
          <w:u w:val="single"/>
        </w:rPr>
        <w:t>Prepayment of Loans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Optional Prepayments</w:t>
      </w:r>
      <w:r>
        <w:rPr>
          <w:rFonts w:ascii="Times New Roman" w:hAnsi="Times New Roman"/>
          <w:color w:val="000000"/>
          <w:sz w:val="24"/>
        </w:rPr>
        <w:t xml:space="preserve">. The Borrower shall have the right at any time and from time to time to prepay any Borrowing in whole or in part, without premium or penalty except for payments under </w:t>
      </w:r>
      <w:r>
        <w:rPr>
          <w:rFonts w:ascii="Times New Roman" w:hAnsi="Times New Roman"/>
          <w:color w:val="000000"/>
          <w:sz w:val="24"/>
          <w:u w:val="single"/>
        </w:rPr>
        <w:t>Section 2.15</w:t>
      </w:r>
      <w:r>
        <w:rPr>
          <w:rFonts w:ascii="Times New Roman" w:hAnsi="Times New Roman"/>
          <w:color w:val="000000"/>
          <w:sz w:val="24"/>
        </w:rPr>
        <w:t xml:space="preserve">, subject to the requirements of this Section. Any prepayment of a Borrowing made in accordance with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shall be applied ratably among the Lenders of a Class unless such prepayment is made in connection with the reduction of Commitments in accordance with </w:t>
      </w:r>
      <w:r>
        <w:rPr>
          <w:rFonts w:ascii="Times New Roman" w:hAnsi="Times New Roman"/>
          <w:color w:val="000000"/>
          <w:sz w:val="24"/>
          <w:u w:val="single"/>
        </w:rPr>
        <w:t>Section 2.08(b)</w:t>
      </w:r>
      <w:r>
        <w:rPr>
          <w:color w:val="000000"/>
        </w:rPr>
        <w:t xml:space="preserve"> </w:t>
      </w:r>
      <w:r>
        <w:rPr>
          <w:rFonts w:ascii="Times New Roman" w:hAnsi="Times New Roman"/>
          <w:color w:val="000000"/>
          <w:sz w:val="24"/>
        </w:rPr>
        <w:t xml:space="preserve">in which case such prepayment shall be applied in accordance with </w:t>
      </w:r>
      <w:r>
        <w:rPr>
          <w:rFonts w:ascii="Times New Roman" w:hAnsi="Times New Roman"/>
          <w:color w:val="000000"/>
          <w:sz w:val="24"/>
          <w:u w:val="single"/>
        </w:rPr>
        <w:t>Section 2.08(d)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left"/>
        <w:rPr>
          <w:rFonts w:ascii="Times New Roman" w:hAnsi="Times New Roman"/>
          <w:color w:val="0000FF"/>
          <w:sz w:val="24"/>
        </w:rPr>
      </w:pPr>
      <w:r>
        <w:rPr>
          <w:rFonts w:ascii="Times New Roman" w:hAnsi="Times New Roman"/>
          <w:color w:val="0000FF"/>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Mandatory Prepayments due to Changes in Exchange Rates.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Determination of Amount Outstanding</w:t>
      </w:r>
      <w:r>
        <w:rPr>
          <w:rFonts w:ascii="Times New Roman" w:hAnsi="Times New Roman"/>
          <w:color w:val="000000"/>
          <w:sz w:val="24"/>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080" w:right="355" w:hanging="0"/>
        <w:jc w:val="both"/>
        <w:rPr>
          <w:rFonts w:ascii="Times New Roman" w:hAnsi="Times New Roman"/>
          <w:color w:val="000000"/>
          <w:sz w:val="24"/>
        </w:rPr>
      </w:pPr>
      <w:r>
        <w:rPr>
          <w:rFonts w:ascii="Times New Roman" w:hAnsi="Times New Roman"/>
          <w:color w:val="000000"/>
          <w:sz w:val="24"/>
        </w:rPr>
        <w:t>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pStyle w:val="TextBody"/>
        <w:bidi w:val="0"/>
        <w:spacing w:before="240" w:after="283"/>
        <w:ind w:left="1080" w:right="360" w:firstLine="1526"/>
        <w:jc w:val="both"/>
        <w:rPr>
          <w:rFonts w:ascii="Times New Roman" w:hAnsi="Times New Roman"/>
          <w:color w:val="0000FF"/>
          <w:sz w:val="24"/>
          <w:u w:val="single"/>
        </w:rPr>
      </w:pPr>
      <w:r>
        <w:rPr>
          <w:rFonts w:ascii="Times New Roman" w:hAnsi="Times New Roman"/>
          <w:color w:val="0000FF"/>
          <w:sz w:val="24"/>
          <w:u w:val="single"/>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Prepayment</w:t>
      </w:r>
      <w:r>
        <w:rPr>
          <w:rFonts w:ascii="Times New Roman" w:hAnsi="Times New Roman"/>
          <w:color w:val="000000"/>
          <w:sz w:val="24"/>
        </w:rPr>
        <w:t xml:space="preserve">. If on the date of such determination the aggregate Revolving Multicurrency Credit Exposure </w:t>
      </w:r>
      <w:r>
        <w:rPr>
          <w:rFonts w:ascii="Times New Roman" w:hAnsi="Times New Roman"/>
          <w:color w:val="000000"/>
          <w:sz w:val="24"/>
          <w:u w:val="single"/>
        </w:rPr>
        <w:t>minus</w:t>
      </w:r>
      <w:r>
        <w:rPr>
          <w:color w:val="000000"/>
        </w:rPr>
        <w:t xml:space="preserve"> </w:t>
      </w:r>
      <w:r>
        <w:rPr>
          <w:rFonts w:ascii="Times New Roman" w:hAnsi="Times New Roman"/>
          <w:color w:val="000000"/>
          <w:sz w:val="24"/>
        </w:rPr>
        <w:t xml:space="preserve">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 w:hAnsi="Times New Roman"/>
          <w:color w:val="000000"/>
          <w:sz w:val="24"/>
          <w:u w:val="single"/>
        </w:rPr>
        <w:t>Section 2.05(k)</w:t>
      </w:r>
      <w:r>
        <w:rPr>
          <w:rFonts w:ascii="Times New Roman" w:hAnsi="Times New Roman"/>
          <w:color w:val="000000"/>
          <w:sz w:val="24"/>
        </w:rPr>
        <w:t>) within 15 Business Days following the Borrower’s receipt of such request in such amounts as shall be necessary so that after giving effect thereto the aggregate Revolving Multicurrency Credit Exposure does not exceed the Multicurrency Commitments.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7" w:hanging="0"/>
        <w:jc w:val="both"/>
        <w:rPr>
          <w:rFonts w:ascii="Times New Roman" w:hAnsi="Times New Roman"/>
          <w:sz w:val="20"/>
        </w:rPr>
      </w:pPr>
      <w:r>
        <w:rPr>
          <w:rFonts w:ascii="Times New Roman" w:hAnsi="Times New Roman"/>
          <w:color w:val="000000"/>
          <w:sz w:val="24"/>
        </w:rPr>
        <w:t>For purposes hereof “</w:t>
      </w:r>
      <w:r>
        <w:rPr>
          <w:rFonts w:ascii="Times New Roman" w:hAnsi="Times New Roman"/>
          <w:color w:val="000000"/>
          <w:sz w:val="24"/>
          <w:u w:val="single"/>
        </w:rPr>
        <w:t>Currency Valuation Notice</w:t>
      </w:r>
      <w:r>
        <w:rPr>
          <w:rFonts w:ascii="Times New Roman" w:hAnsi="Times New Roman"/>
          <w:color w:val="000000"/>
          <w:sz w:val="20"/>
        </w:rPr>
        <w:t xml:space="preserve">” </w:t>
      </w:r>
      <w:r>
        <w:rPr>
          <w:rFonts w:ascii="Times New Roman" w:hAnsi="Times New Roman"/>
          <w:color w:val="000000"/>
          <w:sz w:val="24"/>
        </w:rPr>
        <w:t>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pStyle w:val="TextBody"/>
        <w:bidi w:val="0"/>
        <w:spacing w:before="240" w:after="283"/>
        <w:ind w:left="360" w:right="356" w:firstLine="1440"/>
        <w:jc w:val="both"/>
        <w:rPr>
          <w:rFonts w:ascii="Times New Roman" w:hAnsi="Times New Roman"/>
          <w:sz w:val="20"/>
        </w:rPr>
      </w:pPr>
      <w:r>
        <w:rPr>
          <w:rFonts w:ascii="Times New Roman" w:hAnsi="Times New Roman"/>
          <w:color w:val="000000"/>
          <w:sz w:val="24"/>
        </w:rPr>
        <w:t xml:space="preserve">Any prepayment pursuant to this paragraph shall be applied, </w:t>
      </w:r>
      <w:r>
        <w:rPr>
          <w:rFonts w:ascii="Times New Roman" w:hAnsi="Times New Roman"/>
          <w:color w:val="000000"/>
          <w:sz w:val="24"/>
          <w:u w:val="single"/>
        </w:rPr>
        <w:t>first</w:t>
      </w:r>
      <w:r>
        <w:rPr>
          <w:rFonts w:ascii="Times New Roman" w:hAnsi="Times New Roman"/>
          <w:color w:val="000000"/>
          <w:sz w:val="20"/>
        </w:rPr>
        <w:t xml:space="preserve"> </w:t>
      </w:r>
      <w:r>
        <w:rPr>
          <w:rFonts w:ascii="Times New Roman" w:hAnsi="Times New Roman"/>
          <w:color w:val="000000"/>
          <w:sz w:val="24"/>
        </w:rPr>
        <w:t xml:space="preserve">to Swingline Multicurrency Loans outstanding, </w:t>
      </w:r>
      <w:r>
        <w:rPr>
          <w:rFonts w:ascii="Times New Roman" w:hAnsi="Times New Roman"/>
          <w:color w:val="000000"/>
          <w:sz w:val="24"/>
          <w:u w:val="single"/>
        </w:rPr>
        <w:t>second</w:t>
      </w:r>
      <w:r>
        <w:rPr>
          <w:rFonts w:ascii="Times New Roman" w:hAnsi="Times New Roman"/>
          <w:color w:val="000000"/>
          <w:sz w:val="24"/>
        </w:rPr>
        <w:t xml:space="preserve">, to Syndicated Multicurrency Loans outstanding and </w:t>
      </w:r>
      <w:r>
        <w:rPr>
          <w:rFonts w:ascii="Times New Roman" w:hAnsi="Times New Roman"/>
          <w:color w:val="000000"/>
          <w:sz w:val="24"/>
          <w:u w:val="single"/>
        </w:rPr>
        <w:t>third</w:t>
      </w:r>
      <w:r>
        <w:rPr>
          <w:rFonts w:ascii="Times New Roman" w:hAnsi="Times New Roman"/>
          <w:color w:val="000000"/>
          <w:sz w:val="24"/>
        </w:rPr>
        <w:t>, as cover for Multicurrency LC Exposure.</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Mandatory Prepayments due to Borrowing Base Deficiency</w:t>
      </w:r>
      <w:r>
        <w:rPr>
          <w:rFonts w:ascii="Times New Roman" w:hAnsi="Times New Roman"/>
          <w:color w:val="000000"/>
          <w:sz w:val="24"/>
        </w:rPr>
        <w:t xml:space="preserve">. In the event that at any time any Borrowing Base Deficiency shall exist, the Borrower shall, within five (5) Business Days after delivery of the applicable Borrowing Base Certificate, prepay the Revolving Loans (or provide Cash Collateral for Letters of Credit as contemplated by </w:t>
      </w:r>
      <w:r>
        <w:rPr>
          <w:rFonts w:ascii="Times New Roman" w:hAnsi="Times New Roman"/>
          <w:color w:val="000000"/>
          <w:sz w:val="24"/>
          <w:u w:val="single"/>
        </w:rPr>
        <w:t>Section 2.05(k)</w:t>
      </w:r>
      <w:r>
        <w:rPr>
          <w:rFonts w:ascii="Times New Roman" w:hAnsi="Times New Roman"/>
          <w:color w:val="000000"/>
          <w:sz w:val="24"/>
        </w:rPr>
        <w:t xml:space="preserve">) or reduce Other Covered Indebtedness or any other Indebtedness that is included in the Covered Debt Amount at such time in such amounts as shall be necessary so that such Borrowing Base Deficiency is cured;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 the aggregate amount of such prepayment of Revolving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firstLine="1440"/>
        <w:jc w:val="both"/>
        <w:rPr>
          <w:rFonts w:ascii="Times New Roman" w:hAnsi="Times New Roman"/>
          <w:color w:val="0000FF"/>
          <w:sz w:val="24"/>
        </w:rPr>
      </w:pPr>
      <w:r>
        <w:rPr>
          <w:rFonts w:ascii="Times New Roman" w:hAnsi="Times New Roman"/>
          <w:color w:val="0000FF"/>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Mandatory Prepayments During Amortization Period</w:t>
      </w:r>
      <w:r>
        <w:rPr>
          <w:rFonts w:ascii="Times New Roman" w:hAnsi="Times New Roman"/>
          <w:color w:val="000000"/>
          <w:sz w:val="24"/>
        </w:rPr>
        <w:t>. During the period commencing on the date immediately following the Commitment Termination Date and ending on the Final Maturity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Asset Disposition</w:t>
      </w:r>
      <w:r>
        <w:rPr>
          <w:rFonts w:ascii="Times New Roman" w:hAnsi="Times New Roman"/>
          <w:color w:val="000000"/>
          <w:sz w:val="24"/>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Equity Issuance</w:t>
      </w:r>
      <w:r>
        <w:rPr>
          <w:rFonts w:ascii="Times New Roman" w:hAnsi="Times New Roman"/>
          <w:color w:val="000000"/>
          <w:sz w:val="24"/>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Indebtedness</w:t>
      </w:r>
      <w:r>
        <w:rPr>
          <w:rFonts w:ascii="Times New Roman" w:hAnsi="Times New Roman"/>
          <w:color w:val="000000"/>
          <w:sz w:val="24"/>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Extraordinary Receipt</w:t>
      </w:r>
      <w:r>
        <w:rPr>
          <w:rFonts w:ascii="Times New Roman" w:hAnsi="Times New Roman"/>
          <w:color w:val="000000"/>
          <w:sz w:val="24"/>
        </w:rPr>
        <w:t xml:space="preserve">.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(iii)</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2.10(d)</w:t>
      </w:r>
      <w:r>
        <w:rPr>
          <w:rFonts w:ascii="Times New Roman" w:hAnsi="Times New Roman"/>
          <w:color w:val="000000"/>
          <w:sz w:val="24"/>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1440"/>
        <w:jc w:val="both"/>
        <w:rPr>
          <w:rFonts w:ascii="Times New Roman" w:hAnsi="Times New Roman"/>
          <w:color w:val="0000FF"/>
          <w:sz w:val="24"/>
          <w:u w:val="single"/>
        </w:rPr>
      </w:pPr>
      <w:r>
        <w:rPr>
          <w:rFonts w:ascii="Times New Roman" w:hAnsi="Times New Roman"/>
          <w:color w:val="0000FF"/>
          <w:sz w:val="24"/>
          <w:u w:val="single"/>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Return of Capital</w:t>
      </w:r>
      <w:r>
        <w:rPr>
          <w:rFonts w:ascii="Times New Roman" w:hAnsi="Times New Roman"/>
          <w:color w:val="000000"/>
          <w:sz w:val="24"/>
        </w:rPr>
        <w:t xml:space="preserve">. If any Obligor shall receive any Return of Capital (other than from any Financing Subsidiary), the Borrower shall prepay an aggregate principal amount of Loans equal to 90% of such Return of Capital (excluding amounts payable by the Borrower pursuant to </w:t>
      </w:r>
      <w:r>
        <w:rPr>
          <w:rFonts w:ascii="Times New Roman" w:hAnsi="Times New Roman"/>
          <w:color w:val="000000"/>
          <w:sz w:val="24"/>
          <w:u w:val="single"/>
        </w:rPr>
        <w:t>Section 2.15</w:t>
      </w:r>
      <w:r>
        <w:rPr>
          <w:rFonts w:ascii="Times New Roman" w:hAnsi="Times New Roman"/>
          <w:color w:val="000000"/>
          <w:sz w:val="24"/>
        </w:rPr>
        <w:t xml:space="preserve">) no later than the fifth Business Day following the receipt of such Return of Capital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firstLine="1440"/>
        <w:jc w:val="both"/>
        <w:rPr>
          <w:rFonts w:ascii="Times New Roman" w:hAnsi="Times New Roman"/>
          <w:sz w:val="20"/>
        </w:rPr>
      </w:pPr>
      <w:r>
        <w:rPr>
          <w:rFonts w:ascii="Times New Roman" w:hAnsi="Times New Roman"/>
          <w:color w:val="000000"/>
          <w:sz w:val="24"/>
        </w:rPr>
        <w:t xml:space="preserve">Notwithstanding the foregoing, </w:t>
      </w:r>
      <w:r>
        <w:rPr>
          <w:rFonts w:ascii="Times New Roman" w:hAnsi="Times New Roman"/>
          <w:color w:val="0000FF"/>
          <w:sz w:val="24"/>
          <w:u w:val="single"/>
        </w:rPr>
        <w:t xml:space="preserve">(I) </w:t>
      </w:r>
      <w:r>
        <w:rPr>
          <w:rFonts w:ascii="Times New Roman" w:hAnsi="Times New Roman"/>
          <w:color w:val="000000"/>
          <w:sz w:val="24"/>
        </w:rPr>
        <w:t xml:space="preserve">Net Cash Proceeds and Return of Capital required to be applied to the prepayment of the Loans pursuant to this </w:t>
      </w:r>
      <w:r>
        <w:rPr>
          <w:rFonts w:ascii="Times New Roman" w:hAnsi="Times New Roman"/>
          <w:color w:val="000000"/>
          <w:sz w:val="24"/>
          <w:u w:val="single"/>
        </w:rPr>
        <w:t>Section 2.10(d)</w:t>
      </w:r>
      <w:r>
        <w:rPr>
          <w:rFonts w:ascii="Times New Roman" w:hAnsi="Times New Roman"/>
          <w:color w:val="000000"/>
          <w:sz w:val="20"/>
        </w:rPr>
        <w:t xml:space="preserve"> </w:t>
      </w:r>
      <w:r>
        <w:rPr>
          <w:rFonts w:ascii="Times New Roman" w:hAnsi="Times New Roman"/>
          <w:color w:val="000000"/>
          <w:sz w:val="24"/>
        </w:rPr>
        <w:t xml:space="preserve">shall </w:t>
      </w:r>
      <w:r>
        <w:rPr>
          <w:rFonts w:ascii="Times New Roman" w:hAnsi="Times New Roman"/>
          <w:strike/>
          <w:color w:val="FF0000"/>
          <w:sz w:val="24"/>
        </w:rPr>
        <w:t>(A) be</w:t>
      </w:r>
      <w:r>
        <w:rPr>
          <w:rFonts w:ascii="Times New Roman" w:hAnsi="Times New Roman"/>
          <w:color w:val="FF0000"/>
          <w:sz w:val="20"/>
        </w:rPr>
        <w:t xml:space="preserve"> </w:t>
      </w:r>
      <w:r>
        <w:rPr>
          <w:rFonts w:ascii="Times New Roman" w:hAnsi="Times New Roman"/>
          <w:strike/>
          <w:color w:val="FF0000"/>
          <w:sz w:val="24"/>
        </w:rPr>
        <w:t xml:space="preserve">applied in accordance with the Guarantee and Security Agreement and (B) </w:t>
      </w:r>
      <w:r>
        <w:rPr>
          <w:rFonts w:ascii="Times New Roman" w:hAnsi="Times New Roman"/>
          <w:color w:val="000000"/>
          <w:sz w:val="24"/>
        </w:rPr>
        <w:t>exclude the amount necessary for the Borrower to make all required distributions (</w:t>
      </w:r>
      <w:r>
        <w:rPr>
          <w:rFonts w:ascii="Times New Roman" w:hAnsi="Times New Roman"/>
          <w:strike/>
          <w:color w:val="FF0000"/>
          <w:sz w:val="24"/>
        </w:rPr>
        <w:t>which shall be no less than</w:t>
      </w:r>
      <w:r>
        <w:rPr>
          <w:rFonts w:ascii="Times New Roman" w:hAnsi="Times New Roman"/>
          <w:color w:val="0000FF"/>
          <w:sz w:val="24"/>
          <w:u w:val="single"/>
        </w:rPr>
        <w:t>without</w:t>
      </w:r>
      <w:r>
        <w:rPr>
          <w:rFonts w:ascii="Times New Roman" w:hAnsi="Times New Roman"/>
          <w:color w:val="0000FF"/>
          <w:sz w:val="20"/>
        </w:rPr>
        <w:t xml:space="preserve"> </w:t>
      </w:r>
      <w:r>
        <w:rPr>
          <w:rFonts w:ascii="Times New Roman" w:hAnsi="Times New Roman"/>
          <w:color w:val="0000FF"/>
          <w:sz w:val="24"/>
          <w:u w:val="single"/>
        </w:rPr>
        <w:t>duplication for distributions of</w:t>
      </w:r>
      <w:r>
        <w:rPr>
          <w:rFonts w:ascii="Times New Roman" w:hAnsi="Times New Roman"/>
          <w:color w:val="0000FF"/>
          <w:sz w:val="20"/>
        </w:rPr>
        <w:t xml:space="preserve"> </w:t>
      </w:r>
      <w:r>
        <w:rPr>
          <w:rFonts w:ascii="Times New Roman" w:hAnsi="Times New Roman"/>
          <w:color w:val="000000"/>
          <w:sz w:val="24"/>
        </w:rPr>
        <w:t xml:space="preserve">the amount estimated in good faith by Borrower under </w:t>
      </w:r>
      <w:r>
        <w:rPr>
          <w:rFonts w:ascii="Times New Roman" w:hAnsi="Times New Roman"/>
          <w:color w:val="000000"/>
          <w:sz w:val="24"/>
          <w:u w:val="single"/>
        </w:rPr>
        <w:t>Section 6.05(b)</w:t>
      </w:r>
      <w:r>
        <w:rPr>
          <w:rFonts w:ascii="Times New Roman" w:hAnsi="Times New Roman"/>
          <w:color w:val="000000"/>
          <w:sz w:val="20"/>
        </w:rPr>
        <w:t xml:space="preserve"> </w:t>
      </w:r>
      <w:r>
        <w:rPr>
          <w:rFonts w:ascii="Times New Roman" w:hAnsi="Times New Roman"/>
          <w:color w:val="000000"/>
          <w:sz w:val="24"/>
        </w:rPr>
        <w:t xml:space="preserve">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w:t>
      </w:r>
      <w:r>
        <w:rPr>
          <w:rFonts w:ascii="Times New Roman" w:hAnsi="Times New Roman"/>
          <w:strike/>
          <w:color w:val="FF0000"/>
          <w:sz w:val="24"/>
        </w:rPr>
        <w:t xml:space="preserve">this </w:t>
      </w:r>
      <w:r>
        <w:rPr>
          <w:rFonts w:ascii="Times New Roman" w:hAnsi="Times New Roman"/>
          <w:strike/>
          <w:color w:val="FF0000"/>
          <w:sz w:val="24"/>
          <w:u w:val="single"/>
        </w:rPr>
        <w:t>Section 2.10(d)</w:t>
      </w:r>
      <w:r>
        <w:rPr>
          <w:rFonts w:ascii="Times New Roman" w:hAnsi="Times New Roman"/>
          <w:color w:val="0000FF"/>
          <w:sz w:val="24"/>
          <w:u w:val="single"/>
        </w:rPr>
        <w:t>clauses (i) through (v) above</w:t>
      </w:r>
      <w:r>
        <w:rPr>
          <w:rFonts w:ascii="Times New Roman" w:hAnsi="Times New Roman"/>
          <w:color w:val="0000FF"/>
          <w:sz w:val="20"/>
        </w:rPr>
        <w:t xml:space="preserve"> </w:t>
      </w:r>
      <w:r>
        <w:rPr>
          <w:rFonts w:ascii="Times New Roman" w:hAnsi="Times New Roman"/>
          <w:color w:val="000000"/>
          <w:sz w:val="24"/>
        </w:rPr>
        <w:t xml:space="preserve">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Administrative Agent may direct the application of such deposits as set forth in </w:t>
      </w:r>
      <w:r>
        <w:rPr>
          <w:rFonts w:ascii="Times New Roman" w:hAnsi="Times New Roman"/>
          <w:color w:val="000000"/>
          <w:sz w:val="24"/>
          <w:u w:val="single"/>
        </w:rPr>
        <w:t>Section 2.09(b)</w:t>
      </w:r>
      <w:r>
        <w:rPr>
          <w:rFonts w:ascii="Times New Roman" w:hAnsi="Times New Roman"/>
          <w:color w:val="000000"/>
          <w:sz w:val="20"/>
        </w:rPr>
        <w:t xml:space="preserve"> </w:t>
      </w:r>
      <w:r>
        <w:rPr>
          <w:rFonts w:ascii="Times New Roman" w:hAnsi="Times New Roman"/>
          <w:color w:val="000000"/>
          <w:sz w:val="24"/>
        </w:rPr>
        <w:t xml:space="preserve">at any time and if the Administrative Agent does so, no amounts will be payable by the Borrower pursuant to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240" w:after="283"/>
        <w:ind w:left="360" w:right="0" w:firstLine="1440"/>
        <w:jc w:val="both"/>
        <w:rPr/>
      </w:pPr>
      <w:r>
        <w:rPr/>
        <w:t> </w:t>
      </w:r>
    </w:p>
    <w:p>
      <w:pPr>
        <w:pStyle w:val="TextBody"/>
        <w:bidi w:val="0"/>
        <w:spacing w:before="79" w:after="283"/>
        <w:ind w:left="360" w:right="354" w:hanging="0"/>
        <w:jc w:val="both"/>
        <w:rPr/>
      </w:pPr>
      <w:r>
        <w:rPr/>
        <w:t> </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FF"/>
          <w:sz w:val="24"/>
          <w:u w:val="single"/>
        </w:rPr>
        <w:t>Payments Following the Commitment Termination Date or During an</w:t>
      </w:r>
      <w:r>
        <w:rPr>
          <w:color w:val="0000FF"/>
        </w:rPr>
        <w:t xml:space="preserve"> </w:t>
      </w:r>
      <w:r>
        <w:rPr>
          <w:rFonts w:ascii="Times New Roman" w:hAnsi="Times New Roman"/>
          <w:color w:val="0000FF"/>
          <w:sz w:val="24"/>
          <w:u w:val="single"/>
        </w:rPr>
        <w:t>Event of Default. Notwithstanding any provision to the contrary in Section 2.09 or this Section</w:t>
      </w:r>
      <w:r>
        <w:rPr>
          <w:color w:val="0000FF"/>
        </w:rPr>
        <w:t xml:space="preserve"> </w:t>
      </w:r>
      <w:r>
        <w:rPr>
          <w:rFonts w:ascii="Times New Roman" w:hAnsi="Times New Roman"/>
          <w:color w:val="0000FF"/>
          <w:sz w:val="24"/>
          <w:u w:val="single"/>
        </w:rPr>
        <w:t>2.10: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720"/>
        <w:jc w:val="both"/>
        <w:rPr>
          <w:rFonts w:ascii="Times New Roman" w:hAnsi="Times New Roman"/>
          <w:color w:val="0000FF"/>
          <w:sz w:val="24"/>
          <w:u w:val="single"/>
        </w:rPr>
      </w:pPr>
      <w:r>
        <w:rPr>
          <w:rFonts w:ascii="Times New Roman" w:hAnsi="Times New Roman"/>
          <w:color w:val="0000FF"/>
          <w:sz w:val="24"/>
          <w:u w:val="single"/>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FF"/>
          <w:sz w:val="24"/>
          <w:u w:val="single"/>
        </w:rPr>
        <w:t>any prepayment of Loans required to be made in connection with any of the</w:t>
      </w:r>
      <w:r>
        <w:rPr>
          <w:color w:val="0000FF"/>
        </w:rPr>
        <w:t xml:space="preserve"> </w:t>
      </w:r>
      <w:r>
        <w:rPr>
          <w:rFonts w:ascii="Times New Roman" w:hAnsi="Times New Roman"/>
          <w:color w:val="0000FF"/>
          <w:sz w:val="24"/>
          <w:u w:val="single"/>
        </w:rPr>
        <w:t>events specified in Section 2.10(d) shall be applied to prepay Loans and/or cash</w:t>
      </w:r>
      <w:r>
        <w:rPr>
          <w:color w:val="0000FF"/>
        </w:rPr>
        <w:t xml:space="preserve"> </w:t>
      </w:r>
      <w:r>
        <w:rPr>
          <w:rFonts w:ascii="Times New Roman" w:hAnsi="Times New Roman"/>
          <w:color w:val="0000FF"/>
          <w:sz w:val="24"/>
          <w:u w:val="single"/>
        </w:rPr>
        <w:t>collateralize Letters of Credit on a pro-rata basis between each outstanding Class of Credit</w:t>
      </w:r>
      <w:r>
        <w:rPr>
          <w:color w:val="0000FF"/>
        </w:rPr>
        <w:t xml:space="preserve"> </w:t>
      </w:r>
      <w:r>
        <w:rPr>
          <w:rFonts w:ascii="Times New Roman" w:hAnsi="Times New Roman"/>
          <w:color w:val="0000FF"/>
          <w:sz w:val="24"/>
          <w:u w:val="single"/>
        </w:rPr>
        <w:t>Exposure; provided, that, so long as no Event of Default has occurred and is continuing,</w:t>
      </w:r>
      <w:r>
        <w:rPr>
          <w:color w:val="0000FF"/>
        </w:rPr>
        <w:t xml:space="preserve"> </w:t>
      </w:r>
      <w:r>
        <w:rPr>
          <w:rFonts w:ascii="Times New Roman" w:hAnsi="Times New Roman"/>
          <w:color w:val="0000FF"/>
          <w:sz w:val="24"/>
          <w:u w:val="single"/>
        </w:rPr>
        <w:t>each prepayment in an Agreed Foreign Currency (including as a result of the Borrower’s</w:t>
      </w:r>
      <w:r>
        <w:rPr>
          <w:color w:val="0000FF"/>
        </w:rPr>
        <w:t xml:space="preserve"> </w:t>
      </w:r>
      <w:r>
        <w:rPr>
          <w:rFonts w:ascii="Times New Roman" w:hAnsi="Times New Roman"/>
          <w:color w:val="0000FF"/>
          <w:sz w:val="24"/>
          <w:u w:val="single"/>
        </w:rPr>
        <w:t>receipt of proceeds from a prepayment event in such Agreed Foreign Currency) shall be</w:t>
      </w:r>
      <w:r>
        <w:rPr>
          <w:color w:val="0000FF"/>
        </w:rPr>
        <w:t xml:space="preserve"> </w:t>
      </w:r>
      <w:r>
        <w:rPr>
          <w:rFonts w:ascii="Times New Roman" w:hAnsi="Times New Roman"/>
          <w:color w:val="0000FF"/>
          <w:sz w:val="24"/>
          <w:u w:val="single"/>
        </w:rPr>
        <w:t>applied ratably among just the Multicurrency Lenders to prepay the Revolving Loans</w:t>
      </w:r>
      <w:r>
        <w:rPr>
          <w:color w:val="0000FF"/>
        </w:rPr>
        <w:t xml:space="preserve"> </w:t>
      </w:r>
      <w:r>
        <w:rPr>
          <w:rFonts w:ascii="Times New Roman" w:hAnsi="Times New Roman"/>
          <w:color w:val="0000FF"/>
          <w:sz w:val="24"/>
          <w:u w:val="single"/>
        </w:rPr>
        <w:t>denominated in such Agreed Foreign Currency and, if after such payment, if applicable or</w:t>
      </w:r>
      <w:r>
        <w:rPr>
          <w:color w:val="0000FF"/>
        </w:rPr>
        <w:t xml:space="preserve"> </w:t>
      </w:r>
      <w:r>
        <w:rPr>
          <w:rFonts w:ascii="Times New Roman" w:hAnsi="Times New Roman"/>
          <w:color w:val="0000FF"/>
          <w:sz w:val="24"/>
          <w:u w:val="single"/>
        </w:rPr>
        <w:t>otherwise, the balance of the Revolving Loans denominated in such Agreed Foreign</w:t>
      </w:r>
      <w:r>
        <w:rPr>
          <w:color w:val="0000FF"/>
        </w:rPr>
        <w:t xml:space="preserve"> </w:t>
      </w:r>
      <w:r>
        <w:rPr>
          <w:rFonts w:ascii="Times New Roman" w:hAnsi="Times New Roman"/>
          <w:color w:val="0000FF"/>
          <w:sz w:val="24"/>
          <w:u w:val="single"/>
        </w:rPr>
        <w:t>Currency remaining is zero, then, if there are any remaining proceeds, such amount shall</w:t>
      </w:r>
      <w:r>
        <w:rPr>
          <w:color w:val="0000FF"/>
        </w:rPr>
        <w:t xml:space="preserve"> </w:t>
      </w:r>
      <w:r>
        <w:rPr>
          <w:rFonts w:ascii="Times New Roman" w:hAnsi="Times New Roman"/>
          <w:color w:val="0000FF"/>
          <w:sz w:val="24"/>
          <w:u w:val="single"/>
        </w:rPr>
        <w:t>be applied to prepay (in Dollars) the remaining Loans and/or cash collateralize outstanding</w:t>
      </w:r>
      <w:r>
        <w:rPr>
          <w:color w:val="0000FF"/>
        </w:rPr>
        <w:t xml:space="preserve"> </w:t>
      </w:r>
      <w:r>
        <w:rPr>
          <w:rFonts w:ascii="Times New Roman" w:hAnsi="Times New Roman"/>
          <w:color w:val="0000FF"/>
          <w:sz w:val="24"/>
          <w:u w:val="single"/>
        </w:rPr>
        <w:t>Letters of Credit on a pro-rata basis (based on the aggregate outstanding Dollar Equivalent</w:t>
      </w:r>
      <w:r>
        <w:rPr>
          <w:color w:val="0000FF"/>
        </w:rPr>
        <w:t xml:space="preserve"> </w:t>
      </w:r>
      <w:r>
        <w:rPr>
          <w:rFonts w:ascii="Times New Roman" w:hAnsi="Times New Roman"/>
          <w:color w:val="0000FF"/>
          <w:sz w:val="24"/>
          <w:u w:val="single"/>
        </w:rPr>
        <w:t>principal amount of such Loans and Letters of Credit) between each outstanding Class of</w:t>
      </w:r>
      <w:r>
        <w:rPr>
          <w:color w:val="0000FF"/>
        </w:rPr>
        <w:t xml:space="preserve"> </w:t>
      </w:r>
      <w:r>
        <w:rPr>
          <w:rFonts w:ascii="Times New Roman" w:hAnsi="Times New Roman"/>
          <w:color w:val="0000FF"/>
          <w:sz w:val="24"/>
          <w:u w:val="single"/>
        </w:rPr>
        <w:t>Credit Exposure;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720"/>
        <w:jc w:val="both"/>
        <w:rPr>
          <w:rFonts w:ascii="Times New Roman" w:hAnsi="Times New Roman"/>
          <w:color w:val="0000FF"/>
          <w:sz w:val="24"/>
          <w:u w:val="single"/>
        </w:rPr>
      </w:pPr>
      <w:r>
        <w:rPr>
          <w:rFonts w:ascii="Times New Roman" w:hAnsi="Times New Roman"/>
          <w:color w:val="0000FF"/>
          <w:sz w:val="24"/>
          <w:u w:val="single"/>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FF"/>
          <w:sz w:val="24"/>
          <w:u w:val="single"/>
        </w:rPr>
        <w:t>after the Commitment Termination Date, no optional prepayment of the</w:t>
      </w:r>
      <w:r>
        <w:rPr>
          <w:color w:val="0000FF"/>
        </w:rPr>
        <w:t xml:space="preserve"> </w:t>
      </w:r>
      <w:r>
        <w:rPr>
          <w:rFonts w:ascii="Times New Roman" w:hAnsi="Times New Roman"/>
          <w:color w:val="0000FF"/>
          <w:sz w:val="24"/>
          <w:u w:val="single"/>
        </w:rPr>
        <w:t>Loans of any Class shall be permitted unless at such time, the Borrower also prepays the</w:t>
      </w:r>
      <w:r>
        <w:rPr>
          <w:color w:val="0000FF"/>
        </w:rPr>
        <w:t xml:space="preserve"> </w:t>
      </w:r>
      <w:r>
        <w:rPr>
          <w:rFonts w:ascii="Times New Roman" w:hAnsi="Times New Roman"/>
          <w:color w:val="0000FF"/>
          <w:sz w:val="24"/>
          <w:u w:val="single"/>
        </w:rPr>
        <w:t>Loans of each other Class or, to the extent no Loans of any other Class are outstanding,</w:t>
      </w:r>
      <w:r>
        <w:rPr>
          <w:color w:val="0000FF"/>
        </w:rPr>
        <w:t xml:space="preserve"> </w:t>
      </w:r>
      <w:r>
        <w:rPr>
          <w:rFonts w:ascii="Times New Roman" w:hAnsi="Times New Roman"/>
          <w:color w:val="0000FF"/>
          <w:sz w:val="24"/>
          <w:u w:val="single"/>
        </w:rPr>
        <w:t>provides cash collateral as contemplated by Section 2.05(k) for outstanding Letters of</w:t>
      </w:r>
      <w:r>
        <w:rPr>
          <w:color w:val="0000FF"/>
        </w:rPr>
        <w:t xml:space="preserve"> </w:t>
      </w:r>
      <w:r>
        <w:rPr>
          <w:rFonts w:ascii="Times New Roman" w:hAnsi="Times New Roman"/>
          <w:color w:val="0000FF"/>
          <w:sz w:val="24"/>
          <w:u w:val="single"/>
        </w:rPr>
        <w:t>Credit of such Class, which prepayment (and cash collateral) shall be made on a pro-rata</w:t>
      </w:r>
      <w:r>
        <w:rPr>
          <w:color w:val="0000FF"/>
        </w:rPr>
        <w:t xml:space="preserve"> </w:t>
      </w:r>
      <w:r>
        <w:rPr>
          <w:rFonts w:ascii="Times New Roman" w:hAnsi="Times New Roman"/>
          <w:color w:val="0000FF"/>
          <w:sz w:val="24"/>
          <w:u w:val="single"/>
        </w:rPr>
        <w:t>basis (based on the outstanding principal amounts of such Indebtedness) between each</w:t>
      </w:r>
      <w:r>
        <w:rPr>
          <w:color w:val="0000FF"/>
        </w:rPr>
        <w:t xml:space="preserve"> </w:t>
      </w:r>
      <w:r>
        <w:rPr>
          <w:rFonts w:ascii="Times New Roman" w:hAnsi="Times New Roman"/>
          <w:color w:val="0000FF"/>
          <w:sz w:val="24"/>
          <w:u w:val="single"/>
        </w:rPr>
        <w:t xml:space="preserve">outstanding Class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1080" w:right="360" w:hanging="0"/>
        <w:jc w:val="both"/>
        <w:rPr>
          <w:rFonts w:ascii="Times New Roman" w:hAnsi="Times New Roman"/>
          <w:color w:val="0000FF"/>
          <w:sz w:val="24"/>
          <w:u w:val="single"/>
        </w:rPr>
      </w:pPr>
      <w:r>
        <w:rPr>
          <w:rFonts w:ascii="Times New Roman" w:hAnsi="Times New Roman"/>
          <w:color w:val="0000FF"/>
          <w:sz w:val="24"/>
          <w:u w:val="single"/>
        </w:rPr>
        <w:t>of Credit Exposure; and</w:t>
      </w:r>
    </w:p>
    <w:p>
      <w:pPr>
        <w:pStyle w:val="TextBody"/>
        <w:bidi w:val="0"/>
        <w:spacing w:before="240" w:after="283"/>
        <w:ind w:left="1080" w:right="360" w:firstLine="720"/>
        <w:jc w:val="both"/>
        <w:rPr>
          <w:rFonts w:ascii="Times New Roman" w:hAnsi="Times New Roman"/>
          <w:color w:val="0000FF"/>
          <w:sz w:val="24"/>
          <w:u w:val="single"/>
        </w:rPr>
      </w:pPr>
      <w:r>
        <w:rPr>
          <w:rFonts w:ascii="Times New Roman" w:hAnsi="Times New Roman"/>
          <w:color w:val="0000FF"/>
          <w:sz w:val="24"/>
          <w:u w:val="single"/>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FF"/>
          <w:sz w:val="24"/>
          <w:u w:val="single"/>
        </w:rPr>
        <w:t>notwithstanding any other provision to the contrary in this Agreement, if an</w:t>
      </w:r>
      <w:r>
        <w:rPr>
          <w:color w:val="0000FF"/>
        </w:rPr>
        <w:t xml:space="preserve"> </w:t>
      </w:r>
      <w:r>
        <w:rPr>
          <w:rFonts w:ascii="Times New Roman" w:hAnsi="Times New Roman"/>
          <w:color w:val="0000FF"/>
          <w:sz w:val="24"/>
          <w:u w:val="single"/>
        </w:rPr>
        <w:t>Event of Default has occurred and is continuing, then any payment or repayment of the</w:t>
      </w:r>
      <w:r>
        <w:rPr>
          <w:color w:val="0000FF"/>
        </w:rPr>
        <w:t xml:space="preserve"> </w:t>
      </w:r>
      <w:r>
        <w:rPr>
          <w:rFonts w:ascii="Times New Roman" w:hAnsi="Times New Roman"/>
          <w:color w:val="0000FF"/>
          <w:sz w:val="24"/>
          <w:u w:val="single"/>
        </w:rPr>
        <w:t>Loans shall be applied to repay Loans and/or cash collateralize outstanding Letters of</w:t>
      </w:r>
      <w:r>
        <w:rPr>
          <w:color w:val="0000FF"/>
        </w:rPr>
        <w:t xml:space="preserve"> </w:t>
      </w:r>
      <w:r>
        <w:rPr>
          <w:rFonts w:ascii="Times New Roman" w:hAnsi="Times New Roman"/>
          <w:color w:val="0000FF"/>
          <w:sz w:val="24"/>
          <w:u w:val="single"/>
        </w:rPr>
        <w:t>Credit on a pro rata basis (based on the aggregate Dollar Equivalents of the outstanding</w:t>
      </w:r>
      <w:r>
        <w:rPr>
          <w:color w:val="0000FF"/>
        </w:rPr>
        <w:t xml:space="preserve"> </w:t>
      </w:r>
      <w:r>
        <w:rPr>
          <w:rFonts w:ascii="Times New Roman" w:hAnsi="Times New Roman"/>
          <w:color w:val="0000FF"/>
          <w:sz w:val="24"/>
          <w:u w:val="single"/>
        </w:rPr>
        <w:t>principal amounts of such Loans and Letters of Credit) between each outstanding Class of</w:t>
      </w:r>
      <w:r>
        <w:rPr>
          <w:color w:val="0000FF"/>
        </w:rPr>
        <w:t xml:space="preserve"> </w:t>
      </w:r>
      <w:r>
        <w:rPr>
          <w:rFonts w:ascii="Times New Roman" w:hAnsi="Times New Roman"/>
          <w:color w:val="0000FF"/>
          <w:sz w:val="24"/>
          <w:u w:val="single"/>
        </w:rPr>
        <w:t>Credit Exposure.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FF"/>
          <w:sz w:val="24"/>
        </w:rPr>
      </w:pPr>
      <w:r>
        <w:rPr>
          <w:rFonts w:ascii="Times New Roman" w:hAnsi="Times New Roman"/>
          <w:color w:val="0000FF"/>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strike/>
          <w:color w:val="FF0000"/>
          <w:sz w:val="24"/>
        </w:rPr>
        <w:t>(e)</w:t>
      </w:r>
      <w:r>
        <w:rPr>
          <w:color w:val="FF0000"/>
        </w:rPr>
        <w:t xml:space="preserve"> </w:t>
      </w:r>
      <w:r>
        <w:rPr>
          <w:rFonts w:ascii="Times New Roman" w:hAnsi="Times New Roman"/>
          <w:color w:val="000000"/>
          <w:sz w:val="24"/>
          <w:u w:val="single"/>
        </w:rPr>
        <w:t>Notices, Etc</w:t>
      </w:r>
      <w:r>
        <w:rPr>
          <w:rFonts w:ascii="Times New Roman" w:hAnsi="Times New Roman"/>
          <w:color w:val="000000"/>
          <w:sz w:val="24"/>
        </w:rPr>
        <w:t>.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termination or reduction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in which case such prepayment shall be applied in accordance with Section 2.08(d).</w:t>
      </w:r>
    </w:p>
    <w:p>
      <w:pPr>
        <w:pStyle w:val="TextBody"/>
        <w:bidi w:val="0"/>
        <w:spacing w:before="241" w:after="283"/>
        <w:ind w:left="1800" w:right="0" w:hanging="0"/>
        <w:jc w:val="left"/>
        <w:rPr>
          <w:rFonts w:ascii="Times New Roman" w:hAnsi="Times New Roman"/>
          <w:sz w:val="20"/>
        </w:rPr>
      </w:pPr>
      <w:bookmarkStart w:id="63" w:name="section_2_11____fees_"/>
      <w:bookmarkEnd w:id="63"/>
      <w:r>
        <w:rPr>
          <w:rFonts w:ascii="Times New Roman" w:hAnsi="Times New Roman"/>
          <w:color w:val="000000"/>
          <w:sz w:val="24"/>
        </w:rPr>
        <w:t xml:space="preserve">SECTION 2.11. </w:t>
      </w:r>
      <w:r>
        <w:rPr>
          <w:rFonts w:ascii="Times New Roman" w:hAnsi="Times New Roman"/>
          <w:color w:val="000000"/>
          <w:sz w:val="24"/>
          <w:u w:val="single"/>
        </w:rPr>
        <w:t>Fees</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Commitment Fee</w:t>
      </w:r>
      <w:r>
        <w:rPr>
          <w:rFonts w:ascii="Times New Roman" w:hAnsi="Times New Roman"/>
          <w:color w:val="000000"/>
          <w:sz w:val="24"/>
        </w:rPr>
        <w:t>. The Borrower agrees to pay to the Administrative Agent for account of each Revolving Lender a commitment fee, which shall accrue at a rate per annum equal to 0.325% on the average daily unused amount of the Dollar Commitment and Multicurrency Commitment, as applicable, of such Revolving Lender during the period from and including the date hereof to but excluding the earlier of the date such commitment terminates and the Commitment Termination Date. Accrued commitment fees shall be payable within one Business Day after each Quarterly Date, commencing on the first such date to occur after the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hereof, and on the earlier of the date the Revolving Commitments of the respective Class terminate and the Commitment Termination Date. All commitment fees shall be computed on the basis of a year of 360 days and shall be payable for the actual number of days elapsed (including the first day but excluding the last day). For purposes of computing commitment fees, (i) the daily unused amount of the applicable Revolving Commitment shall be determined as of the end of each day and (ii) the Revolving Commitment of any Class of a Revolving Lender shall be deemed to be used to the extent of the outstanding Revolving Loans and LC Exposure of such Class of such Revolving Lender (and the Swingline Exposure of such Class of such Revolving Lender shall be disregarded for such purpose).</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Letter of Credit Fees</w:t>
      </w:r>
      <w:r>
        <w:rPr>
          <w:rFonts w:ascii="Times New Roman" w:hAnsi="Times New Roman"/>
          <w:color w:val="000000"/>
          <w:sz w:val="24"/>
        </w:rPr>
        <w:t xml:space="preserve">. The Borrower agrees to pay (i) to the Administrative Agent for account of each Revolving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Francs, RFR Loans) on the average daily amount of such Revolving Lender’s LC Exposure of such Class (excluding any portion thereof attributable to unreimbursed LC Disbursements) during the period from and including the Effective Date to but excluding the later of the date on which such Revolving Lender’s Revolving Commitment of such Class terminates and the date on which such Revolving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Revolving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all such fees with respect to the Letters of Credit shall be payable on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Revolving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Administrative Agent Fees</w:t>
      </w:r>
      <w:r>
        <w:rPr>
          <w:rFonts w:ascii="Times New Roman" w:hAnsi="Times New Roman"/>
          <w:color w:val="000000"/>
          <w:sz w:val="24"/>
        </w:rPr>
        <w:t>. The Borrower agrees to pay to the Administrative Agent, for its own account, fees payable in the amounts and at the times separately agreed upon between the Borrower and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Payment of Fees</w:t>
      </w:r>
      <w:r>
        <w:rPr>
          <w:rFonts w:ascii="Times New Roman" w:hAnsi="Times New Roman"/>
          <w:color w:val="000000"/>
          <w:sz w:val="24"/>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64" w:name="section_2_12____interest_"/>
      <w:bookmarkEnd w:id="64"/>
      <w:r>
        <w:rPr>
          <w:rFonts w:ascii="Times New Roman" w:hAnsi="Times New Roman"/>
          <w:color w:val="000000"/>
          <w:sz w:val="24"/>
        </w:rPr>
        <w:t xml:space="preserve">SECTION 2.12. </w:t>
      </w:r>
      <w:r>
        <w:rPr>
          <w:rFonts w:ascii="Times New Roman" w:hAnsi="Times New Roman"/>
          <w:color w:val="000000"/>
          <w:sz w:val="24"/>
          <w:u w:val="single"/>
        </w:rPr>
        <w:t>Interest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ABR Loans</w:t>
      </w:r>
      <w:r>
        <w:rPr>
          <w:rFonts w:ascii="Times New Roman" w:hAnsi="Times New Roman"/>
          <w:color w:val="000000"/>
          <w:sz w:val="24"/>
        </w:rPr>
        <w:t xml:space="preserve">. The Loans constituting each ABR Borrowing (including each Swingline Loan) shall bear interest at a rate per annum equal to the Alternate Base Rate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Applicable Margin.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Term Benchmark Loans</w:t>
      </w:r>
      <w:r>
        <w:rPr>
          <w:rFonts w:ascii="Times New Roman" w:hAnsi="Times New Roman"/>
          <w:color w:val="000000"/>
          <w:sz w:val="24"/>
        </w:rPr>
        <w:t xml:space="preserve">. The Loans constituting each Term Benchmark Borrowing shall bear interest at a rate per annum equal to the Adjusted Term Benchmark Rate for the related Interest Period for such Borrowing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Applicable Margin.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RFR Loans</w:t>
      </w:r>
      <w:r>
        <w:rPr>
          <w:rFonts w:ascii="Times New Roman" w:hAnsi="Times New Roman"/>
          <w:color w:val="000000"/>
          <w:sz w:val="24"/>
        </w:rPr>
        <w:t xml:space="preserve">. The Loans constituting each RFR Borrowing shall bear interest at a rate per annum equal to the Daily Simple RFR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Applicable Margin.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Default Interest</w:t>
      </w:r>
      <w:r>
        <w:rPr>
          <w:rFonts w:ascii="Times New Roman" w:hAnsi="Times New Roman"/>
          <w:color w:val="000000"/>
          <w:sz w:val="24"/>
        </w:rPr>
        <w:t>.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plus the rate otherwise applicable to such Loan as provided above, (ii) in the case of any Letter of Credit, 2% plus the fee otherwise applicable to such Letter of Credit as provided in Section 2.11(b)(i), or (iii) in the case of any fee or other amount, 2% plus the rate applicable to ABR Loans as provided in paragraph (a) of this 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Payment of Interest</w:t>
      </w:r>
      <w:r>
        <w:rPr>
          <w:rFonts w:ascii="Times New Roman" w:hAnsi="Times New Roman"/>
          <w:color w:val="000000"/>
          <w:sz w:val="24"/>
        </w:rPr>
        <w:t xml:space="preserve">. Accrued interest on each Loan shall be payable in arrears on each Interest Payment Date for such Loan in the Currency in which such Loan is denominated and, in the case of Syndicated Loans, upon the Termination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interest accrued pursuant to </w:t>
      </w:r>
      <w:r>
        <w:rPr>
          <w:rFonts w:ascii="Times New Roman" w:hAnsi="Times New Roman"/>
          <w:color w:val="000000"/>
          <w:sz w:val="24"/>
          <w:u w:val="single"/>
        </w:rPr>
        <w:t>paragraph (d)</w:t>
      </w:r>
      <w:r>
        <w:rPr>
          <w:color w:val="000000"/>
        </w:rPr>
        <w:t xml:space="preserve"> </w:t>
      </w:r>
      <w:r>
        <w:rPr>
          <w:rFonts w:ascii="Times New Roman" w:hAnsi="Times New Roman"/>
          <w:color w:val="000000"/>
          <w:sz w:val="24"/>
        </w:rPr>
        <w:t>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Computation</w:t>
      </w:r>
      <w:r>
        <w:rPr>
          <w:rFonts w:ascii="Times New Roman" w:hAnsi="Times New Roman"/>
          <w:color w:val="000000"/>
          <w:sz w:val="24"/>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Simple RFR or Adjusted Term Benchmark Rate shall be determined by the Administrative Agent and such determination shall be conclusive absent manifest error.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Conforming Changes</w:t>
      </w:r>
      <w:r>
        <w:rPr>
          <w:rFonts w:ascii="Times New Roman" w:hAnsi="Times New Roman"/>
          <w:color w:val="000000"/>
          <w:sz w:val="24"/>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6" w:firstLine="1440"/>
        <w:jc w:val="both"/>
        <w:rPr>
          <w:rFonts w:ascii="Times New Roman" w:hAnsi="Times New Roman"/>
          <w:sz w:val="20"/>
        </w:rPr>
      </w:pPr>
      <w:bookmarkStart w:id="65" w:name="section_2_13____inability_to_determine_i"/>
      <w:bookmarkEnd w:id="65"/>
      <w:r>
        <w:rPr>
          <w:rFonts w:ascii="Times New Roman" w:hAnsi="Times New Roman"/>
          <w:color w:val="000000"/>
          <w:sz w:val="24"/>
        </w:rPr>
        <w:t xml:space="preserve">SECTION 2.13. </w:t>
      </w:r>
      <w:r>
        <w:rPr>
          <w:rFonts w:ascii="Times New Roman" w:hAnsi="Times New Roman"/>
          <w:color w:val="000000"/>
          <w:sz w:val="24"/>
          <w:u w:val="single"/>
        </w:rPr>
        <w:t>Inability to Determine Interest Rates</w:t>
      </w:r>
      <w:r>
        <w:rPr>
          <w:rFonts w:ascii="Times New Roman" w:hAnsi="Times New Roman"/>
          <w:color w:val="000000"/>
          <w:sz w:val="24"/>
        </w:rPr>
        <w:t xml:space="preserve">. Subject to </w:t>
      </w:r>
      <w:r>
        <w:rPr>
          <w:rFonts w:ascii="Times New Roman" w:hAnsi="Times New Roman"/>
          <w:color w:val="000000"/>
          <w:sz w:val="24"/>
          <w:u w:val="single"/>
        </w:rPr>
        <w:t>Section 2.21</w:t>
      </w:r>
      <w:r>
        <w:rPr>
          <w:rFonts w:ascii="Times New Roman" w:hAnsi="Times New Roman"/>
          <w:color w:val="000000"/>
          <w:sz w:val="24"/>
        </w:rPr>
        <w:t>, if, prior to the commencement of any Interest Period for any Term Benchmark Borrowing of a Class or (ii) at any time for an RFR Borrowing (the Currency of such Borrowing herein called the “</w:t>
      </w:r>
      <w:r>
        <w:rPr>
          <w:rFonts w:ascii="Times New Roman" w:hAnsi="Times New Roman"/>
          <w:color w:val="000000"/>
          <w:sz w:val="24"/>
          <w:u w:val="single"/>
        </w:rPr>
        <w:t>Affected Currency</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in the case of a Term Benchmark Borrowing, the Administrative Agent shall have determined (which determination shall be conclusive absent manifest error) the Adjusted Term Benchmark Rate for the Affected Currency cannot be determined pursuant to the definition thereof or (ii) in the case of an RFR Borrowing, the Administrative Agent shall have determined (which determination shall be conclusive absent manifest error) that the Daily Simple RFR for the Affected Currency cannot be determined pursuant to the definition thereof;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hanging="0"/>
        <w:jc w:val="both"/>
        <w:rPr>
          <w:rFonts w:ascii="Times New Roman" w:hAnsi="Times New Roman"/>
          <w:sz w:val="20"/>
        </w:rPr>
      </w:pPr>
      <w:r>
        <w:rPr>
          <w:rFonts w:ascii="Times New Roman" w:hAnsi="Times New Roman"/>
          <w:color w:val="000000"/>
          <w:sz w:val="24"/>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sz w:val="20"/>
        </w:rPr>
      </w:pPr>
      <w:r>
        <w:rPr>
          <w:rFonts w:ascii="Times New Roman" w:hAnsi="Times New Roman"/>
          <w:color w:val="000000"/>
          <w:sz w:val="24"/>
        </w:rPr>
        <w:t xml:space="preserve">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that if the Administrative Agent determines (which determination shall be</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(iii)(B)(1)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(iv)(B)(1)</w:t>
      </w:r>
      <w:r>
        <w:rPr>
          <w:rFonts w:ascii="Times New Roman" w:hAnsi="Times New Roman"/>
          <w:color w:val="000000"/>
          <w:sz w:val="20"/>
        </w:rPr>
        <w:t xml:space="preserve"> </w:t>
      </w:r>
      <w:r>
        <w:rPr>
          <w:rFonts w:ascii="Times New Roman" w:hAnsi="Times New Roman"/>
          <w:color w:val="000000"/>
          <w:sz w:val="24"/>
        </w:rPr>
        <w:t>above, as applicable.</w:t>
      </w:r>
    </w:p>
    <w:p>
      <w:pPr>
        <w:pStyle w:val="TextBody"/>
        <w:bidi w:val="0"/>
        <w:spacing w:before="241" w:after="283"/>
        <w:ind w:left="2071" w:right="0" w:hanging="0"/>
        <w:jc w:val="left"/>
        <w:rPr>
          <w:rFonts w:ascii="Times New Roman" w:hAnsi="Times New Roman"/>
          <w:color w:val="000000"/>
          <w:sz w:val="24"/>
        </w:rPr>
      </w:pPr>
      <w:bookmarkStart w:id="66" w:name="section_2_14____increased_costs_"/>
      <w:bookmarkEnd w:id="66"/>
      <w:r>
        <w:rPr>
          <w:rFonts w:ascii="Times New Roman" w:hAnsi="Times New Roman"/>
          <w:color w:val="000000"/>
          <w:sz w:val="24"/>
        </w:rPr>
        <w:t>SECTION 2.14. Increased Costs.</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Increased Costs Generally</w:t>
      </w:r>
      <w:r>
        <w:rPr>
          <w:rFonts w:ascii="Times New Roman" w:hAnsi="Times New Roman"/>
          <w:color w:val="000000"/>
          <w:sz w:val="24"/>
        </w:rPr>
        <w:t>. If any Change in Law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impose, modify or deem applicable any reserve (including pursuant to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080" w:right="360" w:hanging="0"/>
        <w:jc w:val="both"/>
        <w:rPr>
          <w:rFonts w:ascii="Times New Roman" w:hAnsi="Times New Roman"/>
          <w:color w:val="000000"/>
          <w:sz w:val="24"/>
        </w:rPr>
      </w:pPr>
      <w:r>
        <w:rPr>
          <w:rFonts w:ascii="Times New Roman" w:hAnsi="Times New Roman"/>
          <w:color w:val="000000"/>
          <w:sz w:val="24"/>
        </w:rPr>
        <w:t>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pStyle w:val="TextBody"/>
        <w:bidi w:val="0"/>
        <w:spacing w:before="79"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impose on any Lender or any Issuing Bank any other condition, cost or expense (other than Taxes) affecting this Agreement or Term Benchmark Loans or RFR Loans made by such Lender or any Letter of Credit or participation in any such Loan or Letter of Credit;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4" w:hanging="0"/>
        <w:jc w:val="both"/>
        <w:rPr>
          <w:rFonts w:ascii="Times New Roman" w:hAnsi="Times New Roman"/>
          <w:color w:val="000000"/>
          <w:sz w:val="24"/>
        </w:rPr>
      </w:pPr>
      <w:r>
        <w:rPr>
          <w:rFonts w:ascii="Times New Roman" w:hAnsi="Times New Roman"/>
          <w:color w:val="000000"/>
          <w:sz w:val="24"/>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Capital and Liquidity Requirements</w:t>
      </w:r>
      <w:r>
        <w:rPr>
          <w:rFonts w:ascii="Times New Roman" w:hAnsi="Times New Roman"/>
          <w:color w:val="000000"/>
          <w:sz w:val="24"/>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Certificates from Lenders</w:t>
      </w:r>
      <w:r>
        <w:rPr>
          <w:rFonts w:ascii="Times New Roman" w:hAnsi="Times New Roman"/>
          <w:color w:val="000000"/>
          <w:sz w:val="24"/>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of this Section, (y) setting forth in reasonable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rFonts w:ascii="Times New Roman" w:hAnsi="Times New Roman"/>
          <w:color w:val="000000"/>
          <w:sz w:val="24"/>
        </w:rPr>
      </w:pPr>
      <w:r>
        <w:rPr>
          <w:rFonts w:ascii="Times New Roman" w:hAnsi="Times New Roman"/>
          <w:color w:val="000000"/>
          <w:sz w:val="24"/>
        </w:rPr>
        <w:t>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Delay in Requests</w:t>
      </w:r>
      <w:r>
        <w:rPr>
          <w:rFonts w:ascii="Times New Roman" w:hAnsi="Times New Roman"/>
          <w:color w:val="000000"/>
          <w:sz w:val="24"/>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the Change in Law giving rise to such increased costs or reductions is retroactive, then the six-month period referred to above shall be extended to include the period of retroactive effect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7" w:firstLine="1440"/>
        <w:jc w:val="both"/>
        <w:rPr>
          <w:rFonts w:ascii="Times New Roman" w:hAnsi="Times New Roman"/>
          <w:sz w:val="20"/>
        </w:rPr>
      </w:pPr>
      <w:bookmarkStart w:id="67" w:name="section_2_15____break_funding_payments"/>
      <w:bookmarkEnd w:id="67"/>
      <w:r>
        <w:rPr>
          <w:rFonts w:ascii="Times New Roman" w:hAnsi="Times New Roman"/>
          <w:color w:val="000000"/>
          <w:sz w:val="24"/>
        </w:rPr>
        <w:t xml:space="preserve">SECTION 2.15. </w:t>
      </w:r>
      <w:r>
        <w:rPr>
          <w:rFonts w:ascii="Times New Roman" w:hAnsi="Times New Roman"/>
          <w:color w:val="000000"/>
          <w:sz w:val="24"/>
          <w:u w:val="single"/>
        </w:rPr>
        <w:t>Break Funding Payments</w:t>
      </w:r>
      <w:r>
        <w:rPr>
          <w:rFonts w:ascii="Times New Roman" w:hAnsi="Times New Roman"/>
          <w:color w:val="000000"/>
          <w:sz w:val="24"/>
        </w:rPr>
        <w:t>. In the event of (a) the payment of any principal of any Term Benchmark Loan other than on the last day of an Interest Period therefor (including as a result of the occurrence of any Commitment Increase Date or an Event of Default),</w:t>
      </w:r>
    </w:p>
    <w:p>
      <w:pPr>
        <w:pStyle w:val="TextBody"/>
        <w:bidi w:val="0"/>
        <w:ind w:left="359" w:right="354" w:hanging="0"/>
        <w:jc w:val="both"/>
        <w:rPr>
          <w:rFonts w:ascii="Times New Roman" w:hAnsi="Times New Roman"/>
          <w:sz w:val="20"/>
        </w:rPr>
      </w:pPr>
      <w:r>
        <w:rPr>
          <w:rFonts w:ascii="Times New Roman" w:hAnsi="Times New Roman"/>
          <w:color w:val="000000"/>
          <w:sz w:val="24"/>
        </w:rPr>
        <w:t xml:space="preserve">(b)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hAnsi="Times New Roman"/>
          <w:color w:val="000000"/>
          <w:sz w:val="24"/>
          <w:u w:val="single"/>
        </w:rPr>
        <w:t>Section 2.10(</w:t>
      </w:r>
      <w:r>
        <w:rPr>
          <w:rFonts w:ascii="Times New Roman" w:hAnsi="Times New Roman"/>
          <w:strike/>
          <w:color w:val="FF0000"/>
          <w:sz w:val="24"/>
        </w:rPr>
        <w:t>e</w:t>
      </w:r>
      <w:r>
        <w:rPr>
          <w:rFonts w:ascii="Times New Roman" w:hAnsi="Times New Roman"/>
          <w:color w:val="0000FF"/>
          <w:sz w:val="24"/>
        </w:rPr>
        <w:t>f</w:t>
      </w:r>
      <w:r>
        <w:rPr>
          <w:rFonts w:ascii="Times New Roman" w:hAnsi="Times New Roman"/>
          <w:color w:val="000000"/>
          <w:sz w:val="24"/>
        </w:rPr>
        <w:t xml:space="preserve">) and is revoked in accordance herewith), or (d) the assignment as a result of a request by the Borrower pursuant to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hAnsi="Times New Roman"/>
          <w:color w:val="000000"/>
          <w:sz w:val="24"/>
          <w:u w:val="single"/>
        </w:rPr>
        <w:t>over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6" w:hanging="0"/>
        <w:jc w:val="both"/>
        <w:rPr>
          <w:rFonts w:ascii="Times New Roman" w:hAnsi="Times New Roman"/>
          <w:sz w:val="20"/>
        </w:rPr>
      </w:pPr>
      <w:r>
        <w:rPr>
          <w:rFonts w:ascii="Times New Roman" w:hAnsi="Times New Roman"/>
          <w:color w:val="000000"/>
          <w:sz w:val="24"/>
        </w:rPr>
        <w:t>Payment under this Section shall be made upon written request of a Lender delivered to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hanging="0"/>
        <w:jc w:val="both"/>
        <w:rPr>
          <w:rFonts w:ascii="Times New Roman" w:hAnsi="Times New Roman"/>
          <w:color w:val="000000"/>
          <w:sz w:val="24"/>
        </w:rPr>
      </w:pPr>
      <w:r>
        <w:rPr>
          <w:rFonts w:ascii="Times New Roman" w:hAnsi="Times New Roman"/>
          <w:color w:val="000000"/>
          <w:sz w:val="24"/>
        </w:rPr>
        <w:t>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w:t>
      </w: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Lender the amount shown as due on any such certificate within ten (10) Business Days after receipt thereof.</w:t>
      </w:r>
    </w:p>
    <w:p>
      <w:pPr>
        <w:pStyle w:val="TextBody"/>
        <w:bidi w:val="0"/>
        <w:spacing w:before="240" w:after="283"/>
        <w:ind w:left="1800" w:right="0" w:hanging="0"/>
        <w:jc w:val="left"/>
        <w:rPr>
          <w:rFonts w:ascii="Times New Roman" w:hAnsi="Times New Roman"/>
          <w:sz w:val="20"/>
        </w:rPr>
      </w:pPr>
      <w:bookmarkStart w:id="68" w:name="section_2_16____taxes_"/>
      <w:bookmarkEnd w:id="68"/>
      <w:r>
        <w:rPr>
          <w:rFonts w:ascii="Times New Roman" w:hAnsi="Times New Roman"/>
          <w:color w:val="000000"/>
          <w:sz w:val="24"/>
        </w:rPr>
        <w:t xml:space="preserve">SECTION 2.16. </w:t>
      </w: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Payments Free of Taxes</w:t>
      </w:r>
      <w:r>
        <w:rPr>
          <w:rFonts w:ascii="Times New Roman" w:hAnsi="Times New Roman"/>
          <w:color w:val="000000"/>
          <w:sz w:val="24"/>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60" w:hanging="0"/>
        <w:jc w:val="both"/>
        <w:rPr>
          <w:rFonts w:ascii="Times New Roman" w:hAnsi="Times New Roman"/>
          <w:color w:val="000000"/>
          <w:sz w:val="24"/>
        </w:rPr>
      </w:pPr>
      <w:r>
        <w:rPr>
          <w:rFonts w:ascii="Times New Roman" w:hAnsi="Times New Roman"/>
          <w:color w:val="000000"/>
          <w:sz w:val="24"/>
        </w:rPr>
        <w:t>(ii) the Borrower shall make such deductions and (iii) the Borrower shall pay the full amount deducted to the relevant Governmental Authority in accordance with applicable law.</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Payment of Other Taxes by the Borrower</w:t>
      </w:r>
      <w:r>
        <w:rPr>
          <w:rFonts w:ascii="Times New Roman" w:hAnsi="Times New Roman"/>
          <w:color w:val="000000"/>
          <w:sz w:val="24"/>
        </w:rPr>
        <w:t xml:space="preserve">. In addition, the Borrower shall </w:t>
      </w:r>
      <w:r>
        <w:rPr>
          <w:rFonts w:ascii="Times New Roman" w:hAnsi="Times New Roman"/>
          <w:color w:val="0000FF"/>
          <w:sz w:val="24"/>
          <w:u w:val="single"/>
        </w:rPr>
        <w:t>timely</w:t>
      </w:r>
      <w:r>
        <w:rPr>
          <w:color w:val="0000FF"/>
        </w:rPr>
        <w:t xml:space="preserve"> </w:t>
      </w:r>
      <w:r>
        <w:rPr>
          <w:rFonts w:ascii="Times New Roman" w:hAnsi="Times New Roman"/>
          <w:color w:val="000000"/>
          <w:sz w:val="24"/>
        </w:rPr>
        <w:t>pay any Other Taxes to the relevant Governmental Authority in accordance with applicable law</w:t>
      </w:r>
      <w:r>
        <w:rPr>
          <w:color w:val="0000FF"/>
          <w:u w:val="single"/>
        </w:rPr>
        <w:t xml:space="preserve"> </w:t>
      </w:r>
      <w:r>
        <w:rPr>
          <w:rFonts w:ascii="Times New Roman" w:hAnsi="Times New Roman"/>
          <w:color w:val="0000FF"/>
          <w:sz w:val="24"/>
          <w:u w:val="single"/>
        </w:rPr>
        <w:t>or at the option of the Administrative Agent timely reimburse it for the payment of any Other</w:t>
      </w:r>
      <w:r>
        <w:rPr>
          <w:color w:val="0000FF"/>
        </w:rPr>
        <w:t xml:space="preserve"> </w:t>
      </w:r>
      <w:r>
        <w:rPr>
          <w:rFonts w:ascii="Times New Roman" w:hAnsi="Times New Roman"/>
          <w:color w:val="0000FF"/>
          <w:sz w:val="24"/>
          <w:u w:val="single"/>
        </w:rPr>
        <w:t>Taxes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w:t>
      </w:r>
      <w:r>
        <w:rPr>
          <w:rFonts w:ascii="Times New Roman" w:hAnsi="Times New Roman"/>
          <w:strike/>
          <w:color w:val="FF0000"/>
          <w:sz w:val="24"/>
        </w:rPr>
        <w:t>, except to the extent that any such</w:t>
      </w:r>
      <w:r>
        <w:rPr>
          <w:color w:val="FF0000"/>
        </w:rPr>
        <w:t xml:space="preserve"> </w:t>
      </w:r>
      <w:r>
        <w:rPr>
          <w:rFonts w:ascii="Times New Roman" w:hAnsi="Times New Roman"/>
          <w:strike/>
          <w:color w:val="FF0000"/>
          <w:sz w:val="24"/>
        </w:rPr>
        <w:t>Indemnified Taxes or Other Taxes arise as the result of the fraud, gross negligence or willful</w:t>
      </w:r>
      <w:r>
        <w:rPr>
          <w:color w:val="FF0000"/>
        </w:rPr>
        <w:t xml:space="preserve"> </w:t>
      </w:r>
      <w:r>
        <w:rPr>
          <w:rFonts w:ascii="Times New Roman" w:hAnsi="Times New Roman"/>
          <w:strike/>
          <w:color w:val="FF0000"/>
          <w:sz w:val="24"/>
        </w:rPr>
        <w:t>misconduct of the Administrative Agent, such Lender or such Issuing Bank</w:t>
      </w:r>
      <w:r>
        <w:rPr>
          <w:rFonts w:ascii="Times New Roman" w:hAnsi="Times New Roman"/>
          <w:color w:val="000000"/>
          <w:sz w:val="24"/>
        </w:rPr>
        <w:t>. A certificate as to the amount of such payment or liability delivered to the Borrower by a Lender or an Issuing Bank, or by the Administrative Agent on its own behalf or on behalf of a Lender or an Issuing Bank, shall be conclusive absent manifest error.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Indemnification by the Lenders</w:t>
      </w:r>
      <w:r>
        <w:rPr>
          <w:rFonts w:ascii="Times New Roman" w:hAnsi="Times New Roman"/>
          <w:color w:val="000000"/>
          <w:sz w:val="24"/>
        </w:rPr>
        <w:t xml:space="preserve">.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color w:val="000000"/>
          <w:sz w:val="24"/>
          <w:u w:val="single"/>
        </w:rPr>
        <w:t>Section 9.04(f)</w:t>
      </w:r>
      <w:r>
        <w:rPr>
          <w:color w:val="000000"/>
        </w:rPr>
        <w:t xml:space="preserve"> </w:t>
      </w:r>
      <w:r>
        <w:rPr>
          <w:rFonts w:ascii="Times New Roman" w:hAnsi="Times New Roman"/>
          <w:color w:val="000000"/>
          <w:sz w:val="24"/>
        </w:rPr>
        <w:t xml:space="preserve">relating to the maintenance of a Participant Register, and (iii) any Excluded Taxes attributable to such Lender, in each case, that are payable or paid by the Administrative Agent in connection with any Loan Document, and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rFonts w:ascii="Times New Roman" w:hAnsi="Times New Roman"/>
          <w:color w:val="000000"/>
          <w:sz w:val="24"/>
        </w:rPr>
      </w:pPr>
      <w:r>
        <w:rPr>
          <w:rFonts w:ascii="Times New Roman" w:hAnsi="Times New Roman"/>
          <w:color w:val="000000"/>
          <w:sz w:val="24"/>
        </w:rPr>
        <w:t>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w:t>
      </w:r>
    </w:p>
    <w:p>
      <w:pPr>
        <w:pStyle w:val="TextBody"/>
        <w:bidi w:val="0"/>
        <w:spacing w:before="79" w:after="283"/>
        <w:ind w:left="360" w:right="358" w:hanging="0"/>
        <w:jc w:val="both"/>
        <w:rPr>
          <w:rFonts w:ascii="Times New Roman" w:hAnsi="Times New Roman"/>
          <w:sz w:val="20"/>
        </w:rPr>
      </w:pPr>
      <w:r>
        <w:rPr>
          <w:rFonts w:ascii="Times New Roman" w:hAnsi="Times New Roman"/>
          <w:color w:val="000000"/>
          <w:sz w:val="24"/>
        </w:rPr>
        <w:t xml:space="preserve">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4"/>
          <w:u w:val="single"/>
        </w:rPr>
        <w:t>paragraph (d)</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Evidence of Payments</w:t>
      </w:r>
      <w:r>
        <w:rPr>
          <w:rFonts w:ascii="Times New Roman" w:hAnsi="Times New Roman"/>
          <w:color w:val="000000"/>
          <w:sz w:val="24"/>
        </w:rPr>
        <w:t xml:space="preserve">. As soon as practicable after any payment of </w:t>
      </w:r>
      <w:r>
        <w:rPr>
          <w:rFonts w:ascii="Times New Roman" w:hAnsi="Times New Roman"/>
          <w:strike/>
          <w:color w:val="FF0000"/>
          <w:sz w:val="24"/>
        </w:rPr>
        <w:t xml:space="preserve">Indemnified </w:t>
      </w:r>
      <w:r>
        <w:rPr>
          <w:rFonts w:ascii="Times New Roman" w:hAnsi="Times New Roman"/>
          <w:color w:val="000000"/>
          <w:sz w:val="24"/>
        </w:rPr>
        <w:t>Taxes or Other Taxes by the Borrower to a Governmental Authority</w:t>
      </w:r>
      <w:r>
        <w:rPr>
          <w:color w:val="0000FF"/>
          <w:u w:val="single"/>
        </w:rPr>
        <w:t xml:space="preserve"> </w:t>
      </w:r>
      <w:r>
        <w:rPr>
          <w:rFonts w:ascii="Times New Roman" w:hAnsi="Times New Roman"/>
          <w:color w:val="0000FF"/>
          <w:sz w:val="24"/>
          <w:u w:val="single"/>
        </w:rPr>
        <w:t>pursuant to this</w:t>
      </w:r>
      <w:r>
        <w:rPr>
          <w:color w:val="0000FF"/>
        </w:rPr>
        <w:t xml:space="preserve"> </w:t>
      </w:r>
      <w:r>
        <w:rPr>
          <w:rFonts w:ascii="Times New Roman" w:hAnsi="Times New Roman"/>
          <w:color w:val="0000FF"/>
          <w:sz w:val="24"/>
          <w:u w:val="single"/>
        </w:rPr>
        <w:t>Section</w:t>
      </w:r>
      <w:r>
        <w:rPr>
          <w:rFonts w:ascii="Times New Roman" w:hAnsi="Times New Roman"/>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Tax Documentation</w:t>
      </w:r>
      <w:r>
        <w:rPr>
          <w:rFonts w:ascii="Times New Roman" w:hAnsi="Times New Roman"/>
          <w:color w:val="000000"/>
          <w:sz w:val="24"/>
        </w:rPr>
        <w:t xml:space="preserve">. (i) Any Foreign Lender that is entitled to an exemption from or reduction of withholding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 xml:space="preserve">ax under the law of the jurisdiction in which the Borrower is located, or any treaty to which such jurisdiction is a party, with respect to payments </w:t>
      </w:r>
      <w:r>
        <w:rPr>
          <w:rFonts w:ascii="Times New Roman" w:hAnsi="Times New Roman"/>
          <w:color w:val="0000FF"/>
          <w:sz w:val="24"/>
          <w:u w:val="single"/>
        </w:rPr>
        <w:t xml:space="preserve">made </w:t>
      </w:r>
      <w:r>
        <w:rPr>
          <w:rFonts w:ascii="Times New Roman" w:hAnsi="Times New Roman"/>
          <w:color w:val="000000"/>
          <w:sz w:val="24"/>
        </w:rPr>
        <w:t xml:space="preserve">under this Agreement shall deliver to the Borrower (with a copy to the Administrative Agent), at the time or times prescribed by applicable law or reasonably requested by the Borrower </w:t>
      </w:r>
      <w:r>
        <w:rPr>
          <w:rFonts w:ascii="Times New Roman" w:hAnsi="Times New Roman"/>
          <w:color w:val="0000FF"/>
          <w:sz w:val="24"/>
          <w:u w:val="single"/>
        </w:rPr>
        <w:t>or the Administrative Agent</w:t>
      </w:r>
      <w:r>
        <w:rPr>
          <w:rFonts w:ascii="Times New Roman" w:hAnsi="Times New Roman"/>
          <w:color w:val="000000"/>
          <w:sz w:val="24"/>
        </w:rPr>
        <w:t xml:space="preserve">,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2.16(f)(ii)</w:t>
      </w:r>
      <w:r>
        <w:rPr>
          <w:color w:val="000000"/>
        </w:rPr>
        <w:t xml:space="preserve"> </w:t>
      </w:r>
      <w:r>
        <w:rPr>
          <w:rFonts w:ascii="Times New Roman" w:hAnsi="Times New Roman"/>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0" w:hanging="0"/>
        <w:jc w:val="left"/>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Without limiting the generality of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w:t>
      </w:r>
      <w:r>
        <w:rPr>
          <w:rFonts w:ascii="Times New Roman" w:hAnsi="Times New Roman"/>
          <w:strike/>
          <w:color w:val="FF0000"/>
          <w:sz w:val="24"/>
        </w:rPr>
        <w:t>duly completed and</w:t>
      </w:r>
      <w:r>
        <w:rPr>
          <w:color w:val="FF0000"/>
        </w:rPr>
        <w:t xml:space="preserve"> </w:t>
      </w:r>
      <w:r>
        <w:rPr>
          <w:rFonts w:ascii="Times New Roman" w:hAnsi="Times New Roman"/>
          <w:color w:val="000000"/>
          <w:sz w:val="24"/>
        </w:rPr>
        <w:t xml:space="preserve">executed copies of Internal Revenue Service Form W-9 </w:t>
      </w:r>
      <w:r>
        <w:rPr>
          <w:rFonts w:ascii="Times New Roman" w:hAnsi="Times New Roman"/>
          <w:strike/>
          <w:color w:val="FF0000"/>
          <w:sz w:val="24"/>
        </w:rPr>
        <w:t>or any successor form</w:t>
      </w:r>
      <w:r>
        <w:rPr>
          <w:color w:val="FF0000"/>
        </w:rPr>
        <w:t xml:space="preserve"> </w:t>
      </w:r>
      <w:r>
        <w:rPr>
          <w:rFonts w:ascii="Times New Roman" w:hAnsi="Times New Roman"/>
          <w:color w:val="000000"/>
          <w:sz w:val="24"/>
        </w:rPr>
        <w:t>certifying that such Lender is exempt from U.S. federal backup withholding tax;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1800" w:right="360" w:hanging="0"/>
        <w:jc w:val="both"/>
        <w:rPr>
          <w:rFonts w:ascii="Times New Roman" w:hAnsi="Times New Roman"/>
          <w:color w:val="000000"/>
          <w:sz w:val="24"/>
        </w:rPr>
      </w:pPr>
      <w:r>
        <w:rPr>
          <w:rFonts w:ascii="Times New Roman" w:hAnsi="Times New Roman"/>
          <w:color w:val="000000"/>
          <w:sz w:val="24"/>
        </w:rPr>
        <w:t>legally entitled to do so), whichever of the following is applicable:</w:t>
      </w:r>
    </w:p>
    <w:p>
      <w:pPr>
        <w:pStyle w:val="TextBody"/>
        <w:bidi w:val="0"/>
        <w:spacing w:before="240" w:after="283"/>
        <w:ind w:left="2520" w:right="360" w:firstLine="720"/>
        <w:jc w:val="left"/>
        <w:rPr>
          <w:rFonts w:ascii="Times New Roman" w:hAnsi="Times New Roman"/>
          <w:color w:val="000000"/>
          <w:sz w:val="24"/>
        </w:rPr>
      </w:pPr>
      <w:r>
        <w:rPr>
          <w:rFonts w:ascii="Times New Roman" w:hAnsi="Times New Roman"/>
          <w:color w:val="000000"/>
          <w:sz w:val="24"/>
        </w:rPr>
        <w:t>(w)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strike/>
          <w:color w:val="FF0000"/>
          <w:sz w:val="24"/>
        </w:rPr>
        <w:t xml:space="preserve">duly completed and </w:t>
      </w:r>
      <w:r>
        <w:rPr>
          <w:rFonts w:ascii="Times New Roman" w:hAnsi="Times New Roman"/>
          <w:color w:val="000000"/>
          <w:sz w:val="24"/>
        </w:rPr>
        <w:t>executed copies of Internal Revenue Service Form W-8BEN or W-8BEN-E or any successor form claiming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2520" w:right="355" w:hanging="0"/>
        <w:jc w:val="left"/>
        <w:rPr>
          <w:rFonts w:ascii="Times New Roman" w:hAnsi="Times New Roman"/>
          <w:color w:val="000000"/>
          <w:sz w:val="24"/>
        </w:rPr>
      </w:pPr>
      <w:r>
        <w:rPr>
          <w:rFonts w:ascii="Times New Roman" w:hAnsi="Times New Roman"/>
          <w:color w:val="000000"/>
          <w:sz w:val="24"/>
        </w:rPr>
        <w:t>eligibility for benefits of an income tax treaty to which the United States is a party,</w:t>
      </w: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strike/>
          <w:color w:val="FF0000"/>
          <w:sz w:val="24"/>
        </w:rPr>
        <w:t>duly completed</w:t>
      </w:r>
      <w:r>
        <w:rPr>
          <w:rFonts w:ascii="Times New Roman" w:hAnsi="Times New Roman"/>
          <w:color w:val="0000FF"/>
          <w:sz w:val="24"/>
          <w:u w:val="single"/>
        </w:rPr>
        <w:t>executed</w:t>
      </w:r>
      <w:r>
        <w:rPr>
          <w:color w:val="0000FF"/>
        </w:rPr>
        <w:t xml:space="preserve"> </w:t>
      </w:r>
      <w:r>
        <w:rPr>
          <w:rFonts w:ascii="Times New Roman" w:hAnsi="Times New Roman"/>
          <w:color w:val="000000"/>
          <w:sz w:val="24"/>
        </w:rPr>
        <w:t>copies of Internal Revenue Service Form W-8ECI</w:t>
      </w:r>
      <w:r>
        <w:rPr>
          <w:strike/>
          <w:color w:val="FF0000"/>
        </w:rPr>
        <w:t xml:space="preserve"> </w:t>
      </w:r>
      <w:r>
        <w:rPr>
          <w:rFonts w:ascii="Times New Roman" w:hAnsi="Times New Roman"/>
          <w:strike/>
          <w:color w:val="FF0000"/>
          <w:sz w:val="24"/>
        </w:rPr>
        <w:t>or any successor form certifying that the income receivable</w:t>
      </w:r>
      <w:r>
        <w:rPr>
          <w:color w:val="FF0000"/>
        </w:rPr>
        <w:t xml:space="preserve"> </w:t>
      </w:r>
      <w:r>
        <w:rPr>
          <w:rFonts w:ascii="Times New Roman" w:hAnsi="Times New Roman"/>
          <w:strike/>
          <w:color w:val="FF0000"/>
          <w:sz w:val="24"/>
        </w:rPr>
        <w:t>pursuant to this Agreement is effectively connected with the conduct of a</w:t>
      </w:r>
      <w:r>
        <w:rPr>
          <w:color w:val="FF0000"/>
        </w:rPr>
        <w:t xml:space="preserve"> </w:t>
      </w:r>
      <w:r>
        <w:rPr>
          <w:rFonts w:ascii="Times New Roman" w:hAnsi="Times New Roman"/>
          <w:strike/>
          <w:color w:val="FF0000"/>
          <w:sz w:val="24"/>
        </w:rPr>
        <w:t>trade or business in the United States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w:t>
      </w:r>
      <w:r>
        <w:rPr>
          <w:rFonts w:ascii="Times New Roman" w:hAnsi="Times New Roman"/>
          <w:strike/>
          <w:color w:val="FF0000"/>
          <w:sz w:val="24"/>
        </w:rPr>
        <w:t xml:space="preserve">duly completed and </w:t>
      </w:r>
      <w:r>
        <w:rPr>
          <w:rFonts w:ascii="Times New Roman" w:hAnsi="Times New Roman"/>
          <w:color w:val="000000"/>
          <w:sz w:val="24"/>
        </w:rPr>
        <w:t>executed copies of Internal Revenue Service Form W-8BEN or W-8BEN-E (or any successor form) certifying that the Foreign Lender is not a U.S. Person,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(z)</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strike/>
          <w:color w:val="FF0000"/>
          <w:sz w:val="24"/>
        </w:rPr>
        <w:t>In addition, e</w:t>
      </w:r>
      <w:r>
        <w:rPr>
          <w:rFonts w:ascii="Times New Roman" w:hAnsi="Times New Roman"/>
          <w:color w:val="0000FF"/>
          <w:sz w:val="24"/>
          <w:u w:val="single"/>
        </w:rPr>
        <w:t>E</w:t>
      </w:r>
      <w:r>
        <w:rPr>
          <w:rFonts w:ascii="Times New Roman" w:hAnsi="Times New Roman"/>
          <w:color w:val="000000"/>
          <w:sz w:val="24"/>
        </w:rPr>
        <w:t xml:space="preserve">ach Lender </w:t>
      </w:r>
      <w:r>
        <w:rPr>
          <w:rFonts w:ascii="Times New Roman" w:hAnsi="Times New Roman"/>
          <w:strike/>
          <w:color w:val="FF0000"/>
          <w:sz w:val="24"/>
        </w:rPr>
        <w:t>shall deliver such forms promptly upon</w:t>
      </w:r>
      <w:r>
        <w:rPr>
          <w:color w:val="FF0000"/>
        </w:rPr>
        <w:t xml:space="preserve"> </w:t>
      </w:r>
      <w:r>
        <w:rPr>
          <w:rFonts w:ascii="Times New Roman" w:hAnsi="Times New Roman"/>
          <w:strike/>
          <w:color w:val="FF0000"/>
          <w:sz w:val="24"/>
        </w:rPr>
        <w:t>the obsolescence, expiration or invalidity of</w:t>
      </w:r>
      <w:r>
        <w:rPr>
          <w:rFonts w:ascii="Times New Roman" w:hAnsi="Times New Roman"/>
          <w:color w:val="0000FF"/>
          <w:sz w:val="24"/>
          <w:u w:val="single"/>
        </w:rPr>
        <w:t>agrees that if</w:t>
      </w:r>
      <w:r>
        <w:rPr>
          <w:color w:val="0000FF"/>
        </w:rPr>
        <w:t xml:space="preserve"> </w:t>
      </w:r>
      <w:r>
        <w:rPr>
          <w:rFonts w:ascii="Times New Roman" w:hAnsi="Times New Roman"/>
          <w:color w:val="000000"/>
          <w:sz w:val="24"/>
        </w:rPr>
        <w:t xml:space="preserve">any form </w:t>
      </w:r>
      <w:r>
        <w:rPr>
          <w:rFonts w:ascii="Times New Roman" w:hAnsi="Times New Roman"/>
          <w:color w:val="0000FF"/>
          <w:sz w:val="24"/>
          <w:u w:val="single"/>
        </w:rPr>
        <w:t>or certification it</w:t>
      </w:r>
      <w:r>
        <w:rPr>
          <w:color w:val="0000FF"/>
        </w:rPr>
        <w:t xml:space="preserve"> </w:t>
      </w:r>
      <w:r>
        <w:rPr>
          <w:rFonts w:ascii="Times New Roman" w:hAnsi="Times New Roman"/>
          <w:color w:val="000000"/>
          <w:sz w:val="24"/>
        </w:rPr>
        <w:t xml:space="preserve">previously delivered </w:t>
      </w:r>
      <w:r>
        <w:rPr>
          <w:rFonts w:ascii="Times New Roman" w:hAnsi="Times New Roman"/>
          <w:strike/>
          <w:color w:val="FF0000"/>
          <w:sz w:val="24"/>
        </w:rPr>
        <w:t xml:space="preserve">by such Lender; </w:t>
      </w:r>
      <w:r>
        <w:rPr>
          <w:rFonts w:ascii="Times New Roman" w:hAnsi="Times New Roman"/>
          <w:strike/>
          <w:color w:val="FF0000"/>
          <w:sz w:val="24"/>
          <w:u w:val="single"/>
        </w:rPr>
        <w:t xml:space="preserve">provided </w:t>
      </w:r>
      <w:r>
        <w:rPr>
          <w:rFonts w:ascii="Times New Roman" w:hAnsi="Times New Roman"/>
          <w:strike/>
          <w:color w:val="FF0000"/>
          <w:sz w:val="24"/>
        </w:rPr>
        <w:t>it is legally able to do so at the time. Each</w:t>
      </w:r>
      <w:r>
        <w:rPr>
          <w:color w:val="FF0000"/>
        </w:rPr>
        <w:t xml:space="preserve"> </w:t>
      </w:r>
      <w:r>
        <w:rPr>
          <w:rFonts w:ascii="Times New Roman" w:hAnsi="Times New Roman"/>
          <w:strike/>
          <w:color w:val="FF0000"/>
          <w:sz w:val="24"/>
        </w:rPr>
        <w:t>Lender shall</w:t>
      </w:r>
      <w:r>
        <w:rPr>
          <w:rFonts w:ascii="Times New Roman" w:hAnsi="Times New Roman"/>
          <w:color w:val="0000FF"/>
          <w:sz w:val="24"/>
          <w:u w:val="single"/>
        </w:rPr>
        <w:t>expires or becomes obsolete or inaccurate in any respect, it shall update such</w:t>
      </w:r>
      <w:r>
        <w:rPr>
          <w:color w:val="0000FF"/>
        </w:rPr>
        <w:t xml:space="preserve"> </w:t>
      </w:r>
      <w:r>
        <w:rPr>
          <w:rFonts w:ascii="Times New Roman" w:hAnsi="Times New Roman"/>
          <w:color w:val="0000FF"/>
          <w:sz w:val="24"/>
          <w:u w:val="single"/>
        </w:rPr>
        <w:t>form or certification or</w:t>
      </w:r>
      <w:r>
        <w:rPr>
          <w:color w:val="0000FF"/>
        </w:rPr>
        <w:t xml:space="preserve"> </w:t>
      </w:r>
      <w:r>
        <w:rPr>
          <w:rFonts w:ascii="Times New Roman" w:hAnsi="Times New Roman"/>
          <w:color w:val="000000"/>
          <w:sz w:val="24"/>
        </w:rPr>
        <w:t xml:space="preserve">promptly notify the Borrower and the Administrative Agent </w:t>
      </w:r>
      <w:r>
        <w:rPr>
          <w:rFonts w:ascii="Times New Roman" w:hAnsi="Times New Roman"/>
          <w:strike/>
          <w:color w:val="FF0000"/>
          <w:sz w:val="24"/>
        </w:rPr>
        <w:t>at any</w:t>
      </w:r>
      <w:r>
        <w:rPr>
          <w:color w:val="FF0000"/>
        </w:rPr>
        <w:t xml:space="preserve"> </w:t>
      </w:r>
      <w:r>
        <w:rPr>
          <w:rFonts w:ascii="Times New Roman" w:hAnsi="Times New Roman"/>
          <w:strike/>
          <w:color w:val="FF0000"/>
          <w:sz w:val="24"/>
        </w:rPr>
        <w:t>time the chief tax officer of such Lender becomes aware that it no longer satisfies the legal</w:t>
      </w:r>
      <w:r>
        <w:rPr>
          <w:color w:val="FF0000"/>
        </w:rPr>
        <w:t xml:space="preserve"> </w:t>
      </w:r>
      <w:r>
        <w:rPr>
          <w:rFonts w:ascii="Times New Roman" w:hAnsi="Times New Roman"/>
          <w:strike/>
          <w:color w:val="FF0000"/>
          <w:sz w:val="24"/>
        </w:rPr>
        <w:t>requirements to provide any previously delivered form or certificate to the Borrower (or</w:t>
      </w:r>
      <w:r>
        <w:rPr>
          <w:color w:val="FF0000"/>
        </w:rPr>
        <w:t xml:space="preserve"> </w:t>
      </w:r>
      <w:r>
        <w:rPr>
          <w:rFonts w:ascii="Times New Roman" w:hAnsi="Times New Roman"/>
          <w:strike/>
          <w:color w:val="FF0000"/>
          <w:sz w:val="24"/>
        </w:rPr>
        <w:t>any other form of certification adopted by the U.S. or other taxing authorities for such</w:t>
      </w:r>
      <w:r>
        <w:rPr>
          <w:color w:val="FF0000"/>
        </w:rPr>
        <w:t xml:space="preserve"> </w:t>
      </w:r>
      <w:r>
        <w:rPr>
          <w:rFonts w:ascii="Times New Roman" w:hAnsi="Times New Roman"/>
          <w:strike/>
          <w:color w:val="FF0000"/>
          <w:sz w:val="24"/>
        </w:rPr>
        <w:t>purpose).</w:t>
      </w:r>
      <w:r>
        <w:rPr>
          <w:rFonts w:ascii="Times New Roman" w:hAnsi="Times New Roman"/>
          <w:color w:val="0000FF"/>
          <w:sz w:val="24"/>
          <w:u w:val="single"/>
        </w:rPr>
        <w:t>in writing of its legal inability to do so.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Documentation Required by FATCA</w:t>
      </w:r>
      <w:r>
        <w:rPr>
          <w:rFonts w:ascii="Times New Roman" w:hAnsi="Times New Roman"/>
          <w:color w:val="000000"/>
          <w:sz w:val="24"/>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pPr>
      <w:r>
        <w:rPr>
          <w:rFonts w:ascii="Times New Roman" w:hAnsi="Times New Roman"/>
          <w:color w:val="000000"/>
          <w:sz w:val="24"/>
        </w:rPr>
        <w:t xml:space="preserve">Agent as may be necessary for the Borrower and the Administrative Agent to comply with their respective obligations under FATCA or to determine the amount to deduct and withhold from such payment. Solely for purposes of this </w:t>
      </w:r>
      <w:r>
        <w:rPr>
          <w:rFonts w:ascii="Times New Roman" w:hAnsi="Times New Roman"/>
          <w:color w:val="000000"/>
          <w:sz w:val="24"/>
          <w:u w:val="single"/>
        </w:rPr>
        <w:t>Section 2.16(g)</w:t>
      </w:r>
      <w:r>
        <w:rPr>
          <w:rFonts w:ascii="Times New Roman" w:hAnsi="Times New Roman"/>
          <w:color w:val="000000"/>
          <w:sz w:val="24"/>
        </w:rPr>
        <w:t>, “FATCA” shall include any amendments made to FATCA after the date of this Agreement.</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Treatment of Certain Refunds</w:t>
      </w:r>
      <w:r>
        <w:rPr>
          <w:rFonts w:ascii="Times New Roman" w:hAnsi="Times New Roman"/>
          <w:color w:val="000000"/>
          <w:sz w:val="24"/>
        </w:rPr>
        <w:t>. If the Administrative Agent, any Lender or an Issuing Bank determines, in its sole discretion</w:t>
      </w:r>
      <w:r>
        <w:rPr>
          <w:color w:val="0000FF"/>
          <w:u w:val="single"/>
        </w:rPr>
        <w:t xml:space="preserve"> </w:t>
      </w:r>
      <w:r>
        <w:rPr>
          <w:rFonts w:ascii="Times New Roman" w:hAnsi="Times New Roman"/>
          <w:color w:val="0000FF"/>
          <w:sz w:val="24"/>
          <w:u w:val="single"/>
        </w:rPr>
        <w:t>exercised in good faith</w:t>
      </w:r>
      <w:r>
        <w:rPr>
          <w:rFonts w:ascii="Times New Roman" w:hAnsi="Times New Roman"/>
          <w:color w:val="000000"/>
          <w:sz w:val="24"/>
        </w:rPr>
        <w:t xml:space="preserve">, that it has received a refund or credit (in lieu of such refund) of any Taxes or Other Taxes as to which it has been indemnified by the Borrower or with respect to which the Borrower has paid additional amounts pursuant to this Section, it shall pay to the </w:t>
      </w:r>
      <w:r>
        <w:rPr>
          <w:rFonts w:ascii="Times New Roman" w:hAnsi="Times New Roman"/>
          <w:strike/>
          <w:color w:val="FF0000"/>
          <w:sz w:val="24"/>
        </w:rPr>
        <w:t>Borrower</w:t>
      </w:r>
      <w:r>
        <w:rPr>
          <w:rFonts w:ascii="Times New Roman" w:hAnsi="Times New Roman"/>
          <w:color w:val="0000FF"/>
          <w:sz w:val="24"/>
          <w:u w:val="single"/>
        </w:rPr>
        <w:t>indemnifying party</w:t>
      </w:r>
      <w:r>
        <w:rPr>
          <w:color w:val="0000FF"/>
        </w:rPr>
        <w:t xml:space="preserve"> </w:t>
      </w:r>
      <w:r>
        <w:rPr>
          <w:rFonts w:ascii="Times New Roman" w:hAnsi="Times New Roman"/>
          <w:color w:val="000000"/>
          <w:sz w:val="24"/>
        </w:rPr>
        <w:t xml:space="preserve">an amount equal to such refund (but only to the extent of indemnity payments made, or additional amounts paid, by the Borrower under this Section with respect to the Taxes or Other Taxes giving rise to such refund), net of all reasonable out-of-pocket expenses </w:t>
      </w:r>
      <w:r>
        <w:rPr>
          <w:rFonts w:ascii="Times New Roman" w:hAnsi="Times New Roman"/>
          <w:strike/>
          <w:color w:val="FF0000"/>
          <w:sz w:val="24"/>
        </w:rPr>
        <w:t>of the Administrative Agent, any Lender or an Issuing</w:t>
      </w:r>
      <w:r>
        <w:rPr>
          <w:color w:val="FF0000"/>
        </w:rPr>
        <w:t xml:space="preserve"> </w:t>
      </w:r>
      <w:r>
        <w:rPr>
          <w:rFonts w:ascii="Times New Roman" w:hAnsi="Times New Roman"/>
          <w:strike/>
          <w:color w:val="FF0000"/>
          <w:sz w:val="24"/>
        </w:rPr>
        <w:t>Bank, as the case may be,</w:t>
      </w:r>
      <w:r>
        <w:rPr>
          <w:rFonts w:ascii="Times New Roman" w:hAnsi="Times New Roman"/>
          <w:color w:val="0000FF"/>
          <w:sz w:val="24"/>
          <w:u w:val="single"/>
        </w:rPr>
        <w:t>(including Taxes) of such indemnified party</w:t>
      </w:r>
      <w:r>
        <w:rPr>
          <w:color w:val="0000FF"/>
        </w:rPr>
        <w:t xml:space="preserve"> </w:t>
      </w:r>
      <w:r>
        <w:rPr>
          <w:rFonts w:ascii="Times New Roman" w:hAnsi="Times New Roman"/>
          <w:color w:val="000000"/>
          <w:sz w:val="24"/>
        </w:rPr>
        <w:t>and without interest (other than any interest paid by the relevant Governmental Authority with respect to such refund)</w:t>
      </w:r>
      <w:r>
        <w:rPr>
          <w:rFonts w:ascii="Times New Roman" w:hAnsi="Times New Roman"/>
          <w:color w:val="FF0000"/>
          <w:sz w:val="24"/>
        </w:rPr>
        <w:t xml:space="preserve">; </w:t>
      </w:r>
      <w:r>
        <w:rPr>
          <w:rFonts w:ascii="Times New Roman" w:hAnsi="Times New Roman"/>
          <w:strike/>
          <w:color w:val="FF0000"/>
          <w:sz w:val="24"/>
          <w:u w:val="single"/>
        </w:rPr>
        <w:t xml:space="preserve">provided </w:t>
      </w:r>
      <w:r>
        <w:rPr>
          <w:rFonts w:ascii="Times New Roman" w:hAnsi="Times New Roman"/>
          <w:strike/>
          <w:color w:val="FF0000"/>
          <w:sz w:val="24"/>
        </w:rPr>
        <w:t>that the Borrower</w:t>
      </w:r>
      <w:r>
        <w:rPr>
          <w:rFonts w:ascii="Times New Roman" w:hAnsi="Times New Roman"/>
          <w:color w:val="0000FF"/>
          <w:sz w:val="24"/>
          <w:u w:val="single"/>
        </w:rPr>
        <w:t>. Such indemnifying party</w:t>
      </w:r>
      <w:r>
        <w:rPr>
          <w:rFonts w:ascii="Times New Roman" w:hAnsi="Times New Roman"/>
          <w:color w:val="000000"/>
          <w:sz w:val="24"/>
        </w:rPr>
        <w:t xml:space="preserve">, upon the request of </w:t>
      </w:r>
      <w:r>
        <w:rPr>
          <w:rFonts w:ascii="Times New Roman" w:hAnsi="Times New Roman"/>
          <w:strike/>
          <w:color w:val="FF0000"/>
          <w:sz w:val="24"/>
        </w:rPr>
        <w:t>the Administrative</w:t>
      </w:r>
      <w:r>
        <w:rPr>
          <w:color w:val="FF0000"/>
        </w:rPr>
        <w:t xml:space="preserve"> </w:t>
      </w:r>
      <w:r>
        <w:rPr>
          <w:rFonts w:ascii="Times New Roman" w:hAnsi="Times New Roman"/>
          <w:strike/>
          <w:color w:val="FF0000"/>
          <w:sz w:val="24"/>
        </w:rPr>
        <w:t>Agent, any Lender or an Issuing Bank, agrees to repay</w:t>
      </w:r>
      <w:r>
        <w:rPr>
          <w:rFonts w:ascii="Times New Roman" w:hAnsi="Times New Roman"/>
          <w:color w:val="0000FF"/>
          <w:sz w:val="24"/>
          <w:u w:val="single"/>
        </w:rPr>
        <w:t>such indemnified party, shall repay to such</w:t>
      </w:r>
      <w:r>
        <w:rPr>
          <w:color w:val="0000FF"/>
        </w:rPr>
        <w:t xml:space="preserve"> </w:t>
      </w:r>
      <w:r>
        <w:rPr>
          <w:rFonts w:ascii="Times New Roman" w:hAnsi="Times New Roman"/>
          <w:color w:val="0000FF"/>
          <w:sz w:val="24"/>
          <w:u w:val="single"/>
        </w:rPr>
        <w:t>indemnified party</w:t>
      </w:r>
      <w:r>
        <w:rPr>
          <w:color w:val="0000FF"/>
        </w:rPr>
        <w:t xml:space="preserve"> </w:t>
      </w:r>
      <w:r>
        <w:rPr>
          <w:rFonts w:ascii="Times New Roman" w:hAnsi="Times New Roman"/>
          <w:color w:val="000000"/>
          <w:sz w:val="24"/>
        </w:rPr>
        <w:t xml:space="preserve">the amount paid over </w:t>
      </w:r>
      <w:r>
        <w:rPr>
          <w:rFonts w:ascii="Times New Roman" w:hAnsi="Times New Roman"/>
          <w:strike/>
          <w:color w:val="FF0000"/>
          <w:sz w:val="24"/>
        </w:rPr>
        <w:t>to the Borrower</w:t>
      </w:r>
      <w:r>
        <w:rPr>
          <w:rFonts w:ascii="Times New Roman" w:hAnsi="Times New Roman"/>
          <w:color w:val="0000FF"/>
          <w:sz w:val="24"/>
          <w:u w:val="single"/>
        </w:rPr>
        <w:t>pursuant to this paragraph (h)</w:t>
      </w:r>
      <w:r>
        <w:rPr>
          <w:color w:val="0000FF"/>
        </w:rPr>
        <w:t xml:space="preserve"> </w:t>
      </w:r>
      <w:r>
        <w:rPr>
          <w:rFonts w:ascii="Times New Roman" w:hAnsi="Times New Roman"/>
          <w:color w:val="000000"/>
          <w:sz w:val="24"/>
        </w:rPr>
        <w:t xml:space="preserve">(plus any penalties, interest or other charges imposed by the relevant Governmental Authority) </w:t>
      </w:r>
      <w:r>
        <w:rPr>
          <w:rFonts w:ascii="Times New Roman" w:hAnsi="Times New Roman"/>
          <w:strike/>
          <w:color w:val="FF0000"/>
          <w:sz w:val="24"/>
        </w:rPr>
        <w:t>to the</w:t>
      </w:r>
      <w:r>
        <w:rPr>
          <w:color w:val="FF0000"/>
        </w:rPr>
        <w:t xml:space="preserve"> </w:t>
      </w:r>
      <w:r>
        <w:rPr>
          <w:rFonts w:ascii="Times New Roman" w:hAnsi="Times New Roman"/>
          <w:strike/>
          <w:color w:val="FF0000"/>
          <w:sz w:val="24"/>
        </w:rPr>
        <w:t xml:space="preserve">Administrative Agent, any Lender or an Issuing Bank </w:t>
      </w:r>
      <w:r>
        <w:rPr>
          <w:rFonts w:ascii="Times New Roman" w:hAnsi="Times New Roman"/>
          <w:color w:val="000000"/>
          <w:sz w:val="24"/>
        </w:rPr>
        <w:t xml:space="preserve">in the event </w:t>
      </w:r>
      <w:r>
        <w:rPr>
          <w:rFonts w:ascii="Times New Roman" w:hAnsi="Times New Roman"/>
          <w:strike/>
          <w:color w:val="FF0000"/>
          <w:sz w:val="24"/>
        </w:rPr>
        <w:t>the Administrative Agent, any</w:t>
      </w:r>
      <w:r>
        <w:rPr>
          <w:color w:val="FF0000"/>
        </w:rPr>
        <w:t xml:space="preserve"> </w:t>
      </w:r>
      <w:r>
        <w:rPr>
          <w:rFonts w:ascii="Times New Roman" w:hAnsi="Times New Roman"/>
          <w:strike/>
          <w:color w:val="FF0000"/>
          <w:sz w:val="24"/>
        </w:rPr>
        <w:t>Lender or an Issuing Bank</w:t>
      </w:r>
      <w:r>
        <w:rPr>
          <w:rFonts w:ascii="Times New Roman" w:hAnsi="Times New Roman"/>
          <w:color w:val="0000FF"/>
          <w:sz w:val="24"/>
          <w:u w:val="single"/>
        </w:rPr>
        <w:t>that such indemnified party</w:t>
      </w:r>
      <w:r>
        <w:rPr>
          <w:color w:val="0000FF"/>
        </w:rPr>
        <w:t xml:space="preserve"> </w:t>
      </w:r>
      <w:r>
        <w:rPr>
          <w:rFonts w:ascii="Times New Roman" w:hAnsi="Times New Roman"/>
          <w:color w:val="000000"/>
          <w:sz w:val="24"/>
        </w:rPr>
        <w:t xml:space="preserve">is required to repay such refund to such Governmental Authority. Notwithstanding anything to the contrary in this </w:t>
      </w:r>
      <w:r>
        <w:rPr>
          <w:rFonts w:ascii="Times New Roman" w:hAnsi="Times New Roman"/>
          <w:color w:val="000000"/>
          <w:sz w:val="24"/>
          <w:u w:val="single"/>
        </w:rPr>
        <w:t>clause (h)</w:t>
      </w:r>
      <w:r>
        <w:rPr>
          <w:rFonts w:ascii="Times New Roman" w:hAnsi="Times New Roman"/>
          <w:color w:val="000000"/>
          <w:sz w:val="24"/>
        </w:rPr>
        <w:t xml:space="preserve">, in no event will the </w:t>
      </w:r>
      <w:r>
        <w:rPr>
          <w:rFonts w:ascii="Times New Roman" w:hAnsi="Times New Roman"/>
          <w:strike/>
          <w:color w:val="FF0000"/>
          <w:sz w:val="24"/>
        </w:rPr>
        <w:t>Administrative Agent, any Lender or an Issuing Bank</w:t>
      </w:r>
      <w:r>
        <w:rPr>
          <w:rFonts w:ascii="Times New Roman" w:hAnsi="Times New Roman"/>
          <w:color w:val="0000FF"/>
          <w:sz w:val="24"/>
          <w:u w:val="single"/>
        </w:rPr>
        <w:t>indemnified party</w:t>
      </w:r>
      <w:r>
        <w:rPr>
          <w:color w:val="0000FF"/>
        </w:rPr>
        <w:t xml:space="preserve"> </w:t>
      </w:r>
      <w:r>
        <w:rPr>
          <w:rFonts w:ascii="Times New Roman" w:hAnsi="Times New Roman"/>
          <w:color w:val="000000"/>
          <w:sz w:val="24"/>
        </w:rPr>
        <w:t xml:space="preserve">be required to pay any amount to </w:t>
      </w:r>
      <w:r>
        <w:rPr>
          <w:rFonts w:ascii="Times New Roman" w:hAnsi="Times New Roman"/>
          <w:strike/>
          <w:color w:val="FF0000"/>
          <w:sz w:val="24"/>
        </w:rPr>
        <w:t>Borrower</w:t>
      </w:r>
      <w:r>
        <w:rPr>
          <w:rFonts w:ascii="Times New Roman" w:hAnsi="Times New Roman"/>
          <w:color w:val="0000FF"/>
          <w:sz w:val="24"/>
          <w:u w:val="single"/>
        </w:rPr>
        <w:t>an indemnifying party</w:t>
      </w:r>
      <w:r>
        <w:rPr>
          <w:color w:val="0000FF"/>
        </w:rPr>
        <w:t xml:space="preserve"> </w:t>
      </w:r>
      <w:r>
        <w:rPr>
          <w:rFonts w:ascii="Times New Roman" w:hAnsi="Times New Roman"/>
          <w:color w:val="000000"/>
          <w:sz w:val="24"/>
        </w:rPr>
        <w:t xml:space="preserve">pursuant to this </w:t>
      </w:r>
      <w:r>
        <w:rPr>
          <w:rFonts w:ascii="Times New Roman" w:hAnsi="Times New Roman"/>
          <w:color w:val="000000"/>
          <w:sz w:val="24"/>
          <w:u w:val="single"/>
        </w:rPr>
        <w:t>clause (h)</w:t>
      </w:r>
      <w:r>
        <w:rPr>
          <w:rFonts w:ascii="Times New Roman" w:hAnsi="Times New Roman"/>
          <w:color w:val="000000"/>
          <w:sz w:val="24"/>
        </w:rPr>
        <w:t xml:space="preserve">,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 xml:space="preserve">ax returns or its books or records (or any other information relating to its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axes that it deems confidential) to the Borrower or any other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rFonts w:ascii="Times New Roman" w:hAnsi="Times New Roman"/>
          <w:sz w:val="20"/>
        </w:rPr>
      </w:pPr>
      <w:bookmarkStart w:id="69" w:name="section_2_17____payments_generally__pro_"/>
      <w:bookmarkEnd w:id="69"/>
      <w:r>
        <w:rPr>
          <w:rFonts w:ascii="Times New Roman" w:hAnsi="Times New Roman"/>
          <w:color w:val="000000"/>
          <w:sz w:val="24"/>
        </w:rPr>
        <w:t xml:space="preserve">SECTION 2.17. </w:t>
      </w:r>
      <w:r>
        <w:rPr>
          <w:rFonts w:ascii="Times New Roman" w:hAnsi="Times New Roman"/>
          <w:color w:val="000000"/>
          <w:sz w:val="24"/>
          <w:u w:val="single"/>
        </w:rPr>
        <w:t>Payments Generally; Pro Rata Treatment: Sharing of Set-offs</w:t>
      </w:r>
      <w:r>
        <w:rPr>
          <w:rFonts w:ascii="Times New Roman" w:hAnsi="Times New Roman"/>
          <w:color w:val="000000"/>
          <w:sz w:val="24"/>
        </w:rPr>
        <w:t>.</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Payments by the Borrower</w:t>
      </w:r>
      <w:r>
        <w:rPr>
          <w:rFonts w:ascii="Times New Roman" w:hAnsi="Times New Roman"/>
          <w:color w:val="000000"/>
          <w:sz w:val="24"/>
        </w:rPr>
        <w:t xml:space="preserve">. The Borrower shall make each payment required to be made by it hereunder (whether of principal, interest, fees or reimbursement of LC Disbursements, or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4"/>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the case of any payment accruing interest, interest thereon shall be payable for the period of such extension.</w:t>
      </w:r>
    </w:p>
    <w:p>
      <w:pPr>
        <w:pStyle w:val="TextBody"/>
        <w:bidi w:val="0"/>
        <w:spacing w:before="240" w:after="283"/>
        <w:ind w:left="359" w:right="354" w:firstLine="1440"/>
        <w:jc w:val="both"/>
        <w:rPr>
          <w:rFonts w:ascii="Times New Roman" w:hAnsi="Times New Roman"/>
          <w:sz w:val="20"/>
        </w:rPr>
      </w:pPr>
      <w:r>
        <w:rPr>
          <w:rFonts w:ascii="Times New Roman" w:hAnsi="Times New Roman"/>
          <w:color w:val="000000"/>
          <w:sz w:val="24"/>
        </w:rPr>
        <w:t xml:space="preserve">All amounts owing under this Agreement (including commitment fees, payments required under </w:t>
      </w:r>
      <w:r>
        <w:rPr>
          <w:rFonts w:ascii="Times New Roman" w:hAnsi="Times New Roman"/>
          <w:color w:val="000000"/>
          <w:sz w:val="24"/>
          <w:u w:val="single"/>
        </w:rPr>
        <w:t>Section 2.14</w:t>
      </w:r>
      <w:r>
        <w:rPr>
          <w:rFonts w:ascii="Times New Roman" w:hAnsi="Times New Roman"/>
          <w:color w:val="000000"/>
          <w:sz w:val="24"/>
        </w:rPr>
        <w:t xml:space="preserve">, and payments required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relating to any Loan denominated in Dollars, but not including principal of and interest on any Loan denominated in any Foreign Currency or payments relating to any such Loan required under </w:t>
      </w:r>
      <w:r>
        <w:rPr>
          <w:rFonts w:ascii="Times New Roman" w:hAnsi="Times New Roman"/>
          <w:color w:val="000000"/>
          <w:sz w:val="24"/>
          <w:u w:val="single"/>
        </w:rPr>
        <w:t>Section 2.15</w:t>
      </w:r>
      <w:r>
        <w:rPr>
          <w:rFonts w:ascii="Times New Roman" w:hAnsi="Times New Roman"/>
          <w:color w:val="000000"/>
          <w:sz w:val="24"/>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pStyle w:val="TextBody"/>
        <w:bidi w:val="0"/>
        <w:spacing w:before="240" w:after="283"/>
        <w:ind w:left="359" w:right="355" w:firstLine="1440"/>
        <w:jc w:val="both"/>
        <w:rPr>
          <w:rFonts w:ascii="Times New Roman" w:hAnsi="Times New Roman"/>
          <w:sz w:val="20"/>
        </w:rPr>
      </w:pPr>
      <w:r>
        <w:rPr>
          <w:rFonts w:ascii="Times New Roman" w:hAnsi="Times New Roman"/>
          <w:color w:val="000000"/>
          <w:sz w:val="24"/>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hAnsi="Times New Roman"/>
          <w:color w:val="000000"/>
          <w:sz w:val="24"/>
          <w:u w:val="single"/>
        </w:rPr>
        <w:t>Original Currency</w:t>
      </w:r>
      <w:r>
        <w:rPr>
          <w:rFonts w:ascii="Times New Roman" w:hAnsi="Times New Roman"/>
          <w:color w:val="000000"/>
          <w:sz w:val="20"/>
        </w:rPr>
        <w:t>”</w:t>
      </w:r>
      <w:r>
        <w:rPr>
          <w:rFonts w:ascii="Times New Roman" w:hAnsi="Times New Roman"/>
          <w:color w:val="000000"/>
          <w:sz w:val="24"/>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5" w:hanging="0"/>
        <w:jc w:val="both"/>
        <w:rPr>
          <w:rFonts w:ascii="Times New Roman" w:hAnsi="Times New Roman"/>
          <w:color w:val="000000"/>
          <w:sz w:val="24"/>
        </w:rPr>
      </w:pPr>
      <w:r>
        <w:rPr>
          <w:rFonts w:ascii="Times New Roman" w:hAnsi="Times New Roman"/>
          <w:color w:val="000000"/>
          <w:sz w:val="24"/>
        </w:rPr>
        <w:t>all risks of the imposition of any such currency control or exchange regulations.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Application of Insufficient Payments</w:t>
      </w:r>
      <w:r>
        <w:rPr>
          <w:rFonts w:ascii="Times New Roman" w:hAnsi="Times New Roman"/>
          <w:color w:val="000000"/>
          <w:sz w:val="24"/>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Pro Rata Treatment</w:t>
      </w:r>
      <w:r>
        <w:rPr>
          <w:rFonts w:ascii="Times New Roman" w:hAnsi="Times New Roman"/>
          <w:color w:val="000000"/>
          <w:sz w:val="24"/>
        </w:rPr>
        <w:t>. Except to the extent otherwise provided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59" w:right="357" w:hanging="0"/>
        <w:jc w:val="both"/>
        <w:rPr>
          <w:rFonts w:ascii="Times New Roman" w:hAnsi="Times New Roman"/>
          <w:sz w:val="20"/>
        </w:rPr>
      </w:pPr>
      <w:r>
        <w:rPr>
          <w:rFonts w:ascii="Times New Roman" w:hAnsi="Times New Roman"/>
          <w:color w:val="000000"/>
          <w:sz w:val="24"/>
        </w:rPr>
        <w:t xml:space="preserve">(i) each Syndicated Borrowing of a Class shall be made from the Lenders of such Class, each payment of commitment fee under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 xml:space="preserve">shall be made for account of the Lenders of the applicable Class, and each termination or reduction of the amount of the Commitments of a Class under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shall be applied to the respective Commitments of the Lenders of such Class, pro rata according to the amounts of their respective Commitments of such Class; (ii) each Syndicated Borrowing of a Class shall be allocated pro rata among the Lenders of such Class</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Sharing of Payments by Lenders</w:t>
      </w:r>
      <w:r>
        <w:rPr>
          <w:rFonts w:ascii="Times New Roman" w:hAnsi="Times New Roman"/>
          <w:color w:val="000000"/>
          <w:sz w:val="24"/>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59" w:right="357" w:hanging="0"/>
        <w:jc w:val="both"/>
        <w:rPr>
          <w:rFonts w:ascii="Times New Roman" w:hAnsi="Times New Roman"/>
          <w:sz w:val="20"/>
        </w:rPr>
      </w:pPr>
      <w:r>
        <w:rPr>
          <w:rFonts w:ascii="Times New Roman" w:hAnsi="Times New Roman"/>
          <w:color w:val="000000"/>
          <w:sz w:val="24"/>
        </w:rPr>
        <w:t>(i)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59" w:right="357" w:hanging="0"/>
        <w:jc w:val="both"/>
        <w:rPr>
          <w:rFonts w:ascii="Times New Roman" w:hAnsi="Times New Roman"/>
          <w:color w:val="000000"/>
          <w:sz w:val="24"/>
        </w:rPr>
      </w:pPr>
      <w:r>
        <w:rPr>
          <w:rFonts w:ascii="Times New Roman" w:hAnsi="Times New Roman"/>
          <w:color w:val="000000"/>
          <w:sz w:val="24"/>
        </w:rPr>
        <w:t>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Presumptions of Payment</w:t>
      </w:r>
      <w:r>
        <w:rPr>
          <w:rFonts w:ascii="Times New Roman" w:hAnsi="Times New Roman"/>
          <w:color w:val="000000"/>
          <w:sz w:val="24"/>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Certain Deductions by the Administrative Agent</w:t>
      </w:r>
      <w:r>
        <w:rPr>
          <w:rFonts w:ascii="Times New Roman" w:hAnsi="Times New Roman"/>
          <w:color w:val="000000"/>
          <w:sz w:val="24"/>
        </w:rPr>
        <w:t xml:space="preserve">. If any Lender shall fail to make any payment required to be made by it pursuant to </w:t>
      </w:r>
      <w:r>
        <w:rPr>
          <w:rFonts w:ascii="Times New Roman" w:hAnsi="Times New Roman"/>
          <w:color w:val="000000"/>
          <w:sz w:val="24"/>
          <w:u w:val="single"/>
        </w:rPr>
        <w:t>Section 2.04(c)</w:t>
      </w:r>
      <w:r>
        <w:rPr>
          <w:rFonts w:ascii="Times New Roman" w:hAnsi="Times New Roman"/>
          <w:color w:val="000000"/>
          <w:sz w:val="24"/>
        </w:rPr>
        <w:t xml:space="preserve">, </w:t>
      </w:r>
      <w:r>
        <w:rPr>
          <w:rFonts w:ascii="Times New Roman" w:hAnsi="Times New Roman"/>
          <w:color w:val="000000"/>
          <w:sz w:val="24"/>
          <w:u w:val="single"/>
        </w:rPr>
        <w:t>2.05(e)</w:t>
      </w:r>
      <w:r>
        <w:rPr>
          <w:rFonts w:ascii="Times New Roman" w:hAnsi="Times New Roman"/>
          <w:color w:val="000000"/>
          <w:sz w:val="24"/>
        </w:rPr>
        <w:t xml:space="preserve">, </w:t>
      </w:r>
      <w:r>
        <w:rPr>
          <w:rFonts w:ascii="Times New Roman" w:hAnsi="Times New Roman"/>
          <w:color w:val="000000"/>
          <w:sz w:val="24"/>
          <w:u w:val="single"/>
        </w:rPr>
        <w:t>2.06(a)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2.17(e)</w:t>
      </w:r>
      <w:r>
        <w:rPr>
          <w:rFonts w:ascii="Times New Roman" w:hAnsi="Times New Roman"/>
          <w:color w:val="000000"/>
          <w:sz w:val="24"/>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70" w:name="section_2_18____mitigation_obligations__"/>
      <w:bookmarkEnd w:id="70"/>
      <w:r>
        <w:rPr>
          <w:rFonts w:ascii="Times New Roman" w:hAnsi="Times New Roman"/>
          <w:color w:val="000000"/>
          <w:sz w:val="24"/>
        </w:rPr>
        <w:t xml:space="preserve">SECTION 2.18. </w:t>
      </w:r>
      <w:r>
        <w:rPr>
          <w:rFonts w:ascii="Times New Roman" w:hAnsi="Times New Roman"/>
          <w:color w:val="000000"/>
          <w:sz w:val="24"/>
          <w:u w:val="single"/>
        </w:rPr>
        <w:t>Mitigation Obligations; Replacement of Lenders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Designation of a Different Lending Office</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the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Replacement of Lenders</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or if any Lender becomes a Defaulting Lender or is a Non-Consenting Lender (as provided in </w:t>
      </w:r>
      <w:r>
        <w:rPr>
          <w:rFonts w:ascii="Times New Roman" w:hAnsi="Times New Roman"/>
          <w:color w:val="000000"/>
          <w:sz w:val="24"/>
          <w:u w:val="single"/>
        </w:rPr>
        <w:t>Section 9.02(d)</w:t>
      </w:r>
      <w:r>
        <w:rPr>
          <w:rFonts w:ascii="Times New Roman" w:hAnsi="Times New Roman"/>
          <w:color w:val="000000"/>
          <w:sz w:val="24"/>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color w:val="000000"/>
          <w:sz w:val="24"/>
          <w:u w:val="single"/>
        </w:rPr>
        <w:t>Section 9.04</w:t>
      </w:r>
      <w:r>
        <w:rPr>
          <w:rFonts w:ascii="Times New Roman" w:hAnsi="Times New Roman"/>
          <w:color w:val="000000"/>
          <w:sz w:val="24"/>
        </w:rPr>
        <w:t xml:space="preserve">), all its interests, rights and obligations under this Agreement to an assignee that shall assume such obligations (which assignee may be another Lender, if a Lender accepts such assignment);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the Borrower shall have received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the prior written consent of the Administrative Agent (and, if a Revolving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or payments required to be made pursuant to </w:t>
      </w:r>
      <w:r>
        <w:rPr>
          <w:rFonts w:ascii="Times New Roman" w:hAnsi="Times New Roman"/>
          <w:color w:val="000000"/>
          <w:sz w:val="24"/>
          <w:u w:val="single"/>
        </w:rPr>
        <w:t>Section 2.16</w:t>
      </w:r>
      <w:r>
        <w:rPr>
          <w:rFonts w:ascii="Times New Roman" w:hAnsi="Times New Roman"/>
          <w:color w:val="000000"/>
          <w:sz w:val="24"/>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241" w:after="283"/>
        <w:ind w:left="1800" w:right="0" w:hanging="0"/>
        <w:jc w:val="left"/>
        <w:rPr>
          <w:rFonts w:ascii="Times New Roman" w:hAnsi="Times New Roman"/>
          <w:sz w:val="20"/>
        </w:rPr>
      </w:pPr>
      <w:bookmarkStart w:id="71" w:name="section_2_19____defaulting_lenders_"/>
      <w:bookmarkEnd w:id="71"/>
      <w:r>
        <w:rPr>
          <w:rFonts w:ascii="Times New Roman" w:hAnsi="Times New Roman"/>
          <w:color w:val="000000"/>
          <w:sz w:val="24"/>
        </w:rPr>
        <w:t xml:space="preserve">SECTION 2.19. </w:t>
      </w:r>
      <w:r>
        <w:rPr>
          <w:rFonts w:ascii="Times New Roman" w:hAnsi="Times New Roman"/>
          <w:color w:val="000000"/>
          <w:sz w:val="24"/>
          <w:u w:val="single"/>
        </w:rPr>
        <w:t>Defaulting Lenders</w:t>
      </w:r>
      <w:r>
        <w:rPr>
          <w:rFonts w:ascii="Times New Roman" w:hAnsi="Times New Roman"/>
          <w:color w:val="000000"/>
          <w:sz w:val="24"/>
        </w:rPr>
        <w:t>.</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Defaulting Lender Adjustments</w:t>
      </w:r>
      <w:r>
        <w:rPr>
          <w:rFonts w:ascii="Times New Roman" w:hAnsi="Times New Roman"/>
          <w:color w:val="000000"/>
          <w:sz w:val="24"/>
        </w:rPr>
        <w:t>. Notwithstanding anything to the contrary contained in this Agreement, if any Lender becomes a Defaulting Lender, then, until such time as such Lender is no longer a Defaulting Lender, to the extent permitted by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Defaulting Lender Waterfall</w:t>
      </w:r>
      <w:r>
        <w:rPr>
          <w:rFonts w:ascii="Times New Roman" w:hAnsi="Times New Roman"/>
          <w:color w:val="000000"/>
          <w:sz w:val="24"/>
        </w:rPr>
        <w:t xml:space="preserve">. Any payment of principal, interest, fees or other amounts received by Administrative Agent for the account of such Defaulting Lender (whether voluntary or mandatory, at maturity, pursuant to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 xml:space="preserve">or otherwise) or received by Administrative Agent from a Defaulting Lender pursuant to </w:t>
      </w:r>
      <w:r>
        <w:rPr>
          <w:rFonts w:ascii="Times New Roman" w:hAnsi="Times New Roman"/>
          <w:color w:val="000000"/>
          <w:sz w:val="24"/>
          <w:u w:val="single"/>
        </w:rPr>
        <w:t>Section 9.08</w:t>
      </w:r>
      <w:r>
        <w:rPr>
          <w:color w:val="000000"/>
        </w:rPr>
        <w:t xml:space="preserve"> </w:t>
      </w:r>
      <w:r>
        <w:rPr>
          <w:rFonts w:ascii="Times New Roman" w:hAnsi="Times New Roman"/>
          <w:color w:val="000000"/>
          <w:sz w:val="24"/>
        </w:rPr>
        <w:t xml:space="preserve">shall be applied at such time or times as may be determined by Administrative Agent as follows: </w:t>
      </w:r>
      <w:r>
        <w:rPr>
          <w:rFonts w:ascii="Times New Roman" w:hAnsi="Times New Roman"/>
          <w:i/>
          <w:color w:val="000000"/>
          <w:sz w:val="24"/>
        </w:rPr>
        <w:t>first</w:t>
      </w:r>
      <w:r>
        <w:rPr>
          <w:rFonts w:ascii="Times New Roman" w:hAnsi="Times New Roman"/>
          <w:color w:val="000000"/>
          <w:sz w:val="24"/>
        </w:rPr>
        <w:t xml:space="preserve">, to the payment of any amounts owing by such Defaulting Lender to Administrative Agent hereunder; </w:t>
      </w:r>
      <w:r>
        <w:rPr>
          <w:rFonts w:ascii="Times New Roman" w:hAnsi="Times New Roman"/>
          <w:i/>
          <w:color w:val="000000"/>
          <w:sz w:val="24"/>
        </w:rPr>
        <w:t>second</w:t>
      </w:r>
      <w:r>
        <w:rPr>
          <w:rFonts w:ascii="Times New Roman" w:hAnsi="Times New Roman"/>
          <w:color w:val="000000"/>
          <w:sz w:val="24"/>
        </w:rPr>
        <w:t xml:space="preserve">, to the payment on a pro rata basis of any amounts owing by such Defaulting Lender to any Issuing Bank or any Swingline Lender hereunder; </w:t>
      </w:r>
      <w:r>
        <w:rPr>
          <w:rFonts w:ascii="Times New Roman" w:hAnsi="Times New Roman"/>
          <w:i/>
          <w:color w:val="000000"/>
          <w:sz w:val="24"/>
        </w:rPr>
        <w:t>third</w:t>
      </w:r>
      <w:r>
        <w:rPr>
          <w:rFonts w:ascii="Times New Roman" w:hAnsi="Times New Roman"/>
          <w:color w:val="000000"/>
          <w:sz w:val="24"/>
        </w:rPr>
        <w:t xml:space="preserve">, to Cash Collateralize each Issuing Bank’s Fronting Exposure with respect to such Defaulting Lender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fourth</w:t>
      </w:r>
      <w:r>
        <w:rPr>
          <w:rFonts w:ascii="Times New Roman" w:hAnsi="Times New Roman"/>
          <w:color w:val="000000"/>
          <w:sz w:val="24"/>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hAnsi="Times New Roman"/>
          <w:i/>
          <w:color w:val="000000"/>
          <w:sz w:val="24"/>
        </w:rPr>
        <w:t>fifth</w:t>
      </w:r>
      <w:r>
        <w:rPr>
          <w:rFonts w:ascii="Times New Roman" w:hAnsi="Times New Roman"/>
          <w:color w:val="000000"/>
          <w:sz w:val="24"/>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sixth</w:t>
      </w:r>
      <w:r>
        <w:rPr>
          <w:rFonts w:ascii="Times New Roman" w:hAnsi="Times New Roman"/>
          <w:color w:val="000000"/>
          <w:sz w:val="24"/>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hAnsi="Times New Roman"/>
          <w:i/>
          <w:color w:val="000000"/>
          <w:sz w:val="24"/>
        </w:rPr>
        <w:t>seventh</w:t>
      </w:r>
      <w:r>
        <w:rPr>
          <w:rFonts w:ascii="Times New Roman" w:hAnsi="Times New Roman"/>
          <w:color w:val="000000"/>
          <w:sz w:val="24"/>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hAnsi="Times New Roman"/>
          <w:i/>
          <w:color w:val="000000"/>
          <w:sz w:val="24"/>
        </w:rPr>
        <w:t>eighth</w:t>
      </w:r>
      <w:r>
        <w:rPr>
          <w:rFonts w:ascii="Times New Roman" w:hAnsi="Times New Roman"/>
          <w:color w:val="000000"/>
          <w:sz w:val="24"/>
        </w:rPr>
        <w:t xml:space="preserve">, to such Defaulting Lender or as otherwise directed by a court of competent jurisdiction;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(x) such payment is a payment of the principal amount of any Loans or reimbursement obligations in respect of any LC Disbursement for which such Defaulting Lender has not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080" w:right="360" w:hanging="0"/>
        <w:jc w:val="both"/>
        <w:rPr/>
      </w:pPr>
      <w:r>
        <w:rPr>
          <w:rFonts w:ascii="Times New Roman" w:hAnsi="Times New Roman"/>
          <w:color w:val="000000"/>
          <w:sz w:val="24"/>
        </w:rPr>
        <w:t xml:space="preserve">fully funded its appropriate share, and (y) such Loans were made or the related Letters of Credit were issued at a time when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hAnsi="Times New Roman"/>
          <w:color w:val="000000"/>
          <w:sz w:val="24"/>
          <w:u w:val="single"/>
        </w:rPr>
        <w:t>Section 2.19(a)(iii)</w:t>
      </w:r>
      <w:r>
        <w:rPr>
          <w:rFonts w:ascii="Times New Roman" w:hAnsi="Times New Roman"/>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2.19(a)(i)</w:t>
      </w:r>
      <w:r>
        <w:rPr>
          <w:color w:val="000000"/>
        </w:rPr>
        <w:t xml:space="preserve"> </w:t>
      </w:r>
      <w:r>
        <w:rPr>
          <w:rFonts w:ascii="Times New Roman" w:hAnsi="Times New Roman"/>
          <w:color w:val="000000"/>
          <w:sz w:val="24"/>
        </w:rPr>
        <w:t>shall be deemed paid to and redirected by such Defaulting Lender, and each Lender irrevocably consents hereto.</w:t>
      </w:r>
    </w:p>
    <w:p>
      <w:pPr>
        <w:pStyle w:val="TextBody"/>
        <w:bidi w:val="0"/>
        <w:spacing w:before="241" w:after="283"/>
        <w:ind w:left="2520" w:right="0" w:hanging="0"/>
        <w:jc w:val="left"/>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Certain Fees.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80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rPr>
        <w:t xml:space="preserve">No Defaulting Lender shall be entitled to receive any fee pursuant to </w:t>
      </w:r>
      <w:r>
        <w:rPr>
          <w:rFonts w:ascii="Times New Roman" w:hAnsi="Times New Roman"/>
          <w:color w:val="000000"/>
          <w:sz w:val="24"/>
          <w:u w:val="single"/>
        </w:rPr>
        <w:t>Sections 2.11(a)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for any period during which that Lender is a Defaulting Lender (and Borrower shall not be required to pay any such fee that otherwise would have been required to have been paid to that Defaulting Lender);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Defaulting Lender shall be entitled to receive fees pursuant to </w:t>
      </w:r>
      <w:r>
        <w:rPr>
          <w:rFonts w:ascii="Times New Roman" w:hAnsi="Times New Roman"/>
          <w:color w:val="000000"/>
          <w:sz w:val="24"/>
          <w:u w:val="single"/>
        </w:rPr>
        <w:t>Section 2.11(b)</w:t>
      </w:r>
      <w:r>
        <w:rPr>
          <w:color w:val="000000"/>
        </w:rPr>
        <w:t xml:space="preserve"> </w:t>
      </w:r>
      <w:r>
        <w:rPr>
          <w:rFonts w:ascii="Times New Roman" w:hAnsi="Times New Roman"/>
          <w:color w:val="000000"/>
          <w:sz w:val="24"/>
        </w:rPr>
        <w:t xml:space="preserve">for any period during which that Lender is a Defaulting Lender only to extent allocable to its Applicable Revolving Percentage of the stated amount of Letters of Credit for which it has provided Cash Collateral pursuant to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2.19(d)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With respect to any </w:t>
      </w:r>
      <w:r>
        <w:rPr>
          <w:rFonts w:ascii="Times New Roman" w:hAnsi="Times New Roman"/>
          <w:color w:val="000000"/>
          <w:sz w:val="24"/>
          <w:u w:val="single"/>
        </w:rPr>
        <w:t>Section 2.11(b)</w:t>
      </w:r>
      <w:r>
        <w:rPr>
          <w:color w:val="000000"/>
        </w:rPr>
        <w:t xml:space="preserve"> </w:t>
      </w:r>
      <w:r>
        <w:rPr>
          <w:rFonts w:ascii="Times New Roman" w:hAnsi="Times New Roman"/>
          <w:color w:val="000000"/>
          <w:sz w:val="24"/>
        </w:rPr>
        <w:t xml:space="preserve">fees not required to be paid to any Defaulting Lender pursuant to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hAnsi="Times New Roman"/>
          <w:color w:val="000000"/>
          <w:sz w:val="24"/>
          <w:u w:val="single"/>
        </w:rPr>
        <w:t>clause (iii)</w:t>
      </w:r>
      <w:r>
        <w:rPr>
          <w:color w:val="000000"/>
        </w:rPr>
        <w:t xml:space="preserve"> </w:t>
      </w:r>
      <w:r>
        <w:rPr>
          <w:rFonts w:ascii="Times New Roman" w:hAnsi="Times New Roman"/>
          <w:color w:val="000000"/>
          <w:sz w:val="24"/>
        </w:rPr>
        <w:t>below, (y) pay to each Issuing Bank the amount of any such fee otherwise payable to such Defaulting Lender to the extent allocable to such Issuing Bank’s Fronting Exposure to such Defaulting Lender,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800" w:right="0" w:hanging="0"/>
        <w:jc w:val="both"/>
        <w:rPr>
          <w:rFonts w:ascii="Times New Roman" w:hAnsi="Times New Roman"/>
          <w:color w:val="000000"/>
          <w:sz w:val="24"/>
        </w:rPr>
      </w:pPr>
      <w:r>
        <w:rPr>
          <w:rFonts w:ascii="Times New Roman" w:hAnsi="Times New Roman"/>
          <w:color w:val="000000"/>
          <w:sz w:val="24"/>
        </w:rPr>
        <w:t>(z) not be required to pay the remaining amount of any such fee.</w:t>
      </w: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Reallocation of Participations to Reduce Fronting Exposure</w:t>
      </w:r>
      <w:r>
        <w:rPr>
          <w:rFonts w:ascii="Times New Roman" w:hAnsi="Times New Roman"/>
          <w:color w:val="000000"/>
          <w:sz w:val="24"/>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080" w:right="360" w:hanging="0"/>
        <w:jc w:val="both"/>
        <w:rPr/>
      </w:pPr>
      <w:r>
        <w:rPr>
          <w:rFonts w:ascii="Times New Roman" w:hAnsi="Times New Roman"/>
          <w:color w:val="000000"/>
          <w:sz w:val="24"/>
        </w:rPr>
        <w:t xml:space="preserve">Commitment. Subject to </w:t>
      </w:r>
      <w:r>
        <w:rPr>
          <w:rFonts w:ascii="Times New Roman" w:hAnsi="Times New Roman"/>
          <w:color w:val="000000"/>
          <w:sz w:val="24"/>
          <w:u w:val="single"/>
        </w:rPr>
        <w:t>Section 9.15</w:t>
      </w:r>
      <w:r>
        <w:rPr>
          <w:rFonts w:ascii="Times New Roman" w:hAnsi="Times New Roman"/>
          <w:color w:val="000000"/>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Cash Collateral; Repayment of Swingline Loans</w:t>
      </w:r>
      <w:r>
        <w:rPr>
          <w:rFonts w:ascii="Times New Roman" w:hAnsi="Times New Roman"/>
          <w:color w:val="000000"/>
          <w:sz w:val="24"/>
        </w:rPr>
        <w:t xml:space="preserve">. If the reallocation described in </w:t>
      </w:r>
      <w:r>
        <w:rPr>
          <w:rFonts w:ascii="Times New Roman" w:hAnsi="Times New Roman"/>
          <w:color w:val="000000"/>
          <w:sz w:val="24"/>
          <w:u w:val="single"/>
        </w:rPr>
        <w:t>clause (iii)</w:t>
      </w:r>
      <w:r>
        <w:rPr>
          <w:color w:val="000000"/>
        </w:rPr>
        <w:t xml:space="preserve"> </w:t>
      </w:r>
      <w:r>
        <w:rPr>
          <w:rFonts w:ascii="Times New Roman" w:hAnsi="Times New Roman"/>
          <w:color w:val="000000"/>
          <w:sz w:val="24"/>
        </w:rPr>
        <w:t>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080" w:right="356" w:hanging="0"/>
        <w:jc w:val="both"/>
        <w:rPr>
          <w:rFonts w:ascii="Times New Roman" w:hAnsi="Times New Roman"/>
          <w:sz w:val="20"/>
        </w:rPr>
      </w:pPr>
      <w:r>
        <w:rPr>
          <w:rFonts w:ascii="Times New Roman" w:hAnsi="Times New Roman"/>
          <w:color w:val="000000"/>
          <w:sz w:val="24"/>
        </w:rPr>
        <w:t xml:space="preserve">Collateralized in accordance with the terms hereof)) and (y) second, Cash Collateralize each Issuing Bank’s Fronting Exposure in accordance with the procedures set forth in </w:t>
      </w:r>
      <w:r>
        <w:rPr>
          <w:rFonts w:ascii="Times New Roman" w:hAnsi="Times New Roman"/>
          <w:color w:val="000000"/>
          <w:sz w:val="24"/>
          <w:u w:val="single"/>
        </w:rPr>
        <w:t>Section 2.19(d)</w:t>
      </w:r>
      <w:r>
        <w:rPr>
          <w:rFonts w:ascii="Times New Roman" w:hAnsi="Times New Roman"/>
          <w:color w:val="000000"/>
          <w:sz w:val="20"/>
        </w:rPr>
        <w:t xml:space="preserve"> </w:t>
      </w:r>
      <w:r>
        <w:rPr>
          <w:rFonts w:ascii="Times New Roman" w:hAnsi="Times New Roman"/>
          <w:color w:val="000000"/>
          <w:sz w:val="24"/>
        </w:rPr>
        <w:t>or (z) make other arrangements reasonably satisfactory to the Administrative Agent, the Issuing Banks and the Swingline Lenders in their sole discretion to protect them against the risk of non-payment by such Defaulting Lender.</w:t>
      </w: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Amendments Etc.</w:t>
      </w:r>
      <w:r>
        <w:rPr>
          <w:color w:val="000000"/>
        </w:rPr>
        <w:t xml:space="preserve"> </w:t>
      </w:r>
      <w:r>
        <w:rPr>
          <w:rFonts w:ascii="Times New Roman" w:hAnsi="Times New Roman"/>
          <w:color w:val="000000"/>
          <w:sz w:val="24"/>
        </w:rPr>
        <w:t xml:space="preserve">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w:t>
      </w:r>
      <w:r>
        <w:rPr>
          <w:rFonts w:ascii="Times New Roman" w:hAnsi="Times New Roman"/>
          <w:color w:val="000000"/>
          <w:sz w:val="24"/>
          <w:u w:val="single"/>
        </w:rPr>
        <w:t>Section 2.19(a)(ii)</w:t>
      </w:r>
      <w:r>
        <w:rPr>
          <w:color w:val="000000"/>
        </w:rPr>
        <w:t xml:space="preserve"> </w:t>
      </w:r>
      <w:r>
        <w:rPr>
          <w:rFonts w:ascii="Times New Roman" w:hAnsi="Times New Roman"/>
          <w:color w:val="000000"/>
          <w:sz w:val="24"/>
        </w:rPr>
        <w:t>shall apply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Defaulting Lender Cure</w:t>
      </w:r>
      <w:r>
        <w:rPr>
          <w:rFonts w:ascii="Times New Roman" w:hAnsi="Times New Roman"/>
          <w:color w:val="000000"/>
          <w:sz w:val="24"/>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2.19(a)(iii)</w:t>
      </w:r>
      <w:r>
        <w:rPr>
          <w:rFonts w:ascii="Times New Roman" w:hAnsi="Times New Roman"/>
          <w:color w:val="000000"/>
          <w:sz w:val="24"/>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adjustments will be made retroactively with respect to fees accrued or payments made by or on behalf of Borrower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while that Lender was a Defaulting Lender;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New Swingline Loans/Letters of Credit</w:t>
      </w:r>
      <w:r>
        <w:rPr>
          <w:rFonts w:ascii="Times New Roman" w:hAnsi="Times New Roman"/>
          <w:color w:val="000000"/>
          <w:sz w:val="24"/>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hAnsi="Times New Roman"/>
          <w:color w:val="000000"/>
          <w:sz w:val="24"/>
          <w:u w:val="single"/>
        </w:rPr>
        <w:t>clause (a)(iii)</w:t>
      </w:r>
      <w:r>
        <w:rPr>
          <w:color w:val="000000"/>
        </w:rPr>
        <w:t xml:space="preserve"> </w:t>
      </w:r>
      <w:r>
        <w:rPr>
          <w:rFonts w:ascii="Times New Roman" w:hAnsi="Times New Roman"/>
          <w:color w:val="000000"/>
          <w:sz w:val="24"/>
        </w:rPr>
        <w:t xml:space="preserve">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hAnsi="Times New Roman"/>
          <w:color w:val="000000"/>
          <w:sz w:val="24"/>
          <w:u w:val="single"/>
        </w:rPr>
        <w:t>clause (a)(iii)</w:t>
      </w:r>
      <w:r>
        <w:rPr>
          <w:color w:val="000000"/>
        </w:rPr>
        <w:t xml:space="preserve"> </w:t>
      </w:r>
      <w:r>
        <w:rPr>
          <w:rFonts w:ascii="Times New Roman" w:hAnsi="Times New Roman"/>
          <w:color w:val="000000"/>
          <w:sz w:val="24"/>
        </w:rPr>
        <w:t xml:space="preserve">above and such Defaulting Lender shall not participate therein except to the extent such Defaulting Lender’s participation has been or will be fully Cash Collateralized in accordance with </w:t>
      </w:r>
      <w:r>
        <w:rPr>
          <w:rFonts w:ascii="Times New Roman" w:hAnsi="Times New Roman"/>
          <w:color w:val="000000"/>
          <w:sz w:val="24"/>
          <w:u w:val="single"/>
        </w:rPr>
        <w:t>Section 2.19(d)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Cash Collateral</w:t>
      </w:r>
      <w:r>
        <w:rPr>
          <w:rFonts w:ascii="Times New Roman" w:hAnsi="Times New Roman"/>
          <w:color w:val="000000"/>
          <w:sz w:val="24"/>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hAnsi="Times New Roman"/>
          <w:color w:val="000000"/>
          <w:sz w:val="24"/>
          <w:u w:val="single"/>
        </w:rPr>
        <w:t>Section</w:t>
      </w:r>
      <w:r>
        <w:rPr>
          <w:color w:val="000000"/>
        </w:rPr>
        <w:t xml:space="preserve"> </w:t>
      </w:r>
      <w:r>
        <w:rPr>
          <w:rFonts w:ascii="Times New Roman" w:hAnsi="Times New Roman"/>
          <w:color w:val="000000"/>
          <w:sz w:val="24"/>
          <w:u w:val="single"/>
        </w:rPr>
        <w:t>2.19(a)(iii)</w:t>
      </w:r>
      <w:r>
        <w:rPr>
          <w:color w:val="000000"/>
        </w:rPr>
        <w:t xml:space="preserve"> </w:t>
      </w:r>
      <w:r>
        <w:rPr>
          <w:rFonts w:ascii="Times New Roman" w:hAnsi="Times New Roman"/>
          <w:color w:val="000000"/>
          <w:sz w:val="24"/>
        </w:rPr>
        <w:t>and any Cash Collateral provided by such Defaulting Lender) in an amount not less than the Minimum Collateral Amount.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Grant of Security Interest</w:t>
      </w:r>
      <w:r>
        <w:rPr>
          <w:rFonts w:ascii="Times New Roman" w:hAnsi="Times New Roman"/>
          <w:color w:val="000000"/>
          <w:sz w:val="24"/>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Application</w:t>
      </w:r>
      <w:r>
        <w:rPr>
          <w:rFonts w:ascii="Times New Roman" w:hAnsi="Times New Roman"/>
          <w:color w:val="000000"/>
          <w:sz w:val="24"/>
        </w:rPr>
        <w:t xml:space="preserve">. Notwithstanding anything to the contrary contained in this Agreement, Cash Collateral provided under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Termination of Requirement</w:t>
      </w:r>
      <w:r>
        <w:rPr>
          <w:rFonts w:ascii="Times New Roman" w:hAnsi="Times New Roman"/>
          <w:color w:val="000000"/>
          <w:sz w:val="24"/>
        </w:rPr>
        <w:t xml:space="preserve">. Cash Collateral (or the appropriate portion thereof) provided to reduce Issuing Bank’s Fronting Exposure shall no longer be required to be held as Cash Collateral pursuant to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subject to the other provisions of this </w:t>
      </w:r>
      <w:r>
        <w:rPr>
          <w:rFonts w:ascii="Times New Roman" w:hAnsi="Times New Roman"/>
          <w:color w:val="000000"/>
          <w:sz w:val="24"/>
          <w:u w:val="single"/>
        </w:rPr>
        <w:t>Section 2.19</w:t>
      </w:r>
      <w:r>
        <w:rPr>
          <w:rFonts w:ascii="Times New Roman" w:hAnsi="Times New Roman"/>
          <w:color w:val="000000"/>
          <w:sz w:val="24"/>
        </w:rPr>
        <w:t xml:space="preserve">, the Person providing Cash Collateral and each Issuing Bank may agree that Cash Collateral shall be held to support future anticipated Fronting Exposure;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to the extent that such Cash Collateral was provided by Borrower, such Cash Collateral shall remain subject to the security interest granted pursuant to the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0" w:firstLine="1440"/>
        <w:jc w:val="left"/>
        <w:rPr>
          <w:rFonts w:ascii="Times New Roman" w:hAnsi="Times New Roman"/>
          <w:sz w:val="20"/>
        </w:rPr>
      </w:pPr>
      <w:bookmarkStart w:id="72" w:name="section_2_20__illegality"/>
      <w:bookmarkEnd w:id="72"/>
      <w:r>
        <w:rPr>
          <w:rFonts w:ascii="Times New Roman" w:hAnsi="Times New Roman"/>
          <w:color w:val="000000"/>
          <w:sz w:val="24"/>
        </w:rPr>
        <w:t>SECTION 2.20.</w:t>
      </w:r>
      <w:r>
        <w:rPr>
          <w:rFonts w:ascii="Times New Roman" w:hAnsi="Times New Roman"/>
          <w:color w:val="000000"/>
          <w:sz w:val="24"/>
          <w:u w:val="single"/>
        </w:rPr>
        <w:t>Illegality</w:t>
      </w:r>
      <w:r>
        <w:rPr>
          <w:rFonts w:ascii="Times New Roman" w:hAnsi="Times New Roman"/>
          <w:color w:val="000000"/>
          <w:sz w:val="24"/>
        </w:rPr>
        <w:t>. If any Change in Law shall make it unlawful or impossible for any Lender to perform any of its obligations hereunder, to make, maintain or fund</w:t>
      </w:r>
    </w:p>
    <w:p>
      <w:pPr>
        <w:pStyle w:val="TextBody"/>
        <w:bidi w:val="0"/>
        <w:spacing w:before="79" w:after="283"/>
        <w:ind w:left="360" w:right="356" w:hanging="0"/>
        <w:jc w:val="both"/>
        <w:rPr>
          <w:rFonts w:ascii="Times New Roman" w:hAnsi="Times New Roman"/>
          <w:color w:val="000000"/>
          <w:sz w:val="24"/>
        </w:rPr>
      </w:pPr>
      <w:r>
        <w:rPr>
          <w:rFonts w:ascii="Times New Roman" w:hAnsi="Times New Roman"/>
          <w:color w:val="000000"/>
          <w:sz w:val="24"/>
        </w:rPr>
        <w:t>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w:t>
      </w:r>
    </w:p>
    <w:p>
      <w:pPr>
        <w:pStyle w:val="TextBody"/>
        <w:bidi w:val="0"/>
        <w:ind w:left="360" w:right="354" w:hanging="0"/>
        <w:jc w:val="both"/>
        <w:rPr>
          <w:rFonts w:ascii="Times New Roman" w:hAnsi="Times New Roman"/>
          <w:sz w:val="20"/>
        </w:rPr>
      </w:pPr>
      <w:r>
        <w:rPr>
          <w:rFonts w:ascii="Times New Roman" w:hAnsi="Times New Roman"/>
          <w:color w:val="000000"/>
          <w:sz w:val="24"/>
        </w:rPr>
        <w:t xml:space="preserve">(A) at the end of the applicable Interest Period if such Lender may lawfully continue to maintain such Loan to such date or (B) immediately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54" w:hanging="0"/>
        <w:jc w:val="both"/>
        <w:rPr>
          <w:rFonts w:ascii="Times New Roman" w:hAnsi="Times New Roman"/>
          <w:sz w:val="20"/>
        </w:rPr>
      </w:pPr>
      <w:r>
        <w:rPr>
          <w:rFonts w:ascii="Times New Roman" w:hAnsi="Times New Roman"/>
          <w:color w:val="000000"/>
          <w:sz w:val="24"/>
        </w:rPr>
        <w:t xml:space="preserve">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that if the Administrative Agent determines (which determination shall be conclusive and binding</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(iv)(B)(1)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(v)(B)(1)</w:t>
      </w:r>
      <w:r>
        <w:rPr>
          <w:rFonts w:ascii="Times New Roman" w:hAnsi="Times New Roman"/>
          <w:color w:val="000000"/>
          <w:sz w:val="20"/>
        </w:rPr>
        <w:t xml:space="preserve"> </w:t>
      </w:r>
      <w:r>
        <w:rPr>
          <w:rFonts w:ascii="Times New Roman" w:hAnsi="Times New Roman"/>
          <w:color w:val="000000"/>
          <w:sz w:val="24"/>
        </w:rPr>
        <w:t>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2.15.</w:t>
      </w:r>
    </w:p>
    <w:p>
      <w:pPr>
        <w:pStyle w:val="TextBody"/>
        <w:bidi w:val="0"/>
        <w:spacing w:before="240" w:after="283"/>
        <w:ind w:left="1800" w:right="0" w:hanging="0"/>
        <w:jc w:val="left"/>
        <w:rPr>
          <w:rFonts w:ascii="Times New Roman" w:hAnsi="Times New Roman"/>
          <w:sz w:val="20"/>
        </w:rPr>
      </w:pPr>
      <w:bookmarkStart w:id="73" w:name="section_2_21__effect_of_benchmark_transi"/>
      <w:bookmarkEnd w:id="73"/>
      <w:r>
        <w:rPr>
          <w:rFonts w:ascii="Times New Roman" w:hAnsi="Times New Roman"/>
          <w:color w:val="000000"/>
          <w:sz w:val="24"/>
        </w:rPr>
        <w:t>SECTION 2.21.</w:t>
      </w:r>
      <w:r>
        <w:rPr>
          <w:rFonts w:ascii="Times New Roman" w:hAnsi="Times New Roman"/>
          <w:color w:val="000000"/>
          <w:sz w:val="24"/>
          <w:u w:val="single"/>
        </w:rPr>
        <w:t>Effect of Benchmark Transition Event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Benchmark Replacement.</w:t>
      </w:r>
      <w:r>
        <w:rPr>
          <w:color w:val="000000"/>
        </w:rPr>
        <w:t xml:space="preserve"> </w:t>
      </w:r>
      <w:r>
        <w:rPr>
          <w:rFonts w:ascii="Times New Roman" w:hAnsi="Times New Roman"/>
          <w:color w:val="000000"/>
          <w:sz w:val="24"/>
        </w:rPr>
        <w:t xml:space="preserve">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4"/>
          <w:u w:val="single"/>
        </w:rPr>
        <w:t>Section 2.21</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2.21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Unavailability of Tenor of Benchmark</w:t>
      </w:r>
      <w:r>
        <w:rPr>
          <w:rFonts w:ascii="Times New Roman" w:hAnsi="Times New Roman"/>
          <w:color w:val="000000"/>
          <w:sz w:val="24"/>
        </w:rPr>
        <w:t xml:space="preserve">.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w:t>
      </w:r>
    </w:p>
    <w:p>
      <w:pPr>
        <w:pStyle w:val="TextBody"/>
        <w:bidi w:val="0"/>
        <w:spacing w:before="1" w:after="283"/>
        <w:ind w:left="360" w:right="356" w:hanging="0"/>
        <w:jc w:val="both"/>
        <w:rPr>
          <w:rFonts w:ascii="Times New Roman" w:hAnsi="Times New Roman"/>
          <w:color w:val="000000"/>
          <w:sz w:val="24"/>
        </w:rPr>
      </w:pPr>
      <w:r>
        <w:rPr>
          <w:rFonts w:ascii="Times New Roman" w:hAnsi="Times New Roman"/>
          <w:color w:val="000000"/>
          <w:sz w:val="24"/>
        </w:rPr>
        <w:t>(B)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Benchmark Unavailability Period</w:t>
      </w:r>
      <w:r>
        <w:rPr>
          <w:rFonts w:ascii="Times New Roman" w:hAnsi="Times New Roman"/>
          <w:color w:val="000000"/>
          <w:sz w:val="24"/>
        </w:rPr>
        <w:t xml:space="preserve">.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shall be conclusive and binding absent manifest error) that the Canadian Prime Rate cannot be determined, such Borrowing Request shall be ineffective, and</w:t>
      </w:r>
    </w:p>
    <w:p>
      <w:pPr>
        <w:pStyle w:val="TextBody"/>
        <w:bidi w:val="0"/>
        <w:spacing w:before="1" w:after="283"/>
        <w:ind w:left="360" w:right="357" w:hanging="0"/>
        <w:jc w:val="both"/>
        <w:rPr>
          <w:rFonts w:ascii="Times New Roman" w:hAnsi="Times New Roman"/>
          <w:sz w:val="20"/>
        </w:rPr>
      </w:pPr>
      <w:r>
        <w:rPr>
          <w:rFonts w:ascii="Times New Roman" w:hAnsi="Times New Roman"/>
          <w:color w:val="000000"/>
          <w:sz w:val="24"/>
        </w:rPr>
        <w:t xml:space="preserve">(B)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no election is made</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240" w:after="283"/>
        <w:ind w:left="2820" w:right="2660" w:firstLine="1562"/>
        <w:jc w:val="left"/>
        <w:rPr>
          <w:rFonts w:ascii="Times New Roman" w:hAnsi="Times New Roman"/>
          <w:color w:val="000000"/>
          <w:sz w:val="24"/>
        </w:rPr>
      </w:pPr>
      <w:bookmarkStart w:id="74" w:name="article_iii___representations_and_warran"/>
      <w:bookmarkEnd w:id="74"/>
      <w:r>
        <w:rPr>
          <w:rFonts w:ascii="Times New Roman" w:hAnsi="Times New Roman"/>
          <w:color w:val="000000"/>
          <w:sz w:val="24"/>
        </w:rPr>
        <w:t>ARTICLE III REPRESENTATIONS AND WARRANTIES</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The Borrower represents and warrants to the Lenders that:</w:t>
      </w:r>
    </w:p>
    <w:p>
      <w:pPr>
        <w:pStyle w:val="TextBody"/>
        <w:bidi w:val="0"/>
        <w:spacing w:before="240" w:after="283"/>
        <w:ind w:left="360" w:right="355" w:firstLine="1440"/>
        <w:jc w:val="both"/>
        <w:rPr>
          <w:rFonts w:ascii="Times New Roman" w:hAnsi="Times New Roman"/>
          <w:sz w:val="20"/>
        </w:rPr>
      </w:pPr>
      <w:bookmarkStart w:id="75" w:name="section_3_01____organization__powers"/>
      <w:bookmarkEnd w:id="75"/>
      <w:r>
        <w:rPr>
          <w:rFonts w:ascii="Times New Roman" w:hAnsi="Times New Roman"/>
          <w:color w:val="000000"/>
          <w:sz w:val="24"/>
        </w:rPr>
        <w:t xml:space="preserve">SECTION 3.01. </w:t>
      </w:r>
      <w:r>
        <w:rPr>
          <w:rFonts w:ascii="Times New Roman" w:hAnsi="Times New Roman"/>
          <w:color w:val="000000"/>
          <w:sz w:val="24"/>
          <w:u w:val="single"/>
        </w:rPr>
        <w:t>Organization; Powers</w:t>
      </w:r>
      <w:r>
        <w:rPr>
          <w:rFonts w:ascii="Times New Roman" w:hAnsi="Times New Roman"/>
          <w:color w:val="000000"/>
          <w:sz w:val="24"/>
        </w:rPr>
        <w:t>.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pStyle w:val="TextBody"/>
        <w:bidi w:val="0"/>
        <w:spacing w:before="240" w:after="283"/>
        <w:ind w:left="359" w:right="355" w:firstLine="1440"/>
        <w:jc w:val="both"/>
        <w:rPr>
          <w:rFonts w:ascii="Times New Roman" w:hAnsi="Times New Roman"/>
          <w:sz w:val="20"/>
        </w:rPr>
      </w:pPr>
      <w:bookmarkStart w:id="76" w:name="section_3_02____authorization__enforceab"/>
      <w:bookmarkEnd w:id="76"/>
      <w:r>
        <w:rPr>
          <w:rFonts w:ascii="Times New Roman" w:hAnsi="Times New Roman"/>
          <w:color w:val="000000"/>
          <w:sz w:val="24"/>
        </w:rPr>
        <w:t xml:space="preserve">SECTION 3.02. </w:t>
      </w:r>
      <w:r>
        <w:rPr>
          <w:rFonts w:ascii="Times New Roman" w:hAnsi="Times New Roman"/>
          <w:color w:val="000000"/>
          <w:sz w:val="24"/>
          <w:u w:val="single"/>
        </w:rPr>
        <w:t>Authorization; Enforceability</w:t>
      </w:r>
      <w:r>
        <w:rPr>
          <w:rFonts w:ascii="Times New Roman" w:hAnsi="Times New Roman"/>
          <w:color w:val="000000"/>
          <w:sz w:val="24"/>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240" w:after="283"/>
        <w:ind w:left="359" w:right="357" w:firstLine="1440"/>
        <w:jc w:val="both"/>
        <w:rPr>
          <w:rFonts w:ascii="Times New Roman" w:hAnsi="Times New Roman"/>
          <w:sz w:val="20"/>
        </w:rPr>
      </w:pPr>
      <w:bookmarkStart w:id="77" w:name="section_3_03____governmental_approvals__"/>
      <w:bookmarkEnd w:id="77"/>
      <w:r>
        <w:rPr>
          <w:rFonts w:ascii="Times New Roman" w:hAnsi="Times New Roman"/>
          <w:color w:val="000000"/>
          <w:sz w:val="24"/>
        </w:rPr>
        <w:t xml:space="preserve">SECTION 3.03. </w:t>
      </w:r>
      <w:r>
        <w:rPr>
          <w:rFonts w:ascii="Times New Roman" w:hAnsi="Times New Roman"/>
          <w:color w:val="000000"/>
          <w:sz w:val="24"/>
          <w:u w:val="single"/>
        </w:rPr>
        <w:t>Governmental Approvals; No Conflicts.</w:t>
      </w:r>
      <w:r>
        <w:rPr>
          <w:rFonts w:ascii="Times New Roman" w:hAnsi="Times New Roman"/>
          <w:color w:val="000000"/>
          <w:sz w:val="20"/>
        </w:rPr>
        <w:t xml:space="preserve"> </w:t>
      </w:r>
      <w:r>
        <w:rPr>
          <w:rFonts w:ascii="Times New Roman" w:hAnsi="Times New Roman"/>
          <w:color w:val="000000"/>
          <w:sz w:val="24"/>
        </w:rPr>
        <w:t>The Transactions (a) do not require any consent or approval of, registration or filing with, or any other action by,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7" w:hanging="0"/>
        <w:jc w:val="both"/>
        <w:rPr>
          <w:rFonts w:ascii="Times New Roman" w:hAnsi="Times New Roman"/>
          <w:color w:val="000000"/>
          <w:sz w:val="24"/>
        </w:rPr>
      </w:pPr>
      <w:r>
        <w:rPr>
          <w:rFonts w:ascii="Times New Roman" w:hAnsi="Times New Roman"/>
          <w:color w:val="000000"/>
          <w:sz w:val="24"/>
        </w:rPr>
        <w:t>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w:t>
      </w:r>
    </w:p>
    <w:p>
      <w:pPr>
        <w:pStyle w:val="TextBody"/>
        <w:bidi w:val="0"/>
        <w:spacing w:before="1" w:after="283"/>
        <w:ind w:left="360" w:right="358" w:hanging="0"/>
        <w:jc w:val="both"/>
        <w:rPr>
          <w:rFonts w:ascii="Times New Roman" w:hAnsi="Times New Roman"/>
          <w:color w:val="000000"/>
          <w:sz w:val="24"/>
        </w:rPr>
      </w:pPr>
      <w:r>
        <w:rPr>
          <w:rFonts w:ascii="Times New Roman" w:hAnsi="Times New Roman"/>
          <w:color w:val="000000"/>
          <w:sz w:val="24"/>
        </w:rPr>
        <w:t>(d) except for the Liens created pursuant to this Agreement or the Security Documents, will not result in the creation or imposition of any Lien on any asset of the Borrower or any Obligor.</w:t>
      </w:r>
    </w:p>
    <w:p>
      <w:pPr>
        <w:pStyle w:val="TextBody"/>
        <w:bidi w:val="0"/>
        <w:spacing w:before="240" w:after="283"/>
        <w:ind w:left="110" w:right="0" w:hanging="0"/>
        <w:jc w:val="center"/>
        <w:rPr>
          <w:rFonts w:ascii="Times New Roman" w:hAnsi="Times New Roman"/>
          <w:sz w:val="20"/>
        </w:rPr>
      </w:pPr>
      <w:bookmarkStart w:id="78" w:name="section_3_04____financial_condition__no_"/>
      <w:bookmarkEnd w:id="78"/>
      <w:r>
        <w:rPr>
          <w:rFonts w:ascii="Times New Roman" w:hAnsi="Times New Roman"/>
          <w:color w:val="000000"/>
          <w:sz w:val="24"/>
        </w:rPr>
        <w:t xml:space="preserve">SECTION 3.04. </w:t>
      </w:r>
      <w:r>
        <w:rPr>
          <w:rFonts w:ascii="Times New Roman" w:hAnsi="Times New Roman"/>
          <w:color w:val="000000"/>
          <w:sz w:val="24"/>
          <w:u w:val="single"/>
        </w:rPr>
        <w:t>Financial Condition; No Material Adverse Change</w:t>
      </w:r>
      <w:r>
        <w:rPr>
          <w:rFonts w:ascii="Times New Roman" w:hAnsi="Times New Roman"/>
          <w:color w:val="000000"/>
          <w:sz w:val="24"/>
        </w:rPr>
        <w:t>.</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Financial Statements</w:t>
      </w:r>
      <w:r>
        <w:rPr>
          <w:rFonts w:ascii="Times New Roman" w:hAnsi="Times New Roman"/>
          <w:color w:val="000000"/>
          <w:sz w:val="24"/>
        </w:rPr>
        <w:t xml:space="preserve">. The </w:t>
      </w:r>
      <w:r>
        <w:rPr>
          <w:rFonts w:ascii="Times New Roman" w:hAnsi="Times New Roman"/>
          <w:strike/>
          <w:color w:val="FF0000"/>
          <w:sz w:val="24"/>
        </w:rPr>
        <w:t>Borrower has heretofore delivered to the</w:t>
      </w:r>
      <w:r>
        <w:rPr>
          <w:color w:val="FF0000"/>
        </w:rPr>
        <w:t xml:space="preserve"> </w:t>
      </w:r>
      <w:r>
        <w:rPr>
          <w:rFonts w:ascii="Times New Roman" w:hAnsi="Times New Roman"/>
          <w:strike/>
          <w:color w:val="FF0000"/>
          <w:sz w:val="24"/>
        </w:rPr>
        <w:t xml:space="preserve">Lenders the unaudited </w:t>
      </w:r>
      <w:r>
        <w:rPr>
          <w:rFonts w:ascii="Times New Roman" w:hAnsi="Times New Roman"/>
          <w:color w:val="000000"/>
          <w:sz w:val="24"/>
        </w:rPr>
        <w:t xml:space="preserve">consolidated </w:t>
      </w:r>
      <w:r>
        <w:rPr>
          <w:rFonts w:ascii="Times New Roman" w:hAnsi="Times New Roman"/>
          <w:strike/>
          <w:color w:val="FF0000"/>
          <w:sz w:val="24"/>
        </w:rPr>
        <w:t>balance sheet and</w:t>
      </w:r>
      <w:r>
        <w:rPr>
          <w:rFonts w:ascii="Times New Roman" w:hAnsi="Times New Roman"/>
          <w:color w:val="0000FF"/>
          <w:sz w:val="24"/>
          <w:u w:val="single"/>
        </w:rPr>
        <w:t>financial</w:t>
      </w:r>
      <w:r>
        <w:rPr>
          <w:color w:val="0000FF"/>
        </w:rPr>
        <w:t xml:space="preserve"> </w:t>
      </w:r>
      <w:r>
        <w:rPr>
          <w:rFonts w:ascii="Times New Roman" w:hAnsi="Times New Roman"/>
          <w:color w:val="000000"/>
          <w:sz w:val="24"/>
        </w:rPr>
        <w:t>statement</w:t>
      </w:r>
      <w:r>
        <w:rPr>
          <w:rFonts w:ascii="Times New Roman" w:hAnsi="Times New Roman"/>
          <w:color w:val="0000FF"/>
          <w:sz w:val="24"/>
          <w:u w:val="single"/>
        </w:rPr>
        <w:t>s</w:t>
      </w:r>
      <w:r>
        <w:rPr>
          <w:color w:val="0000FF"/>
        </w:rPr>
        <w:t xml:space="preserve"> </w:t>
      </w:r>
      <w:r>
        <w:rPr>
          <w:rFonts w:ascii="Times New Roman" w:hAnsi="Times New Roman"/>
          <w:strike/>
          <w:color w:val="FF0000"/>
          <w:sz w:val="24"/>
        </w:rPr>
        <w:t>of operations, changes</w:t>
      </w:r>
      <w:r>
        <w:rPr>
          <w:color w:val="FF0000"/>
        </w:rPr>
        <w:t xml:space="preserve"> </w:t>
      </w:r>
      <w:r>
        <w:rPr>
          <w:rFonts w:ascii="Times New Roman" w:hAnsi="Times New Roman"/>
          <w:strike/>
          <w:color w:val="FF0000"/>
          <w:sz w:val="24"/>
        </w:rPr>
        <w:t xml:space="preserve">in net assets and cash flows </w:t>
      </w:r>
      <w:r>
        <w:rPr>
          <w:rFonts w:ascii="Times New Roman" w:hAnsi="Times New Roman"/>
          <w:color w:val="000000"/>
          <w:sz w:val="24"/>
        </w:rPr>
        <w:t xml:space="preserve">of the Borrower </w:t>
      </w:r>
      <w:r>
        <w:rPr>
          <w:rFonts w:ascii="Times New Roman" w:hAnsi="Times New Roman"/>
          <w:strike/>
          <w:color w:val="FF0000"/>
          <w:sz w:val="24"/>
        </w:rPr>
        <w:t>and its Subsidiaries as of and for the fiscal quarter</w:t>
      </w:r>
      <w:r>
        <w:rPr>
          <w:color w:val="FF0000"/>
        </w:rPr>
        <w:t xml:space="preserve"> </w:t>
      </w:r>
      <w:r>
        <w:rPr>
          <w:rFonts w:ascii="Times New Roman" w:hAnsi="Times New Roman"/>
          <w:strike/>
          <w:color w:val="FF0000"/>
          <w:sz w:val="24"/>
        </w:rPr>
        <w:t>ended September 30, 2022, certified by a Financial Officer of the Borrower. Such financial</w:t>
      </w:r>
      <w:r>
        <w:rPr>
          <w:color w:val="FF0000"/>
        </w:rPr>
        <w:t xml:space="preserve"> </w:t>
      </w:r>
      <w:r>
        <w:rPr>
          <w:rFonts w:ascii="Times New Roman" w:hAnsi="Times New Roman"/>
          <w:strike/>
          <w:color w:val="FF0000"/>
          <w:sz w:val="24"/>
        </w:rPr>
        <w:t>statements</w:t>
      </w:r>
      <w:r>
        <w:rPr>
          <w:rFonts w:ascii="Times New Roman" w:hAnsi="Times New Roman"/>
          <w:color w:val="0000FF"/>
          <w:sz w:val="24"/>
          <w:u w:val="single"/>
        </w:rPr>
        <w:t>last delivered pursuant to Sections 5.01(a) and 5.01(b)</w:t>
      </w:r>
      <w:r>
        <w:rPr>
          <w:color w:val="0000FF"/>
        </w:rPr>
        <w:t xml:space="preserve"> </w:t>
      </w:r>
      <w:r>
        <w:rPr>
          <w:rFonts w:ascii="Times New Roman" w:hAnsi="Times New Roman"/>
          <w:color w:val="000000"/>
          <w:sz w:val="24"/>
        </w:rPr>
        <w:t>present fairly, in all material respects, the consolidated financial position and results of operations and cash flows of the Borrower and its Subsidiaries as of such date and for such period in accordance with GAAP.</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 Material Adverse Change</w:t>
      </w:r>
      <w:r>
        <w:rPr>
          <w:rFonts w:ascii="Times New Roman" w:hAnsi="Times New Roman"/>
          <w:color w:val="000000"/>
          <w:sz w:val="24"/>
        </w:rPr>
        <w:t>. Since the date of the most recent Applicable Financial Statements, there has not been any event, development or circumstance (herein, a “</w:t>
      </w:r>
      <w:r>
        <w:rPr>
          <w:rFonts w:ascii="Times New Roman" w:hAnsi="Times New Roman"/>
          <w:color w:val="000000"/>
          <w:sz w:val="24"/>
          <w:u w:val="single"/>
        </w:rPr>
        <w:t>Material Adverse Change</w:t>
      </w:r>
      <w:r>
        <w:rPr>
          <w:color w:val="000000"/>
        </w:rPr>
        <w:t>”</w:t>
      </w:r>
      <w:r>
        <w:rPr>
          <w:rFonts w:ascii="Times New Roman" w:hAnsi="Times New Roman"/>
          <w:color w:val="000000"/>
          <w:sz w:val="24"/>
        </w:rPr>
        <w:t>)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4" w:firstLine="1440"/>
        <w:jc w:val="both"/>
        <w:rPr>
          <w:rFonts w:ascii="Times New Roman" w:hAnsi="Times New Roman"/>
          <w:sz w:val="20"/>
        </w:rPr>
      </w:pPr>
      <w:bookmarkStart w:id="79" w:name="section_3_05____litigation"/>
      <w:bookmarkEnd w:id="79"/>
      <w:r>
        <w:rPr>
          <w:rFonts w:ascii="Times New Roman" w:hAnsi="Times New Roman"/>
          <w:color w:val="000000"/>
          <w:sz w:val="24"/>
        </w:rPr>
        <w:t xml:space="preserve">SECTION 3.05. </w:t>
      </w:r>
      <w:r>
        <w:rPr>
          <w:rFonts w:ascii="Times New Roman" w:hAnsi="Times New Roman"/>
          <w:color w:val="000000"/>
          <w:sz w:val="24"/>
          <w:u w:val="single"/>
        </w:rPr>
        <w:t>Litigation</w:t>
      </w:r>
      <w:r>
        <w:rPr>
          <w:rFonts w:ascii="Times New Roman" w:hAnsi="Times New Roman"/>
          <w:color w:val="000000"/>
          <w:sz w:val="24"/>
        </w:rPr>
        <w:t>. There are no actions, suits, investigations or proceedings by or before any arbitrator or 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pStyle w:val="TextBody"/>
        <w:bidi w:val="0"/>
        <w:spacing w:before="240" w:after="283"/>
        <w:ind w:left="360" w:right="356" w:firstLine="1440"/>
        <w:jc w:val="both"/>
        <w:rPr>
          <w:rFonts w:ascii="Times New Roman" w:hAnsi="Times New Roman"/>
          <w:sz w:val="20"/>
        </w:rPr>
      </w:pPr>
      <w:bookmarkStart w:id="80" w:name="section_3_06____compliance_with_laws_and"/>
      <w:bookmarkEnd w:id="80"/>
      <w:r>
        <w:rPr>
          <w:rFonts w:ascii="Times New Roman" w:hAnsi="Times New Roman"/>
          <w:color w:val="000000"/>
          <w:sz w:val="24"/>
        </w:rPr>
        <w:t xml:space="preserve">SECTION 3.06. </w:t>
      </w:r>
      <w:r>
        <w:rPr>
          <w:rFonts w:ascii="Times New Roman" w:hAnsi="Times New Roman"/>
          <w:color w:val="000000"/>
          <w:sz w:val="24"/>
          <w:u w:val="single"/>
        </w:rPr>
        <w:t>Compliance with Laws and Agreements</w:t>
      </w:r>
      <w:r>
        <w:rPr>
          <w:rFonts w:ascii="Times New Roman" w:hAnsi="Times New Roman"/>
          <w:color w:val="000000"/>
          <w:sz w:val="24"/>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pStyle w:val="TextBody"/>
        <w:bidi w:val="0"/>
        <w:spacing w:before="241" w:after="283"/>
        <w:ind w:left="360" w:right="355" w:firstLine="1440"/>
        <w:jc w:val="both"/>
        <w:rPr>
          <w:rFonts w:ascii="Times New Roman" w:hAnsi="Times New Roman"/>
          <w:sz w:val="20"/>
        </w:rPr>
      </w:pPr>
      <w:bookmarkStart w:id="81" w:name="section_3_07____taxes"/>
      <w:bookmarkEnd w:id="81"/>
      <w:r>
        <w:rPr>
          <w:rFonts w:ascii="Times New Roman" w:hAnsi="Times New Roman"/>
          <w:color w:val="000000"/>
          <w:sz w:val="24"/>
        </w:rPr>
        <w:t xml:space="preserve">SECTION 3.07. </w:t>
      </w:r>
      <w:r>
        <w:rPr>
          <w:rFonts w:ascii="Times New Roman" w:hAnsi="Times New Roman"/>
          <w:color w:val="000000"/>
          <w:sz w:val="24"/>
          <w:u w:val="single"/>
        </w:rPr>
        <w:t>Taxes</w:t>
      </w:r>
      <w:r>
        <w:rPr>
          <w:rFonts w:ascii="Times New Roman" w:hAnsi="Times New Roman"/>
          <w:color w:val="000000"/>
          <w:sz w:val="24"/>
        </w:rPr>
        <w:t xml:space="preserve">. Each of the Borrower and its Subsidiaries has </w:t>
      </w:r>
      <w:r>
        <w:rPr>
          <w:rFonts w:ascii="Times New Roman" w:hAnsi="Times New Roman"/>
          <w:strike/>
          <w:color w:val="FF0000"/>
          <w:sz w:val="24"/>
        </w:rPr>
        <w:t>timely</w:t>
      </w:r>
      <w:r>
        <w:rPr>
          <w:rFonts w:ascii="Times New Roman" w:hAnsi="Times New Roman"/>
          <w:color w:val="FF0000"/>
          <w:sz w:val="20"/>
        </w:rPr>
        <w:t xml:space="preserve"> </w:t>
      </w:r>
      <w:r>
        <w:rPr>
          <w:rFonts w:ascii="Times New Roman" w:hAnsi="Times New Roman"/>
          <w:color w:val="000000"/>
          <w:sz w:val="24"/>
        </w:rPr>
        <w:t>filed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5" w:hanging="0"/>
        <w:jc w:val="both"/>
        <w:rPr>
          <w:rFonts w:ascii="Times New Roman" w:hAnsi="Times New Roman"/>
          <w:sz w:val="20"/>
        </w:rPr>
      </w:pPr>
      <w:r>
        <w:rPr>
          <w:rFonts w:ascii="Times New Roman" w:hAnsi="Times New Roman"/>
          <w:color w:val="000000"/>
          <w:sz w:val="24"/>
        </w:rPr>
        <w:t xml:space="preserve">or caused to be filed all </w:t>
      </w:r>
      <w:r>
        <w:rPr>
          <w:rFonts w:ascii="Times New Roman" w:hAnsi="Times New Roman"/>
          <w:strike/>
          <w:color w:val="FF0000"/>
          <w:sz w:val="24"/>
        </w:rPr>
        <w:t>material</w:t>
      </w:r>
      <w:r>
        <w:rPr>
          <w:rFonts w:ascii="Times New Roman" w:hAnsi="Times New Roman"/>
          <w:color w:val="0000FF"/>
          <w:sz w:val="24"/>
          <w:u w:val="single"/>
        </w:rPr>
        <w:t>federal, state, and other</w:t>
      </w:r>
      <w:r>
        <w:rPr>
          <w:rFonts w:ascii="Times New Roman" w:hAnsi="Times New Roman"/>
          <w:color w:val="0000FF"/>
          <w:sz w:val="20"/>
        </w:rPr>
        <w:t xml:space="preserve"> </w:t>
      </w:r>
      <w:r>
        <w:rPr>
          <w:rFonts w:ascii="Times New Roman" w:hAnsi="Times New Roman"/>
          <w:color w:val="000000"/>
          <w:sz w:val="24"/>
        </w:rPr>
        <w:t xml:space="preserve">Tax returns and reports required to have been filed and has paid or caused to be paid all </w:t>
      </w:r>
      <w:r>
        <w:rPr>
          <w:rFonts w:ascii="Times New Roman" w:hAnsi="Times New Roman"/>
          <w:strike/>
          <w:color w:val="FF0000"/>
          <w:sz w:val="24"/>
        </w:rPr>
        <w:t>material Taxes required to have been paid by</w:t>
      </w:r>
      <w:r>
        <w:rPr>
          <w:rFonts w:ascii="Times New Roman" w:hAnsi="Times New Roman"/>
          <w:color w:val="FF0000"/>
          <w:sz w:val="20"/>
        </w:rPr>
        <w:t xml:space="preserve"> </w:t>
      </w:r>
      <w:r>
        <w:rPr>
          <w:rFonts w:ascii="Times New Roman" w:hAnsi="Times New Roman"/>
          <w:strike/>
          <w:color w:val="FF0000"/>
          <w:sz w:val="24"/>
        </w:rPr>
        <w:t>it</w:t>
      </w:r>
      <w:r>
        <w:rPr>
          <w:rFonts w:ascii="Times New Roman" w:hAnsi="Times New Roman"/>
          <w:color w:val="0000FF"/>
          <w:sz w:val="24"/>
          <w:u w:val="single"/>
        </w:rPr>
        <w:t>federal, state, and other Taxes, assessments, fees and other governmental charges levied or</w:t>
      </w:r>
      <w:r>
        <w:rPr>
          <w:rFonts w:ascii="Times New Roman" w:hAnsi="Times New Roman"/>
          <w:color w:val="0000FF"/>
          <w:sz w:val="20"/>
        </w:rPr>
        <w:t xml:space="preserve"> </w:t>
      </w:r>
      <w:r>
        <w:rPr>
          <w:rFonts w:ascii="Times New Roman" w:hAnsi="Times New Roman"/>
          <w:color w:val="0000FF"/>
          <w:sz w:val="24"/>
          <w:u w:val="single"/>
        </w:rPr>
        <w:t>imposed upon them or their properties, income or assets otherwise due and payable</w:t>
      </w:r>
      <w:r>
        <w:rPr>
          <w:rFonts w:ascii="Times New Roman" w:hAnsi="Times New Roman"/>
          <w:color w:val="000000"/>
          <w:sz w:val="24"/>
        </w:rPr>
        <w:t>, except</w:t>
      </w:r>
    </w:p>
    <w:p>
      <w:pPr>
        <w:pStyle w:val="TextBody"/>
        <w:bidi w:val="0"/>
        <w:ind w:left="360" w:right="357" w:hanging="0"/>
        <w:jc w:val="both"/>
        <w:rPr>
          <w:rFonts w:ascii="Times New Roman" w:hAnsi="Times New Roman"/>
          <w:sz w:val="20"/>
        </w:rPr>
      </w:pPr>
      <w:r>
        <w:rPr>
          <w:rFonts w:ascii="Times New Roman" w:hAnsi="Times New Roman"/>
          <w:color w:val="000000"/>
          <w:sz w:val="24"/>
        </w:rPr>
        <w:t xml:space="preserve">(a) Taxes that are being contested in good faith by appropriate proceedings and for which such Person has set aside on its books adequate reserves or (b) to the extent that the failure to do so </w:t>
      </w:r>
      <w:r>
        <w:rPr>
          <w:rFonts w:ascii="Times New Roman" w:hAnsi="Times New Roman"/>
          <w:strike/>
          <w:color w:val="FF0000"/>
          <w:sz w:val="24"/>
        </w:rPr>
        <w:t>w</w:t>
      </w:r>
      <w:r>
        <w:rPr>
          <w:rFonts w:ascii="Times New Roman" w:hAnsi="Times New Roman"/>
          <w:color w:val="0000FF"/>
          <w:sz w:val="24"/>
          <w:u w:val="single"/>
        </w:rPr>
        <w:t>c</w:t>
      </w:r>
      <w:r>
        <w:rPr>
          <w:rFonts w:ascii="Times New Roman" w:hAnsi="Times New Roman"/>
          <w:color w:val="000000"/>
          <w:sz w:val="24"/>
        </w:rPr>
        <w:t>ould not reasonably be expected to result in a Material Adverse Effect.</w:t>
      </w:r>
    </w:p>
    <w:p>
      <w:pPr>
        <w:pStyle w:val="TextBody"/>
        <w:bidi w:val="0"/>
        <w:spacing w:before="240" w:after="283"/>
        <w:ind w:left="360" w:right="355" w:firstLine="1440"/>
        <w:jc w:val="both"/>
        <w:rPr>
          <w:rFonts w:ascii="Times New Roman" w:hAnsi="Times New Roman"/>
          <w:sz w:val="20"/>
        </w:rPr>
      </w:pPr>
      <w:bookmarkStart w:id="82" w:name="section_3_08____erisa"/>
      <w:bookmarkEnd w:id="82"/>
      <w:r>
        <w:rPr>
          <w:rFonts w:ascii="Times New Roman" w:hAnsi="Times New Roman"/>
          <w:color w:val="000000"/>
          <w:sz w:val="24"/>
        </w:rPr>
        <w:t xml:space="preserve">SECTION 3.08. </w:t>
      </w:r>
      <w:r>
        <w:rPr>
          <w:rFonts w:ascii="Times New Roman" w:hAnsi="Times New Roman"/>
          <w:color w:val="000000"/>
          <w:sz w:val="24"/>
          <w:u w:val="single"/>
        </w:rPr>
        <w:t>ERISA</w:t>
      </w:r>
      <w:r>
        <w:rPr>
          <w:rFonts w:ascii="Times New Roman" w:hAnsi="Times New Roman"/>
          <w:color w:val="000000"/>
          <w:sz w:val="24"/>
        </w:rPr>
        <w:t>.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79" w:after="283"/>
        <w:ind w:left="360" w:right="354" w:firstLine="1440"/>
        <w:jc w:val="both"/>
        <w:rPr>
          <w:rFonts w:ascii="Times New Roman" w:hAnsi="Times New Roman"/>
          <w:sz w:val="20"/>
        </w:rPr>
      </w:pPr>
      <w:bookmarkStart w:id="83" w:name="section_3_09____disclosure"/>
      <w:bookmarkEnd w:id="83"/>
      <w:r>
        <w:rPr>
          <w:rFonts w:ascii="Times New Roman" w:hAnsi="Times New Roman"/>
          <w:color w:val="000000"/>
          <w:sz w:val="24"/>
        </w:rPr>
        <w:t xml:space="preserve">SECTION 3.09. </w:t>
      </w:r>
      <w:r>
        <w:rPr>
          <w:rFonts w:ascii="Times New Roman" w:hAnsi="Times New Roman"/>
          <w:color w:val="000000"/>
          <w:sz w:val="24"/>
          <w:u w:val="single"/>
        </w:rPr>
        <w:t>Disclosure</w:t>
      </w:r>
      <w:r>
        <w:rPr>
          <w:rFonts w:ascii="Times New Roman" w:hAnsi="Times New Roman"/>
          <w:color w:val="000000"/>
          <w:sz w:val="24"/>
        </w:rPr>
        <w:t xml:space="preserve">. As of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the Borrower has disclosed in its public filings or to the Lenders all agreements, instruments and corporate or other restrictions to which it or any of its Subsidiaries is subject, and all other matters known to it, that, individually or in the aggregate, would reasonably be expected to result in a Material Adverse Effect. As of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none of the written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together with the Borrower’s public filings and as a whole (and after giving effect to all updates, modifications and supplements) contains any material misstatement of fact or omits to state any material fact necessary to make the statements therein, in the light of the circumstances under which they were made, not materially misleading at the time made;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 respect to projected financial information, other forward looking information relating to third parties and information of a general economic or general industry nature, the Borrower represents only that such information was prepared in good faith based upon assumptions believed to be reasonable at the time of the preparation thereof (it being understood that projections are subject to significant and inherent uncertainties and contingencies which may be outside of the Borrower’s control and that no assurance can be given that projections will be realized, and are therefore not to be viewed as fact, and that actual results for the periods covered by projections may differ from the projected results set forth in such projections and that such differences may be material).</w:t>
      </w:r>
    </w:p>
    <w:p>
      <w:pPr>
        <w:pStyle w:val="TextBody"/>
        <w:bidi w:val="0"/>
        <w:spacing w:before="240" w:after="283"/>
        <w:ind w:left="0" w:right="240" w:hanging="0"/>
        <w:jc w:val="center"/>
        <w:rPr>
          <w:rFonts w:ascii="Times New Roman" w:hAnsi="Times New Roman"/>
          <w:sz w:val="20"/>
        </w:rPr>
      </w:pPr>
      <w:bookmarkStart w:id="84" w:name="section_3_10____investment_company_act__"/>
      <w:bookmarkEnd w:id="84"/>
      <w:r>
        <w:rPr>
          <w:rFonts w:ascii="Times New Roman" w:hAnsi="Times New Roman"/>
          <w:color w:val="000000"/>
          <w:sz w:val="24"/>
        </w:rPr>
        <w:t xml:space="preserve">SECTION 3.10. </w:t>
      </w:r>
      <w:r>
        <w:rPr>
          <w:rFonts w:ascii="Times New Roman" w:hAnsi="Times New Roman"/>
          <w:color w:val="000000"/>
          <w:sz w:val="24"/>
          <w:u w:val="single"/>
        </w:rPr>
        <w:t>Investment Company Act; Margin Regulations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Status as Business Development Company</w:t>
      </w:r>
      <w:r>
        <w:rPr>
          <w:rFonts w:ascii="Times New Roman" w:hAnsi="Times New Roman"/>
          <w:color w:val="000000"/>
          <w:sz w:val="24"/>
        </w:rPr>
        <w:t>. The Borrower has elected to be regulated as a “business development company” within the meaning of the Investment Company Act and qualifies as a RIC.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Compliance with Investment Company Act</w:t>
      </w:r>
      <w:r>
        <w:rPr>
          <w:rFonts w:ascii="Times New Roman" w:hAnsi="Times New Roman"/>
          <w:color w:val="000000"/>
          <w:sz w:val="24"/>
        </w:rPr>
        <w:t xml:space="preserve">.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and its Subsidiaries.</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Investment Policies</w:t>
      </w:r>
      <w:r>
        <w:rPr>
          <w:rFonts w:ascii="Times New Roman" w:hAnsi="Times New Roman"/>
          <w:color w:val="000000"/>
          <w:sz w:val="24"/>
        </w:rPr>
        <w:t>. The Borrower is in compliance in all respects with the Investment Policies (after giving effect to any Permitted Policy Amendments), except to the extent that the failure to so comply would not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Use of Credit</w:t>
      </w:r>
      <w:r>
        <w:rPr>
          <w:rFonts w:ascii="Times New Roman" w:hAnsi="Times New Roman"/>
          <w:color w:val="000000"/>
          <w:sz w:val="24"/>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451" w:right="354" w:hanging="0"/>
        <w:jc w:val="both"/>
        <w:rPr>
          <w:rFonts w:ascii="Times New Roman" w:hAnsi="Times New Roman"/>
          <w:color w:val="000000"/>
          <w:sz w:val="24"/>
        </w:rPr>
      </w:pPr>
      <w:r>
        <w:rPr>
          <w:rFonts w:ascii="Times New Roman" w:hAnsi="Times New Roman"/>
          <w:color w:val="000000"/>
          <w:sz w:val="24"/>
        </w:rPr>
        <w:t>(provided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pStyle w:val="TextBody"/>
        <w:bidi w:val="0"/>
        <w:spacing w:before="240" w:after="283"/>
        <w:ind w:left="1800" w:right="0" w:hanging="0"/>
        <w:jc w:val="left"/>
        <w:rPr>
          <w:rFonts w:ascii="Times New Roman" w:hAnsi="Times New Roman"/>
          <w:sz w:val="20"/>
        </w:rPr>
      </w:pPr>
      <w:bookmarkStart w:id="85" w:name="section_3_11____material_agreements_and_"/>
      <w:bookmarkEnd w:id="85"/>
      <w:r>
        <w:rPr>
          <w:rFonts w:ascii="Times New Roman" w:hAnsi="Times New Roman"/>
          <w:color w:val="000000"/>
          <w:sz w:val="24"/>
        </w:rPr>
        <w:t xml:space="preserve">SECTION 3.11. </w:t>
      </w:r>
      <w:r>
        <w:rPr>
          <w:rFonts w:ascii="Times New Roman" w:hAnsi="Times New Roman"/>
          <w:color w:val="000000"/>
          <w:sz w:val="24"/>
          <w:u w:val="single"/>
        </w:rPr>
        <w:t>Material Agreements and Liens</w:t>
      </w:r>
      <w:r>
        <w:rPr>
          <w:rFonts w:ascii="Times New Roman" w:hAnsi="Times New Roman"/>
          <w:color w:val="000000"/>
          <w:sz w:val="24"/>
        </w:rPr>
        <w:t>.</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Material Agreements</w:t>
      </w:r>
      <w:r>
        <w:rPr>
          <w:rFonts w:ascii="Times New Roman" w:hAnsi="Times New Roman"/>
          <w:color w:val="000000"/>
          <w:sz w:val="24"/>
        </w:rPr>
        <w:t xml:space="preserve">. </w:t>
      </w:r>
      <w:r>
        <w:rPr>
          <w:rFonts w:ascii="Times New Roman" w:hAnsi="Times New Roman"/>
          <w:color w:val="000000"/>
          <w:sz w:val="24"/>
          <w:u w:val="single"/>
        </w:rPr>
        <w:t>Part A</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of each credit agreement, loan agreement, indenture, purchase agreement, guarantee, letter of credit or other arrangement providing for or otherwise relating to any Indebtedness for borrowed money or any extension of credit (or commitment for any extension of credit) to, or guarantee for borrowed money by, the Borrower or any other Obligor outstanding as of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(in each case, other than (x) Indebtedness hereunder or under any other Loan Document and (y) any such agreement or arrangement that is solely between or among two (2) or more Obligors), and the aggregate principal or face amount outstanding or that is, or may become, outstanding under each such arrangement in each case as of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is correctly described in </w:t>
      </w:r>
      <w:r>
        <w:rPr>
          <w:rFonts w:ascii="Times New Roman" w:hAnsi="Times New Roman"/>
          <w:color w:val="000000"/>
          <w:sz w:val="24"/>
          <w:u w:val="single"/>
        </w:rPr>
        <w:t>Part</w:t>
      </w:r>
      <w:r>
        <w:rPr>
          <w:color w:val="000000"/>
        </w:rPr>
        <w:t xml:space="preserve"> </w:t>
      </w:r>
      <w:r>
        <w:rPr>
          <w:rFonts w:ascii="Times New Roman" w:hAnsi="Times New Roman"/>
          <w:color w:val="000000"/>
          <w:sz w:val="24"/>
          <w:u w:val="single"/>
        </w:rPr>
        <w:t>A</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Liens</w:t>
      </w:r>
      <w:r>
        <w:rPr>
          <w:rFonts w:ascii="Times New Roman" w:hAnsi="Times New Roman"/>
          <w:color w:val="000000"/>
          <w:sz w:val="24"/>
        </w:rPr>
        <w:t xml:space="preserve">.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color w:val="0000FF"/>
          <w:sz w:val="24"/>
          <w:u w:val="single"/>
        </w:rPr>
        <w:t>Fifth</w:t>
      </w:r>
      <w:r>
        <w:rPr>
          <w:color w:val="0000FF"/>
        </w:rPr>
        <w:t xml:space="preserve"> </w:t>
      </w:r>
      <w:r>
        <w:rPr>
          <w:rFonts w:ascii="Times New Roman" w:hAnsi="Times New Roman"/>
          <w:color w:val="0000FF"/>
          <w:sz w:val="24"/>
          <w:u w:val="single"/>
        </w:rPr>
        <w:t xml:space="preserve">Amendment </w:t>
      </w:r>
      <w:r>
        <w:rPr>
          <w:rFonts w:ascii="Times New Roman" w:hAnsi="Times New Roman"/>
          <w:color w:val="000000"/>
          <w:sz w:val="24"/>
        </w:rPr>
        <w:t xml:space="preserve">Effective Date, of each Lien securing Indebtedness of any Person outstanding on the </w:t>
      </w:r>
      <w:r>
        <w:rPr>
          <w:rFonts w:ascii="Times New Roman" w:hAnsi="Times New Roman"/>
          <w:color w:val="0000FF"/>
          <w:sz w:val="24"/>
          <w:u w:val="single"/>
        </w:rPr>
        <w:t xml:space="preserve">Fifth Amendment </w:t>
      </w:r>
      <w:r>
        <w:rPr>
          <w:rFonts w:ascii="Times New Roman" w:hAnsi="Times New Roman"/>
          <w:color w:val="000000"/>
          <w:sz w:val="24"/>
        </w:rPr>
        <w:t xml:space="preserve">Effective Date (other than Indebtedness hereunder or under any other Loan Document) covering any property of the Borrower or other Obligor, and the aggregate Indebtedness secured (or that may be secured) by each such Lien and the property covered by each such Lien is correctly described in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86" w:name="section_3_12____subsidiaries_and_investm"/>
      <w:bookmarkEnd w:id="86"/>
      <w:r>
        <w:rPr>
          <w:rFonts w:ascii="Times New Roman" w:hAnsi="Times New Roman"/>
          <w:color w:val="000000"/>
          <w:sz w:val="24"/>
        </w:rPr>
        <w:t xml:space="preserve">SECTION 3.12. </w:t>
      </w:r>
      <w:r>
        <w:rPr>
          <w:rFonts w:ascii="Times New Roman" w:hAnsi="Times New Roman"/>
          <w:color w:val="000000"/>
          <w:sz w:val="24"/>
          <w:u w:val="single"/>
        </w:rPr>
        <w:t>Subsidiaries and Investments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Subsidiaries</w:t>
      </w:r>
      <w:r>
        <w:rPr>
          <w:rFonts w:ascii="Times New Roman" w:hAnsi="Times New Roman"/>
          <w:color w:val="000000"/>
          <w:sz w:val="24"/>
        </w:rPr>
        <w:t xml:space="preserve">. Set forth on </w:t>
      </w:r>
      <w:r>
        <w:rPr>
          <w:rFonts w:ascii="Times New Roman" w:hAnsi="Times New Roman"/>
          <w:color w:val="000000"/>
          <w:sz w:val="24"/>
          <w:u w:val="single"/>
        </w:rPr>
        <w:t>Schedule 3.12(a)</w:t>
      </w:r>
      <w:r>
        <w:rPr>
          <w:color w:val="000000"/>
        </w:rPr>
        <w:t xml:space="preserve"> </w:t>
      </w:r>
      <w:r>
        <w:rPr>
          <w:rFonts w:ascii="Times New Roman" w:hAnsi="Times New Roman"/>
          <w:color w:val="000000"/>
          <w:sz w:val="24"/>
        </w:rPr>
        <w:t xml:space="preserve">is a list of the Borrower’s Subsidiaries as of the </w:t>
      </w:r>
      <w:r>
        <w:rPr>
          <w:rFonts w:ascii="Times New Roman" w:hAnsi="Times New Roman"/>
          <w:color w:val="0000FF"/>
          <w:sz w:val="24"/>
          <w:u w:val="single"/>
        </w:rPr>
        <w:t xml:space="preserve">Fifth Amendment </w:t>
      </w:r>
      <w:r>
        <w:rPr>
          <w:rFonts w:ascii="Times New Roman" w:hAnsi="Times New Roman"/>
          <w:color w:val="000000"/>
          <w:sz w:val="24"/>
        </w:rPr>
        <w:t>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Investments</w:t>
      </w:r>
      <w:r>
        <w:rPr>
          <w:rFonts w:ascii="Times New Roman" w:hAnsi="Times New Roman"/>
          <w:color w:val="000000"/>
          <w:sz w:val="24"/>
        </w:rPr>
        <w:t xml:space="preserve">. Set forth on </w:t>
      </w:r>
      <w:r>
        <w:rPr>
          <w:rFonts w:ascii="Times New Roman" w:hAnsi="Times New Roman"/>
          <w:color w:val="000000"/>
          <w:sz w:val="24"/>
          <w:u w:val="single"/>
        </w:rPr>
        <w:t>Schedule 3.12(b)</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color w:val="0000FF"/>
          <w:sz w:val="24"/>
          <w:u w:val="single"/>
        </w:rPr>
        <w:t>Fifth Amendment</w:t>
      </w:r>
      <w:r>
        <w:rPr>
          <w:color w:val="0000FF"/>
        </w:rPr>
        <w:t xml:space="preserve"> </w:t>
      </w:r>
      <w:r>
        <w:rPr>
          <w:rFonts w:ascii="Times New Roman" w:hAnsi="Times New Roman"/>
          <w:color w:val="000000"/>
          <w:sz w:val="24"/>
        </w:rPr>
        <w:t xml:space="preserve">Effective Date, of all Investments (other than Investments of the types referred to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6.04</w:t>
      </w:r>
      <w:r>
        <w:rPr>
          <w:rFonts w:ascii="Times New Roman" w:hAnsi="Times New Roman"/>
          <w:color w:val="000000"/>
          <w:sz w:val="24"/>
        </w:rPr>
        <w:t xml:space="preserve">) held by the Borrower or any of the Subsidiary Guarantors in any Person on the </w:t>
      </w:r>
      <w:r>
        <w:rPr>
          <w:rFonts w:ascii="Times New Roman" w:hAnsi="Times New Roman"/>
          <w:color w:val="0000FF"/>
          <w:sz w:val="24"/>
          <w:u w:val="single"/>
        </w:rPr>
        <w:t xml:space="preserve">Fifth Amendment </w:t>
      </w:r>
      <w:r>
        <w:rPr>
          <w:rFonts w:ascii="Times New Roman" w:hAnsi="Times New Roman"/>
          <w:color w:val="000000"/>
          <w:sz w:val="24"/>
        </w:rPr>
        <w:t>Effective Date and, for each such Investment,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60" w:right="357" w:hanging="0"/>
        <w:jc w:val="both"/>
        <w:rPr>
          <w:rFonts w:ascii="Times New Roman" w:hAnsi="Times New Roman"/>
          <w:sz w:val="20"/>
        </w:rPr>
      </w:pPr>
      <w:r>
        <w:rPr>
          <w:rFonts w:ascii="Times New Roman" w:hAnsi="Times New Roman"/>
          <w:color w:val="000000"/>
          <w:sz w:val="24"/>
        </w:rPr>
        <w:t xml:space="preserve">(x) the identity of the Person or Persons holding such Investment and (y) the nature of such Investment. Except as disclosed in </w:t>
      </w:r>
      <w:r>
        <w:rPr>
          <w:rFonts w:ascii="Times New Roman" w:hAnsi="Times New Roman"/>
          <w:color w:val="000000"/>
          <w:sz w:val="24"/>
          <w:u w:val="single"/>
        </w:rPr>
        <w:t>Schedule 3.12</w:t>
      </w:r>
      <w:r>
        <w:rPr>
          <w:rFonts w:ascii="Times New Roman" w:hAnsi="Times New Roman"/>
          <w:color w:val="000000"/>
          <w:sz w:val="24"/>
        </w:rPr>
        <w:t>, each of the Borrower and any of the Subsidiary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1" w:after="283"/>
        <w:ind w:left="360" w:right="357" w:hanging="0"/>
        <w:jc w:val="both"/>
        <w:rPr>
          <w:rFonts w:ascii="Times New Roman" w:hAnsi="Times New Roman"/>
          <w:color w:val="000000"/>
          <w:sz w:val="24"/>
        </w:rPr>
      </w:pPr>
      <w:r>
        <w:rPr>
          <w:rFonts w:ascii="Times New Roman" w:hAnsi="Times New Roman"/>
          <w:color w:val="000000"/>
          <w:sz w:val="24"/>
        </w:rPr>
        <w:t>Guarantors owned, free and clear of all Liens (other than Liens created pursuant to this Agreement or the Security Documents and Permitted Liens), all such Investments as of such date.</w:t>
      </w:r>
    </w:p>
    <w:p>
      <w:pPr>
        <w:pStyle w:val="TextBody"/>
        <w:bidi w:val="0"/>
        <w:spacing w:before="240" w:after="283"/>
        <w:ind w:left="1799" w:right="0" w:hanging="0"/>
        <w:jc w:val="left"/>
        <w:rPr>
          <w:rFonts w:ascii="Times New Roman" w:hAnsi="Times New Roman"/>
          <w:sz w:val="20"/>
        </w:rPr>
      </w:pPr>
      <w:bookmarkStart w:id="87" w:name="section_3_13____properties_"/>
      <w:bookmarkEnd w:id="87"/>
      <w:r>
        <w:rPr>
          <w:rFonts w:ascii="Times New Roman" w:hAnsi="Times New Roman"/>
          <w:color w:val="000000"/>
          <w:sz w:val="24"/>
        </w:rPr>
        <w:t xml:space="preserve">SECTION 3.13. </w:t>
      </w:r>
      <w:r>
        <w:rPr>
          <w:rFonts w:ascii="Times New Roman" w:hAnsi="Times New Roman"/>
          <w:color w:val="000000"/>
          <w:sz w:val="24"/>
          <w:u w:val="single"/>
        </w:rPr>
        <w:t>Properties</w:t>
      </w:r>
      <w:r>
        <w:rPr>
          <w:rFonts w:ascii="Times New Roman" w:hAnsi="Times New Roman"/>
          <w:color w:val="000000"/>
          <w:sz w:val="24"/>
        </w:rPr>
        <w:t>.</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Title Generally</w:t>
      </w:r>
      <w:r>
        <w:rPr>
          <w:rFonts w:ascii="Times New Roman" w:hAnsi="Times New Roman"/>
          <w:color w:val="000000"/>
          <w:sz w:val="24"/>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Intellectual Property</w:t>
      </w:r>
      <w:r>
        <w:rPr>
          <w:rFonts w:ascii="Times New Roman" w:hAnsi="Times New Roman"/>
          <w:color w:val="000000"/>
          <w:sz w:val="24"/>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6" w:firstLine="1440"/>
        <w:jc w:val="both"/>
        <w:rPr>
          <w:rFonts w:ascii="Times New Roman" w:hAnsi="Times New Roman"/>
          <w:sz w:val="20"/>
        </w:rPr>
      </w:pPr>
      <w:bookmarkStart w:id="88" w:name="section_3_14____affiliate_agreements"/>
      <w:bookmarkEnd w:id="88"/>
      <w:r>
        <w:rPr>
          <w:rFonts w:ascii="Times New Roman" w:hAnsi="Times New Roman"/>
          <w:color w:val="000000"/>
          <w:sz w:val="24"/>
        </w:rPr>
        <w:t xml:space="preserve">SECTION 3.14. </w:t>
      </w:r>
      <w:r>
        <w:rPr>
          <w:rFonts w:ascii="Times New Roman" w:hAnsi="Times New Roman"/>
          <w:color w:val="000000"/>
          <w:sz w:val="24"/>
          <w:u w:val="single"/>
        </w:rPr>
        <w:t>Affiliate Agreements</w:t>
      </w:r>
      <w:r>
        <w:rPr>
          <w:rFonts w:ascii="Times New Roman" w:hAnsi="Times New Roman"/>
          <w:color w:val="000000"/>
          <w:sz w:val="24"/>
        </w:rPr>
        <w:t xml:space="preserve">. As of the </w:t>
      </w:r>
      <w:r>
        <w:rPr>
          <w:rFonts w:ascii="Times New Roman" w:hAnsi="Times New Roman"/>
          <w:color w:val="0000FF"/>
          <w:sz w:val="24"/>
          <w:u w:val="single"/>
        </w:rPr>
        <w:t>Fifth Amendment</w:t>
      </w:r>
      <w:r>
        <w:rPr>
          <w:rFonts w:ascii="Times New Roman" w:hAnsi="Times New Roman"/>
          <w:color w:val="0000FF"/>
          <w:sz w:val="20"/>
        </w:rPr>
        <w:t xml:space="preserve"> </w:t>
      </w:r>
      <w:r>
        <w:rPr>
          <w:rFonts w:ascii="Times New Roman" w:hAnsi="Times New Roman"/>
          <w:color w:val="000000"/>
          <w:sz w:val="24"/>
        </w:rPr>
        <w:t xml:space="preserve">Effective Date, the Borrower has heretofore delivered (to the extent not otherwise publicly filed with the Securities and Exchange Commission) to the Administrative Agent true and complete copies of each of the Affiliate Agreements (including and schedules and exhibits thereto, and any amendments, supplements or waivers executed and delivered thereunder). As of the </w:t>
      </w:r>
      <w:r>
        <w:rPr>
          <w:rFonts w:ascii="Times New Roman" w:hAnsi="Times New Roman"/>
          <w:color w:val="0000FF"/>
          <w:sz w:val="24"/>
          <w:u w:val="single"/>
        </w:rPr>
        <w:t>Fifth Amendment</w:t>
      </w:r>
      <w:r>
        <w:rPr>
          <w:rFonts w:ascii="Times New Roman" w:hAnsi="Times New Roman"/>
          <w:color w:val="0000FF"/>
          <w:sz w:val="20"/>
        </w:rPr>
        <w:t xml:space="preserve"> </w:t>
      </w:r>
      <w:r>
        <w:rPr>
          <w:rFonts w:ascii="Times New Roman" w:hAnsi="Times New Roman"/>
          <w:color w:val="000000"/>
          <w:sz w:val="24"/>
        </w:rPr>
        <w:t>Effective Date, each of the Affiliate Agreements was in full force and effect.</w:t>
      </w:r>
    </w:p>
    <w:p>
      <w:pPr>
        <w:pStyle w:val="TextBody"/>
        <w:bidi w:val="0"/>
        <w:spacing w:before="240" w:after="283"/>
        <w:ind w:left="1800" w:right="0" w:hanging="0"/>
        <w:jc w:val="left"/>
        <w:rPr>
          <w:rFonts w:ascii="Times New Roman" w:hAnsi="Times New Roman"/>
          <w:sz w:val="20"/>
        </w:rPr>
      </w:pPr>
      <w:bookmarkStart w:id="89" w:name="section_3_15____sanctions"/>
      <w:bookmarkEnd w:id="89"/>
      <w:r>
        <w:rPr>
          <w:rFonts w:ascii="Times New Roman" w:hAnsi="Times New Roman"/>
          <w:color w:val="000000"/>
          <w:sz w:val="24"/>
        </w:rPr>
        <w:t xml:space="preserve">SECTION 3.15. </w:t>
      </w:r>
      <w:r>
        <w:rPr>
          <w:rFonts w:ascii="Times New Roman" w:hAnsi="Times New Roman"/>
          <w:color w:val="000000"/>
          <w:sz w:val="24"/>
          <w:u w:val="single"/>
        </w:rPr>
        <w:t>Sanctions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None of the Borrower or any of its Subsidiaries</w:t>
      </w:r>
      <w:r>
        <w:rPr>
          <w:rFonts w:ascii="Times New Roman" w:hAnsi="Times New Roman"/>
          <w:strike/>
          <w:color w:val="FF0000"/>
          <w:sz w:val="24"/>
        </w:rPr>
        <w:t xml:space="preserve">, </w:t>
      </w:r>
      <w:r>
        <w:rPr>
          <w:rFonts w:ascii="Times New Roman" w:hAnsi="Times New Roman"/>
          <w:color w:val="000000"/>
          <w:sz w:val="24"/>
        </w:rPr>
        <w:t xml:space="preserve">nor, to the knowledge of the Borrower, any of their respective directors, officers or </w:t>
      </w:r>
      <w:r>
        <w:rPr>
          <w:rFonts w:ascii="Times New Roman" w:hAnsi="Times New Roman"/>
          <w:strike/>
          <w:color w:val="FF0000"/>
          <w:sz w:val="24"/>
        </w:rPr>
        <w:t>authorized signors (i) is a person on the</w:t>
      </w:r>
      <w:r>
        <w:rPr>
          <w:color w:val="FF0000"/>
        </w:rPr>
        <w:t xml:space="preserve"> </w:t>
      </w:r>
      <w:r>
        <w:rPr>
          <w:rFonts w:ascii="Times New Roman" w:hAnsi="Times New Roman"/>
          <w:color w:val="FF0000"/>
          <w:sz w:val="24"/>
        </w:rPr>
        <w:t>list of Specially Designated Nationals and Blocked Persons or the subject or target of, the limitations or prohibitions (collectively “</w:t>
      </w:r>
      <w:r>
        <w:rPr>
          <w:rFonts w:ascii="Times New Roman" w:hAnsi="Times New Roman"/>
          <w:color w:val="FF0000"/>
          <w:sz w:val="24"/>
          <w:u w:val="single"/>
        </w:rPr>
        <w:t>Sanctions</w:t>
      </w:r>
      <w:r>
        <w:rPr>
          <w:color w:val="FF0000"/>
        </w:rPr>
        <w:t>”</w:t>
      </w:r>
      <w:r>
        <w:rPr>
          <w:rFonts w:ascii="Times New Roman" w:hAnsi="Times New Roman"/>
          <w:color w:val="FF0000"/>
          <w:sz w:val="24"/>
        </w:rPr>
        <w:t xml:space="preserve">)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w:t>
      </w:r>
      <w:r>
        <w:rPr>
          <w:rFonts w:ascii="Times New Roman" w:hAnsi="Times New Roman"/>
          <w:strike/>
          <w:color w:val="FF0000"/>
          <w:sz w:val="24"/>
        </w:rPr>
        <w:t>in</w:t>
      </w:r>
      <w:r>
        <w:rPr>
          <w:rFonts w:ascii="Times New Roman" w:hAnsi="Times New Roman"/>
          <w:color w:val="0000FF"/>
          <w:sz w:val="24"/>
          <w:u w:val="single"/>
        </w:rPr>
        <w:t>employees or agents, in each case, is</w:t>
      </w:r>
      <w:r>
        <w:rPr>
          <w:color w:val="0000FF"/>
        </w:rPr>
        <w:t xml:space="preserve"> </w:t>
      </w:r>
      <w:r>
        <w:rPr>
          <w:rFonts w:ascii="Times New Roman" w:hAnsi="Times New Roman"/>
          <w:color w:val="000000"/>
          <w:sz w:val="24"/>
        </w:rPr>
        <w:t xml:space="preserve">a Sanctioned </w:t>
      </w:r>
      <w:r>
        <w:rPr>
          <w:rFonts w:ascii="Times New Roman" w:hAnsi="Times New Roman"/>
          <w:strike/>
          <w:color w:val="FF0000"/>
          <w:sz w:val="24"/>
        </w:rPr>
        <w:t>Country</w:t>
      </w:r>
      <w:r>
        <w:rPr>
          <w:rFonts w:ascii="Times New Roman" w:hAnsi="Times New Roman"/>
          <w:color w:val="0000FF"/>
          <w:sz w:val="24"/>
          <w:u w:val="single"/>
        </w:rPr>
        <w:t>Person</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The Borrower has implemented and maintains in effect policies and procedures reasonably designed to ensure compliance by the Borrower, its Subsidiaries and their respective directors, officers, employees</w:t>
      </w:r>
      <w:r>
        <w:rPr>
          <w:rFonts w:ascii="Times New Roman" w:hAnsi="Times New Roman"/>
          <w:color w:val="0000FF"/>
          <w:sz w:val="24"/>
          <w:u w:val="single"/>
        </w:rPr>
        <w:t>, agents</w:t>
      </w:r>
      <w:r>
        <w:rPr>
          <w:color w:val="0000FF"/>
        </w:rPr>
        <w:t xml:space="preserve"> </w:t>
      </w:r>
      <w:r>
        <w:rPr>
          <w:rFonts w:ascii="Times New Roman" w:hAnsi="Times New Roman"/>
          <w:color w:val="000000"/>
          <w:sz w:val="24"/>
        </w:rPr>
        <w:t xml:space="preserve">and investment advisors </w:t>
      </w:r>
      <w:r>
        <w:rPr>
          <w:rFonts w:ascii="Times New Roman" w:hAnsi="Times New Roman"/>
          <w:color w:val="0000FF"/>
          <w:sz w:val="24"/>
          <w:u w:val="single"/>
        </w:rPr>
        <w:t>(acting in such capacity)</w:t>
      </w:r>
      <w:r>
        <w:rPr>
          <w:color w:val="0000FF"/>
        </w:rPr>
        <w:t xml:space="preserve"> </w:t>
      </w:r>
      <w:r>
        <w:rPr>
          <w:rFonts w:ascii="Times New Roman" w:hAnsi="Times New Roman"/>
          <w:color w:val="000000"/>
          <w:sz w:val="24"/>
        </w:rPr>
        <w:t>with Anti-Corruption Laws and applicable Sanctions in all material respects.</w:t>
      </w:r>
      <w:r>
        <w:rPr>
          <w:color w:val="0000FF"/>
          <w:u w:val="single"/>
        </w:rPr>
        <w:t xml:space="preserve"> </w:t>
      </w:r>
      <w:r>
        <w:rPr>
          <w:rFonts w:ascii="Times New Roman" w:hAnsi="Times New Roman"/>
          <w:color w:val="0000FF"/>
          <w:sz w:val="24"/>
          <w:u w:val="single"/>
        </w:rPr>
        <w:t>The Borrower and</w:t>
      </w:r>
      <w:r>
        <w:rPr>
          <w:color w:val="0000FF"/>
        </w:rPr>
        <w:t xml:space="preserve"> </w:t>
      </w:r>
      <w:r>
        <w:rPr>
          <w:rFonts w:ascii="Times New Roman" w:hAnsi="Times New Roman"/>
          <w:color w:val="0000FF"/>
          <w:sz w:val="24"/>
        </w:rPr>
        <w:t xml:space="preserve">its Subsidiaries and, to the knowledge of the Borrower, their respective directors, officers and employees and agents (in each case, acting in such capacity) are in compliance with applicable Anti-Corruption Laws and applicable Sanctions in all material respects. The Borrower is not knowingly engaged in any activity that would reasonably be expected to result in the Borrower </w:t>
      </w:r>
      <w:r>
        <w:rPr>
          <w:rFonts w:ascii="Times New Roman" w:hAnsi="Times New Roman"/>
          <w:color w:val="0000FF"/>
          <w:sz w:val="24"/>
          <w:u w:val="single"/>
        </w:rPr>
        <w:t>being designated as a Sanctioned Person.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54" w:firstLine="1440"/>
        <w:jc w:val="both"/>
        <w:rPr>
          <w:rFonts w:ascii="Times New Roman" w:hAnsi="Times New Roman"/>
          <w:sz w:val="20"/>
        </w:rPr>
      </w:pPr>
      <w:bookmarkStart w:id="90" w:name="section_3_16____patriot_act"/>
      <w:bookmarkEnd w:id="90"/>
      <w:r>
        <w:rPr>
          <w:rFonts w:ascii="Times New Roman" w:hAnsi="Times New Roman"/>
          <w:color w:val="000000"/>
          <w:sz w:val="24"/>
        </w:rPr>
        <w:t xml:space="preserve">SECTION 3.16. </w:t>
      </w:r>
      <w:r>
        <w:rPr>
          <w:rFonts w:ascii="Times New Roman" w:hAnsi="Times New Roman"/>
          <w:color w:val="000000"/>
          <w:sz w:val="24"/>
          <w:u w:val="single"/>
        </w:rPr>
        <w:t>Patriot Act</w:t>
      </w:r>
      <w:r>
        <w:rPr>
          <w:rFonts w:ascii="Times New Roman" w:hAnsi="Times New Roman"/>
          <w:color w:val="000000"/>
          <w:sz w:val="24"/>
        </w:rPr>
        <w:t>. Each of the Borrower and its Subsidiaries is in material compliance with (a) the Trading with the Enemy Act, as amended, and each of the foreign assets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4" w:hanging="0"/>
        <w:jc w:val="both"/>
        <w:rPr>
          <w:rFonts w:ascii="Times New Roman" w:hAnsi="Times New Roman"/>
          <w:sz w:val="20"/>
        </w:rPr>
      </w:pPr>
      <w:r>
        <w:rPr>
          <w:rFonts w:ascii="Times New Roman" w:hAnsi="Times New Roman"/>
          <w:color w:val="000000"/>
          <w:sz w:val="24"/>
        </w:rPr>
        <w:t xml:space="preserve">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w:t>
      </w:r>
      <w:r>
        <w:rPr>
          <w:rFonts w:ascii="Times New Roman" w:hAnsi="Times New Roman"/>
          <w:strike/>
          <w:color w:val="FF0000"/>
          <w:sz w:val="24"/>
        </w:rPr>
        <w:t>No part of the proceeds of the Loans or Letters of</w:t>
      </w:r>
      <w:r>
        <w:rPr>
          <w:rFonts w:ascii="Times New Roman" w:hAnsi="Times New Roman"/>
          <w:color w:val="FF0000"/>
          <w:sz w:val="20"/>
        </w:rPr>
        <w:t xml:space="preserve"> </w:t>
      </w:r>
      <w:r>
        <w:rPr>
          <w:rFonts w:ascii="Times New Roman" w:hAnsi="Times New Roman"/>
          <w:color w:val="FF0000"/>
          <w:sz w:val="24"/>
        </w:rPr>
        <w:t>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w:t>
      </w:r>
    </w:p>
    <w:p>
      <w:pPr>
        <w:pStyle w:val="TextBody"/>
        <w:bidi w:val="0"/>
        <w:spacing w:before="79" w:after="283"/>
        <w:ind w:left="360" w:right="356" w:hanging="0"/>
        <w:jc w:val="both"/>
        <w:rPr>
          <w:rFonts w:ascii="Times New Roman" w:hAnsi="Times New Roman"/>
          <w:sz w:val="20"/>
        </w:rPr>
      </w:pPr>
      <w:r>
        <w:rPr>
          <w:rFonts w:ascii="Times New Roman" w:hAnsi="Times New Roman"/>
          <w:color w:val="FF0000"/>
          <w:sz w:val="24"/>
        </w:rPr>
        <w:t>the OECD Convention on Combating Bribery of Foreign Public Officials in International Business Transactions (collectively, the “</w:t>
      </w:r>
      <w:r>
        <w:rPr>
          <w:rFonts w:ascii="Times New Roman" w:hAnsi="Times New Roman"/>
          <w:color w:val="FF0000"/>
          <w:sz w:val="24"/>
          <w:u w:val="single"/>
        </w:rPr>
        <w:t>Anti-Corruption Laws</w:t>
      </w:r>
      <w:r>
        <w:rPr>
          <w:rFonts w:ascii="Times New Roman" w:hAnsi="Times New Roman"/>
          <w:color w:val="FF0000"/>
          <w:sz w:val="20"/>
        </w:rPr>
        <w:t>”</w:t>
      </w:r>
      <w:r>
        <w:rPr>
          <w:rFonts w:ascii="Times New Roman" w:hAnsi="Times New Roman"/>
          <w:color w:val="FF0000"/>
          <w:sz w:val="24"/>
        </w:rPr>
        <w:t xml:space="preserve">) or (ii) for the purpose of financing the activities in or with any Sanctioned Country, or of any Person, at the time of such financing (A) the subject or target of any Sanctions or (B) located, organized or resident in a Sanctioned Country, </w:t>
      </w:r>
      <w:r>
        <w:rPr>
          <w:rFonts w:ascii="Times New Roman" w:hAnsi="Times New Roman"/>
          <w:strike/>
          <w:color w:val="FF0000"/>
          <w:sz w:val="24"/>
        </w:rPr>
        <w:t>in each case as would result in a violation of Sanctions.</w:t>
      </w:r>
    </w:p>
    <w:p>
      <w:pPr>
        <w:pStyle w:val="TextBody"/>
        <w:bidi w:val="0"/>
        <w:spacing w:before="240" w:after="283"/>
        <w:ind w:left="360" w:right="354" w:firstLine="1440"/>
        <w:jc w:val="both"/>
        <w:rPr>
          <w:rFonts w:ascii="Times New Roman" w:hAnsi="Times New Roman"/>
          <w:sz w:val="20"/>
        </w:rPr>
      </w:pPr>
      <w:bookmarkStart w:id="91" w:name="section_3_17____collateral_documents"/>
      <w:bookmarkEnd w:id="91"/>
      <w:r>
        <w:rPr>
          <w:rFonts w:ascii="Times New Roman" w:hAnsi="Times New Roman"/>
          <w:color w:val="000000"/>
          <w:sz w:val="24"/>
        </w:rPr>
        <w:t xml:space="preserve">SECTION 3.17. </w:t>
      </w:r>
      <w:r>
        <w:rPr>
          <w:rFonts w:ascii="Times New Roman" w:hAnsi="Times New Roman"/>
          <w:color w:val="000000"/>
          <w:sz w:val="24"/>
          <w:u w:val="single"/>
        </w:rPr>
        <w:t>Collateral Documents</w:t>
      </w:r>
      <w:r>
        <w:rPr>
          <w:rFonts w:ascii="Times New Roman" w:hAnsi="Times New Roman"/>
          <w:color w:val="000000"/>
          <w:sz w:val="24"/>
        </w:rPr>
        <w:t xml:space="preserve">. The provisions of the Security Documents are effective to create in favor of the Collateral Agent a legal, valid and enforceable first priority Lien (subject to Liens permitted by </w:t>
      </w:r>
      <w:r>
        <w:rPr>
          <w:rFonts w:ascii="Times New Roman" w:hAnsi="Times New Roman"/>
          <w:color w:val="000000"/>
          <w:sz w:val="24"/>
          <w:u w:val="single"/>
        </w:rPr>
        <w:t>Section 6.02</w:t>
      </w:r>
      <w:r>
        <w:rPr>
          <w:rFonts w:ascii="Times New Roman" w:hAnsi="Times New Roman"/>
          <w:color w:val="000000"/>
          <w:sz w:val="24"/>
        </w:rPr>
        <w:t xml:space="preserve">) on all right, title and interest of the Borrower and each Subsidiary Guarantor in the Collateral described therein except for any failure that would not constitute an Event of Default under clause (q) of Article VII. Except for filings completed on or prior to the </w:t>
      </w:r>
      <w:r>
        <w:rPr>
          <w:rFonts w:ascii="Times New Roman" w:hAnsi="Times New Roman"/>
          <w:color w:val="0000FF"/>
          <w:sz w:val="24"/>
          <w:u w:val="single"/>
        </w:rPr>
        <w:t xml:space="preserve">Fifth Amendment </w:t>
      </w:r>
      <w:r>
        <w:rPr>
          <w:rFonts w:ascii="Times New Roman" w:hAnsi="Times New Roman"/>
          <w:color w:val="000000"/>
          <w:sz w:val="24"/>
        </w:rPr>
        <w:t>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pStyle w:val="TextBody"/>
        <w:bidi w:val="0"/>
        <w:spacing w:before="240" w:after="283"/>
        <w:ind w:left="360" w:right="359" w:firstLine="1440"/>
        <w:jc w:val="both"/>
        <w:rPr>
          <w:rFonts w:ascii="Times New Roman" w:hAnsi="Times New Roman"/>
          <w:sz w:val="20"/>
        </w:rPr>
      </w:pPr>
      <w:bookmarkStart w:id="92" w:name="section_3_18____eeaaffected_financial_in"/>
      <w:bookmarkEnd w:id="92"/>
      <w:r>
        <w:rPr>
          <w:rFonts w:ascii="Times New Roman" w:hAnsi="Times New Roman"/>
          <w:color w:val="000000"/>
          <w:sz w:val="24"/>
        </w:rPr>
        <w:t xml:space="preserve">SECTION 3.18. </w:t>
      </w:r>
      <w:r>
        <w:rPr>
          <w:rFonts w:ascii="Times New Roman" w:hAnsi="Times New Roman"/>
          <w:strike/>
          <w:color w:val="FF0000"/>
          <w:sz w:val="24"/>
          <w:u w:val="single"/>
        </w:rPr>
        <w:t>EEA</w:t>
      </w:r>
      <w:r>
        <w:rPr>
          <w:rFonts w:ascii="Times New Roman" w:hAnsi="Times New Roman"/>
          <w:color w:val="0000FF"/>
          <w:sz w:val="24"/>
          <w:u w:val="single"/>
        </w:rPr>
        <w:t>Affected</w:t>
      </w:r>
      <w:r>
        <w:rPr>
          <w:rFonts w:ascii="Times New Roman" w:hAnsi="Times New Roman"/>
          <w:color w:val="000000"/>
          <w:sz w:val="20"/>
          <w:u w:val="single"/>
        </w:rPr>
        <w:t xml:space="preserve"> </w:t>
      </w:r>
      <w:r>
        <w:rPr>
          <w:rFonts w:ascii="Times New Roman" w:hAnsi="Times New Roman"/>
          <w:color w:val="000000"/>
          <w:sz w:val="24"/>
          <w:u w:val="single"/>
        </w:rPr>
        <w:t>Financial Institutions</w:t>
      </w:r>
      <w:r>
        <w:rPr>
          <w:rFonts w:ascii="Times New Roman" w:hAnsi="Times New Roman"/>
          <w:color w:val="000000"/>
          <w:sz w:val="24"/>
        </w:rPr>
        <w:t xml:space="preserve">. Neither the Borrower nor any Subsidiary is an </w:t>
      </w:r>
      <w:r>
        <w:rPr>
          <w:rFonts w:ascii="Times New Roman" w:hAnsi="Times New Roman"/>
          <w:strike/>
          <w:color w:val="FF0000"/>
          <w:sz w:val="24"/>
        </w:rPr>
        <w:t>EEA</w:t>
      </w:r>
      <w:r>
        <w:rPr>
          <w:rFonts w:ascii="Times New Roman" w:hAnsi="Times New Roman"/>
          <w:color w:val="0000FF"/>
          <w:sz w:val="24"/>
          <w:u w:val="single"/>
        </w:rPr>
        <w:t>Affected</w:t>
      </w:r>
      <w:r>
        <w:rPr>
          <w:rFonts w:ascii="Times New Roman" w:hAnsi="Times New Roman"/>
          <w:color w:val="0000FF"/>
          <w:sz w:val="20"/>
        </w:rPr>
        <w:t xml:space="preserve"> </w:t>
      </w:r>
      <w:r>
        <w:rPr>
          <w:rFonts w:ascii="Times New Roman" w:hAnsi="Times New Roman"/>
          <w:color w:val="000000"/>
          <w:sz w:val="24"/>
        </w:rPr>
        <w:t>Financial Institution.</w:t>
      </w:r>
    </w:p>
    <w:p>
      <w:pPr>
        <w:pStyle w:val="TextBody"/>
        <w:pBdr/>
        <w:bidi w:val="0"/>
        <w:spacing w:before="240" w:after="283"/>
        <w:ind w:left="4304" w:right="4307" w:hanging="1"/>
        <w:jc w:val="center"/>
        <w:rPr>
          <w:rFonts w:ascii="Times New Roman" w:hAnsi="Times New Roman"/>
          <w:sz w:val="20"/>
        </w:rPr>
      </w:pPr>
      <w:bookmarkStart w:id="93" w:name="article_iv___conditions"/>
      <w:bookmarkEnd w:id="93"/>
      <w:r>
        <w:rPr>
          <w:rFonts w:ascii="Times New Roman" w:hAnsi="Times New Roman"/>
          <w:color w:val="000000"/>
          <w:sz w:val="24"/>
        </w:rPr>
        <w:t xml:space="preserve">ARTICLE IV </w:t>
      </w:r>
      <w:r>
        <w:rPr>
          <w:rFonts w:ascii="Times New Roman" w:hAnsi="Times New Roman"/>
          <w:color w:val="000000"/>
          <w:sz w:val="24"/>
          <w:u w:val="single"/>
        </w:rPr>
        <w:t>CONDITIONS</w:t>
      </w:r>
    </w:p>
    <w:p>
      <w:pPr>
        <w:pStyle w:val="TextBody"/>
        <w:bidi w:val="0"/>
        <w:ind w:left="1800" w:right="0" w:hanging="0"/>
        <w:jc w:val="both"/>
        <w:rPr>
          <w:rFonts w:ascii="Times New Roman" w:hAnsi="Times New Roman"/>
          <w:sz w:val="20"/>
        </w:rPr>
      </w:pPr>
      <w:bookmarkStart w:id="94" w:name="section_4_01____effective_date"/>
      <w:bookmarkEnd w:id="94"/>
      <w:r>
        <w:rPr>
          <w:rFonts w:ascii="Times New Roman" w:hAnsi="Times New Roman"/>
          <w:color w:val="000000"/>
          <w:sz w:val="24"/>
        </w:rPr>
        <w:t xml:space="preserve">SECTION 4.01. </w:t>
      </w:r>
      <w:r>
        <w:rPr>
          <w:rFonts w:ascii="Times New Roman" w:hAnsi="Times New Roman"/>
          <w:color w:val="000000"/>
          <w:sz w:val="24"/>
          <w:u w:val="single"/>
        </w:rPr>
        <w:t>Effective Date</w:t>
      </w:r>
      <w:r>
        <w:rPr>
          <w:rFonts w:ascii="Times New Roman" w:hAnsi="Times New Roman"/>
          <w:color w:val="000000"/>
          <w:sz w:val="24"/>
        </w:rPr>
        <w:t>. The effectiveness of this Agreement and of the</w:t>
      </w:r>
    </w:p>
    <w:p>
      <w:pPr>
        <w:pStyle w:val="TextBody"/>
        <w:bidi w:val="0"/>
        <w:ind w:left="360" w:right="357" w:hanging="0"/>
        <w:jc w:val="both"/>
        <w:rPr>
          <w:rFonts w:ascii="Times New Roman" w:hAnsi="Times New Roman"/>
          <w:sz w:val="20"/>
        </w:rPr>
      </w:pPr>
      <w:r>
        <w:rPr>
          <w:rFonts w:ascii="Times New Roman" w:hAnsi="Times New Roman"/>
          <w:color w:val="000000"/>
          <w:sz w:val="24"/>
        </w:rPr>
        <w:t xml:space="preserve">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hAnsi="Times New Roman"/>
          <w:color w:val="000000"/>
          <w:sz w:val="24"/>
          <w:u w:val="single"/>
        </w:rPr>
        <w:t>Section 9.02</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Documents</w:t>
      </w:r>
      <w:r>
        <w:rPr>
          <w:rFonts w:ascii="Times New Roman" w:hAnsi="Times New Roman"/>
          <w:color w:val="000000"/>
          <w:sz w:val="24"/>
        </w:rPr>
        <w:t>. Administrative Agent shall have received each of the following documents, each of which shall be reasonably satisfactory to the Administrative Agent (and to the extent specified below to each Lender) in form and substance: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Executed Counterparts</w:t>
      </w:r>
      <w:r>
        <w:rPr>
          <w:rFonts w:ascii="Times New Roman" w:hAnsi="Times New Roman"/>
          <w:color w:val="000000"/>
          <w:sz w:val="24"/>
        </w:rPr>
        <w:t xml:space="preserve">. From each party hereto either (i) a counterpart of this Agreement signed on behalf of such party or (ii) written evidence satisfactory to the Administrative Agent (which may include telecopy or electronic (e.g. pdf) transmission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080" w:right="360" w:hanging="0"/>
        <w:jc w:val="both"/>
        <w:rPr>
          <w:rFonts w:ascii="Times New Roman" w:hAnsi="Times New Roman"/>
          <w:color w:val="000000"/>
          <w:sz w:val="24"/>
        </w:rPr>
      </w:pPr>
      <w:r>
        <w:rPr>
          <w:rFonts w:ascii="Times New Roman" w:hAnsi="Times New Roman"/>
          <w:color w:val="000000"/>
          <w:sz w:val="24"/>
        </w:rPr>
        <w:t>a signed signature page to this Agreement) that such party has signed a counterpart of this Agreement.</w:t>
      </w: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Opinion of Counsel to the Borrower</w:t>
      </w:r>
      <w:r>
        <w:rPr>
          <w:rFonts w:ascii="Times New Roman" w:hAnsi="Times New Roman"/>
          <w:color w:val="000000"/>
          <w:sz w:val="24"/>
        </w:rPr>
        <w:t>. A favorable written opinion (addressed to the Administrative Agent and the Lenders and dated the Effective Date) 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080" w:right="357" w:hanging="0"/>
        <w:jc w:val="both"/>
        <w:rPr>
          <w:rFonts w:ascii="Times New Roman" w:hAnsi="Times New Roman"/>
          <w:color w:val="000000"/>
          <w:sz w:val="24"/>
        </w:rPr>
      </w:pPr>
      <w:r>
        <w:rPr>
          <w:rFonts w:ascii="Times New Roman" w:hAnsi="Times New Roman"/>
          <w:color w:val="000000"/>
          <w:sz w:val="24"/>
        </w:rPr>
        <w:t>(A) Cleary Gottlieb Steen &amp; Hamilton LLP, New York counsel for the Borrower and the Subsidiary Guarantors and (B) Morris, Nichols, Arsht &amp; Tunnell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pStyle w:val="TextBody"/>
        <w:bidi w:val="0"/>
        <w:spacing w:before="79"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Corporate Documents</w:t>
      </w:r>
      <w:r>
        <w:rPr>
          <w:rFonts w:ascii="Times New Roman" w:hAnsi="Times New Roman"/>
          <w:color w:val="000000"/>
          <w:sz w:val="24"/>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reasonably satisfactory to the Administrative Agent and its counsel.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Officer’s Certificate</w:t>
      </w:r>
      <w:r>
        <w:rPr>
          <w:rFonts w:ascii="Times New Roman" w:hAnsi="Times New Roman"/>
          <w:color w:val="000000"/>
          <w:sz w:val="24"/>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hAnsi="Times New Roman"/>
          <w:color w:val="000000"/>
          <w:sz w:val="24"/>
          <w:u w:val="single"/>
        </w:rPr>
        <w:t>Section 4.02</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Guarantee and Security Agreement</w:t>
      </w:r>
      <w:r>
        <w:rPr>
          <w:rFonts w:ascii="Times New Roman" w:hAnsi="Times New Roman"/>
          <w:color w:val="000000"/>
          <w:sz w:val="24"/>
        </w:rPr>
        <w:t>. The Guarantee and Security Agreement, duly executed and delivered by each of the parties to the Guarantee and Security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Control Agreement</w:t>
      </w:r>
      <w:r>
        <w:rPr>
          <w:rFonts w:ascii="Times New Roman" w:hAnsi="Times New Roman"/>
          <w:color w:val="000000"/>
          <w:sz w:val="24"/>
        </w:rPr>
        <w:t>. A control agreement, duly executed and delivered by the Borrower, the Administrative Agent and State Street Bank and Trust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u w:val="single"/>
        </w:rPr>
        <w:t>Borrowing Base Certificate</w:t>
      </w:r>
      <w:r>
        <w:rPr>
          <w:rFonts w:ascii="Times New Roman" w:hAnsi="Times New Roman"/>
          <w:color w:val="000000"/>
          <w:sz w:val="24"/>
        </w:rPr>
        <w:t>. A Borrowing Base Certificate showing a calculation of the Borrowing Base as of December 31, 2022.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Liens</w:t>
      </w:r>
      <w:r>
        <w:rPr>
          <w:rFonts w:ascii="Times New Roman" w:hAnsi="Times New Roman"/>
          <w:color w:val="000000"/>
          <w:sz w:val="24"/>
        </w:rPr>
        <w:t xml:space="preserve">.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w:t>
      </w:r>
      <w:r>
        <w:rPr>
          <w:rFonts w:ascii="Times New Roman" w:hAnsi="Times New Roman"/>
          <w:color w:val="000000"/>
          <w:sz w:val="24"/>
          <w:u w:val="single"/>
        </w:rPr>
        <w:t>Section 6.02</w:t>
      </w:r>
      <w:r>
        <w:rPr>
          <w:color w:val="000000"/>
        </w:rPr>
        <w:t xml:space="preserve"> </w:t>
      </w:r>
      <w:r>
        <w:rPr>
          <w:rFonts w:ascii="Times New Roman" w:hAnsi="Times New Roman"/>
          <w:color w:val="000000"/>
          <w:sz w:val="24"/>
        </w:rPr>
        <w:t>or Liens to be discharged on or prior to the Effective Date pursuant to documentation satisfactory to the Administrative Agent). All UCC financing statements and similar documents required to be filed in order to create in favor of the Collateral Agent, for the 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and the Collateral Agent shall have been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446"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Consents</w:t>
      </w:r>
      <w:r>
        <w:rPr>
          <w:rFonts w:ascii="Times New Roman" w:hAnsi="Times New Roman"/>
          <w:color w:val="000000"/>
          <w:sz w:val="24"/>
        </w:rPr>
        <w:t xml:space="preserve">. The Borrower shall have obtained and delivered to the Administrative Agent certified copies of all consents, approvals, authorizations, registrations, or filings required to be made or obtained by the Borrower and all Subsidiary Guarantors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446" w:right="360" w:hanging="0"/>
        <w:jc w:val="both"/>
        <w:rPr>
          <w:rFonts w:ascii="Times New Roman" w:hAnsi="Times New Roman"/>
          <w:color w:val="000000"/>
          <w:sz w:val="24"/>
        </w:rPr>
      </w:pPr>
      <w:r>
        <w:rPr>
          <w:rFonts w:ascii="Times New Roman" w:hAnsi="Times New Roman"/>
          <w:color w:val="000000"/>
          <w:sz w:val="24"/>
        </w:rPr>
        <w:t>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pStyle w:val="TextBody"/>
        <w:bidi w:val="0"/>
        <w:spacing w:before="79" w:after="283"/>
        <w:ind w:left="446"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Fees and Expenses</w:t>
      </w:r>
      <w:r>
        <w:rPr>
          <w:rFonts w:ascii="Times New Roman" w:hAnsi="Times New Roman"/>
          <w:color w:val="000000"/>
          <w:sz w:val="24"/>
        </w:rPr>
        <w:t>. The Borrower shall have paid in full to the Administrative Agent and the Lenders all fees and expenses related to this Agreement and the other Loan Documents owing on the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Patriot Act</w:t>
      </w:r>
      <w:r>
        <w:rPr>
          <w:rFonts w:ascii="Times New Roman" w:hAnsi="Times New Roman"/>
          <w:color w:val="000000"/>
          <w:sz w:val="24"/>
        </w:rPr>
        <w:t>. The Administrative Agent and the Lenders shall have received, sufficiently in advance of the Effective Date, upon the reasonable request of the Lenders at least ten (10) Business Days prior to the Effective Date, documentation and other information required by bank regulatory authorities under applicable “know your customer” and anti-money laundering rules and regulations, including the USA PATRIOT Act (Title III of Pub. L. 107-56 (signed into law October 26, 2001)).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6" w:firstLine="1440"/>
        <w:jc w:val="both"/>
        <w:rPr>
          <w:rFonts w:ascii="Times New Roman" w:hAnsi="Times New Roman"/>
          <w:sz w:val="20"/>
        </w:rPr>
      </w:pPr>
      <w:bookmarkStart w:id="95" w:name="section_4_02____each_credit_event"/>
      <w:bookmarkEnd w:id="95"/>
      <w:r>
        <w:rPr>
          <w:rFonts w:ascii="Times New Roman" w:hAnsi="Times New Roman"/>
          <w:color w:val="000000"/>
          <w:sz w:val="24"/>
        </w:rPr>
        <w:t xml:space="preserve">SECTION 4.02. </w:t>
      </w:r>
      <w:r>
        <w:rPr>
          <w:rFonts w:ascii="Times New Roman" w:hAnsi="Times New Roman"/>
          <w:color w:val="000000"/>
          <w:sz w:val="24"/>
          <w:u w:val="single"/>
        </w:rPr>
        <w:t>Each Credit Event</w:t>
      </w:r>
      <w:r>
        <w:rPr>
          <w:rFonts w:ascii="Times New Roman" w:hAnsi="Times New Roman"/>
          <w:color w:val="000000"/>
          <w:sz w:val="24"/>
        </w:rPr>
        <w:t>. The obligation of each Lender to make any Loan (including, on the Second Amendment Effective Date, the Initial Term Loan), and of each Issuing Bank to issue, amend, renew or extend any Letter of Credit, is additionally subject to the satisfaction of the following conditions: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time of and immediately after giving effect to such Loan or the issuance, amendment, renewal or extension of such Letter of Credit, as applicable, no Default shall have occurred and be continuing;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59" w:right="356" w:firstLine="1440"/>
        <w:jc w:val="both"/>
        <w:rPr>
          <w:rFonts w:ascii="Times New Roman" w:hAnsi="Times New Roman"/>
          <w:color w:val="000000"/>
          <w:sz w:val="24"/>
        </w:rPr>
      </w:pPr>
      <w:r>
        <w:rPr>
          <w:rFonts w:ascii="Times New Roman" w:hAnsi="Times New Roman"/>
          <w:color w:val="000000"/>
          <w:sz w:val="24"/>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pStyle w:val="TextBody"/>
        <w:bidi w:val="0"/>
        <w:spacing w:before="240" w:after="283"/>
        <w:ind w:left="3475" w:right="3473" w:firstLine="940"/>
        <w:jc w:val="left"/>
        <w:rPr>
          <w:rFonts w:ascii="Times New Roman" w:hAnsi="Times New Roman"/>
          <w:sz w:val="20"/>
        </w:rPr>
      </w:pPr>
      <w:bookmarkStart w:id="96" w:name="article_v___affirmative_covenants"/>
      <w:bookmarkEnd w:id="96"/>
      <w:r>
        <w:rPr>
          <w:rFonts w:ascii="Times New Roman" w:hAnsi="Times New Roman"/>
          <w:color w:val="000000"/>
          <w:sz w:val="24"/>
        </w:rPr>
        <w:t>ARTICLE V</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475" w:right="3473" w:hanging="0"/>
        <w:jc w:val="left"/>
        <w:rPr>
          <w:rFonts w:ascii="Times New Roman" w:hAnsi="Times New Roman"/>
          <w:color w:val="000000"/>
          <w:sz w:val="24"/>
          <w:u w:val="single"/>
        </w:rPr>
      </w:pPr>
      <w:r>
        <w:rPr>
          <w:rFonts w:ascii="Times New Roman" w:hAnsi="Times New Roman"/>
          <w:color w:val="000000"/>
          <w:sz w:val="24"/>
          <w:u w:val="single"/>
        </w:rPr>
        <w:t>AFFIRMATIVE COVENANTS</w:t>
      </w:r>
    </w:p>
    <w:p>
      <w:pPr>
        <w:pStyle w:val="TextBody"/>
        <w:bidi w:val="0"/>
        <w:ind w:left="1800" w:right="0" w:hanging="0"/>
        <w:jc w:val="left"/>
        <w:rPr>
          <w:rFonts w:ascii="Times New Roman" w:hAnsi="Times New Roman"/>
          <w:color w:val="000000"/>
          <w:sz w:val="24"/>
        </w:rPr>
      </w:pPr>
      <w:r>
        <w:rPr>
          <w:rFonts w:ascii="Times New Roman" w:hAnsi="Times New Roman"/>
          <w:color w:val="000000"/>
          <w:sz w:val="24"/>
        </w:rPr>
        <w:t>Until the Commitments have expired or been terminated and the principal of and</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accrued interest on each Loan and all fees payable hereunder (other than Unasserted Contingent Obligations) shall have been paid in full and all Letters of Credit shall have expired, been</w:t>
      </w: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terminated, Cash Collateralized or backstopped and all LC Disbursements shall have been reimbursed, the Borrower covenants and agrees with the Lenders that:</w:t>
      </w:r>
    </w:p>
    <w:p>
      <w:pPr>
        <w:pStyle w:val="TextBody"/>
        <w:bidi w:val="0"/>
        <w:spacing w:before="240" w:after="283"/>
        <w:ind w:left="360" w:right="0" w:firstLine="1440"/>
        <w:jc w:val="left"/>
        <w:rPr>
          <w:rFonts w:ascii="Times New Roman" w:hAnsi="Times New Roman"/>
          <w:sz w:val="20"/>
        </w:rPr>
      </w:pPr>
      <w:bookmarkStart w:id="97" w:name="section_5_01____financial_statements_and"/>
      <w:bookmarkEnd w:id="97"/>
      <w:r>
        <w:rPr>
          <w:rFonts w:ascii="Times New Roman" w:hAnsi="Times New Roman"/>
          <w:color w:val="000000"/>
          <w:sz w:val="24"/>
        </w:rPr>
        <w:t xml:space="preserve">SECTION 5.01. </w:t>
      </w:r>
      <w:r>
        <w:rPr>
          <w:rFonts w:ascii="Times New Roman" w:hAnsi="Times New Roman"/>
          <w:color w:val="000000"/>
          <w:sz w:val="24"/>
          <w:u w:val="single"/>
        </w:rPr>
        <w:t>Financial Statements and Other Information</w:t>
      </w:r>
      <w:r>
        <w:rPr>
          <w:rFonts w:ascii="Times New Roman" w:hAnsi="Times New Roman"/>
          <w:color w:val="000000"/>
          <w:sz w:val="24"/>
        </w:rPr>
        <w:t>. The Borrower will furnish to the Administrative Agent (for distribution to each Lender):</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commencing with the fiscal year ending December 31, 2022,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451" w:right="358" w:hanging="0"/>
        <w:jc w:val="both"/>
        <w:rPr>
          <w:rFonts w:ascii="Times New Roman" w:hAnsi="Times New Roman"/>
          <w:sz w:val="20"/>
        </w:rPr>
      </w:pP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may be fulfilled by providing to the Administrative Agent the report of the Borrower to the SEC on Form 10-K for the applicable fiscal year;</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may be fulfilled by providing to the Administrative Agent the report of the Borrower to the SEC on Form 10-Q for the applicable quarterly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86" w:right="0" w:hanging="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 xml:space="preserve">concurrently with any delivery of financial statements under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451" w:right="356" w:hanging="0"/>
        <w:jc w:val="both"/>
        <w:rPr>
          <w:rFonts w:ascii="Times New Roman" w:hAnsi="Times New Roman"/>
          <w:sz w:val="20"/>
        </w:rPr>
      </w:pP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451" w:right="356" w:hanging="0"/>
        <w:jc w:val="both"/>
        <w:rPr>
          <w:rFonts w:ascii="Times New Roman" w:hAnsi="Times New Roman"/>
          <w:sz w:val="20"/>
        </w:rPr>
      </w:pPr>
      <w:r>
        <w:rPr>
          <w:rFonts w:ascii="Times New Roman" w:hAnsi="Times New Roman"/>
          <w:color w:val="000000"/>
          <w:sz w:val="24"/>
        </w:rPr>
        <w:t xml:space="preserve">proposed to be taken with respect thereto, (ii) setting forth reasonably detailed calculations demonstrating compliance with </w:t>
      </w:r>
      <w:r>
        <w:rPr>
          <w:rFonts w:ascii="Times New Roman" w:hAnsi="Times New Roman"/>
          <w:color w:val="000000"/>
          <w:sz w:val="24"/>
          <w:u w:val="single"/>
        </w:rPr>
        <w:t>Sections 6.01</w:t>
      </w:r>
      <w:r>
        <w:rPr>
          <w:rFonts w:ascii="Times New Roman" w:hAnsi="Times New Roman"/>
          <w:color w:val="000000"/>
          <w:sz w:val="24"/>
        </w:rPr>
        <w:t xml:space="preserve">, </w:t>
      </w:r>
      <w:r>
        <w:rPr>
          <w:rFonts w:ascii="Times New Roman" w:hAnsi="Times New Roman"/>
          <w:color w:val="000000"/>
          <w:sz w:val="24"/>
          <w:u w:val="single"/>
        </w:rPr>
        <w:t>6.02</w:t>
      </w:r>
      <w:r>
        <w:rPr>
          <w:rFonts w:ascii="Times New Roman" w:hAnsi="Times New Roman"/>
          <w:color w:val="000000"/>
          <w:sz w:val="24"/>
        </w:rPr>
        <w:t xml:space="preserve">, </w:t>
      </w:r>
      <w:r>
        <w:rPr>
          <w:rFonts w:ascii="Times New Roman" w:hAnsi="Times New Roman"/>
          <w:color w:val="000000"/>
          <w:sz w:val="24"/>
          <w:u w:val="single"/>
        </w:rPr>
        <w:t>6.04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6.07</w:t>
      </w:r>
      <w:r>
        <w:rPr>
          <w:rFonts w:ascii="Times New Roman" w:hAnsi="Times New Roman"/>
          <w:color w:val="000000"/>
          <w:sz w:val="20"/>
        </w:rPr>
        <w:t xml:space="preserve"> </w:t>
      </w:r>
      <w:r>
        <w:rPr>
          <w:rFonts w:ascii="Times New Roman" w:hAnsi="Times New Roman"/>
          <w:color w:val="000000"/>
          <w:sz w:val="24"/>
        </w:rPr>
        <w:t>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w:t>
      </w:r>
    </w:p>
    <w:p>
      <w:pPr>
        <w:pStyle w:val="TextBody"/>
        <w:bidi w:val="0"/>
        <w:spacing w:before="79" w:after="283"/>
        <w:ind w:left="451" w:right="355" w:hanging="0"/>
        <w:jc w:val="both"/>
        <w:rPr>
          <w:rFonts w:ascii="Times New Roman" w:hAnsi="Times New Roman"/>
          <w:sz w:val="20"/>
        </w:rPr>
      </w:pPr>
      <w:r>
        <w:rPr>
          <w:rFonts w:ascii="Times New Roman" w:hAnsi="Times New Roman"/>
          <w:color w:val="000000"/>
          <w:sz w:val="24"/>
        </w:rPr>
        <w:t xml:space="preserve">and, if any such change has occurred, specifying the effect (unless such effect has been previously reported) as determined by the Borrower of such change on the financial statements accompanying such certificate;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requirements set forth in this clause (c)(iii) may be fulfilled by providing to the Administrative Agent the report of the Borrower to the SEC on Form 10-Q for the applicable quarterly period;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hAnsi="Times New Roman"/>
          <w:color w:val="000000"/>
          <w:sz w:val="24"/>
          <w:u w:val="single"/>
        </w:rPr>
        <w:t>Section 6.05(d)</w:t>
      </w:r>
      <w:r>
        <w:rPr>
          <w:rFonts w:ascii="Times New Roman" w:hAnsi="Times New Roman"/>
          <w:color w:val="000000"/>
          <w:sz w:val="24"/>
        </w:rPr>
        <w:t xml:space="preserve">, such Borrowing Base Certificate shall certify that the condition set forth in </w:t>
      </w:r>
      <w:r>
        <w:rPr>
          <w:rFonts w:ascii="Times New Roman" w:hAnsi="Times New Roman"/>
          <w:color w:val="000000"/>
          <w:sz w:val="24"/>
          <w:u w:val="single"/>
        </w:rPr>
        <w:t>Section 6.05(d)(x)</w:t>
      </w:r>
      <w:r>
        <w:rPr>
          <w:color w:val="000000"/>
        </w:rPr>
        <w:t xml:space="preserve"> </w:t>
      </w:r>
      <w:r>
        <w:rPr>
          <w:rFonts w:ascii="Times New Roman" w:hAnsi="Times New Roman"/>
          <w:color w:val="000000"/>
          <w:sz w:val="24"/>
        </w:rPr>
        <w:t>was satisfied on the date of each such Restricted Payment;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righ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Fonts w:ascii="Times New Roman" w:hAnsi="Times New Roman"/>
          <w:color w:val="000000"/>
          <w:sz w:val="24"/>
        </w:rPr>
        <w:t xml:space="preserve">Borrower and each Lender acknowledge that certain of the Lenders may be Public Lenders and, if documents or notices required to be delivered pursuant to this </w:t>
      </w:r>
      <w:r>
        <w:rPr>
          <w:rFonts w:ascii="Times New Roman" w:hAnsi="Times New Roman"/>
          <w:color w:val="000000"/>
          <w:sz w:val="24"/>
          <w:u w:val="single"/>
        </w:rPr>
        <w:t>Section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356" w:hanging="0"/>
        <w:jc w:val="right"/>
        <w:rPr>
          <w:rFonts w:ascii="Times New Roman" w:hAnsi="Times New Roman"/>
          <w:sz w:val="20"/>
        </w:rPr>
      </w:pPr>
      <w:r>
        <w:rPr>
          <w:rFonts w:ascii="Times New Roman" w:hAnsi="Times New Roman"/>
          <w:color w:val="000000"/>
          <w:sz w:val="24"/>
          <w:u w:val="single"/>
        </w:rPr>
        <w:t>5.01</w:t>
      </w:r>
      <w:r>
        <w:rPr>
          <w:rFonts w:ascii="Times New Roman" w:hAnsi="Times New Roman"/>
          <w:color w:val="000000"/>
          <w:sz w:val="20"/>
        </w:rPr>
        <w:t xml:space="preserve"> </w:t>
      </w:r>
      <w:r>
        <w:rPr>
          <w:rFonts w:ascii="Times New Roman" w:hAnsi="Times New Roman"/>
          <w:color w:val="000000"/>
          <w:sz w:val="24"/>
        </w:rPr>
        <w:t>or otherwise are being distributed through IntraLinks/IntraAgency, SyndTrak or another</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relevant website or other information platform (the “</w:t>
      </w:r>
      <w:r>
        <w:rPr>
          <w:rFonts w:ascii="Times New Roman" w:hAnsi="Times New Roman"/>
          <w:color w:val="000000"/>
          <w:sz w:val="24"/>
          <w:u w:val="single"/>
        </w:rPr>
        <w:t>Platform</w:t>
      </w:r>
      <w:r>
        <w:rPr>
          <w:rFonts w:ascii="Times New Roman" w:hAnsi="Times New Roman"/>
          <w:color w:val="000000"/>
          <w:sz w:val="20"/>
        </w:rPr>
        <w:t>”</w:t>
      </w:r>
      <w:r>
        <w:rPr>
          <w:rFonts w:ascii="Times New Roman" w:hAnsi="Times New Roman"/>
          <w:color w:val="000000"/>
          <w:sz w:val="24"/>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 xml:space="preserve">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hAnsi="Times New Roman"/>
          <w:color w:val="000000"/>
          <w:sz w:val="24"/>
          <w:u w:val="single"/>
        </w:rPr>
        <w:t>Section 5.13</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Notwithstanding anything to the contrary herein, the requirements to deliver documents set forth in </w:t>
      </w:r>
      <w:r>
        <w:rPr>
          <w:rFonts w:ascii="Times New Roman" w:hAnsi="Times New Roman"/>
          <w:color w:val="000000"/>
          <w:sz w:val="24"/>
          <w:u w:val="single"/>
        </w:rPr>
        <w:t>Section 5.01(a)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(g)</w:t>
      </w:r>
      <w:r>
        <w:rPr>
          <w:color w:val="000000"/>
        </w:rPr>
        <w:t xml:space="preserve"> </w:t>
      </w:r>
      <w:r>
        <w:rPr>
          <w:rFonts w:ascii="Times New Roman" w:hAnsi="Times New Roman"/>
          <w:color w:val="000000"/>
          <w:sz w:val="24"/>
        </w:rPr>
        <w:t xml:space="preserve">will be fulfilled by filing by the Borrower of the applicable documents for public availability on the SEC’s Electronic Data Gathering and Retrieval system; </w:t>
      </w:r>
      <w:r>
        <w:rPr>
          <w:rFonts w:ascii="Times New Roman" w:hAnsi="Times New Roman"/>
          <w:color w:val="000000"/>
          <w:sz w:val="24"/>
          <w:u w:val="single"/>
        </w:rPr>
        <w:t>provided</w:t>
      </w:r>
      <w:r>
        <w:rPr>
          <w:rFonts w:ascii="Times New Roman" w:hAnsi="Times New Roman"/>
          <w:color w:val="000000"/>
          <w:sz w:val="24"/>
        </w:rPr>
        <w:t>, that the Borrower shall notify the Administrative Agent (by telecopier or electronic mail) of the posting of any such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6" w:firstLine="1440"/>
        <w:jc w:val="both"/>
        <w:rPr>
          <w:rFonts w:ascii="Times New Roman" w:hAnsi="Times New Roman"/>
          <w:sz w:val="20"/>
        </w:rPr>
      </w:pPr>
      <w:bookmarkStart w:id="98" w:name="section_5_02____notices_of_material_even"/>
      <w:bookmarkEnd w:id="98"/>
      <w:r>
        <w:rPr>
          <w:rFonts w:ascii="Times New Roman" w:hAnsi="Times New Roman"/>
          <w:color w:val="000000"/>
          <w:sz w:val="24"/>
        </w:rPr>
        <w:t xml:space="preserve">SECTION 5.02. </w:t>
      </w:r>
      <w:r>
        <w:rPr>
          <w:rFonts w:ascii="Times New Roman" w:hAnsi="Times New Roman"/>
          <w:color w:val="000000"/>
          <w:sz w:val="24"/>
          <w:u w:val="single"/>
        </w:rPr>
        <w:t>Notices of Material Events</w:t>
      </w:r>
      <w:r>
        <w:rPr>
          <w:rFonts w:ascii="Times New Roman" w:hAnsi="Times New Roman"/>
          <w:color w:val="000000"/>
          <w:sz w:val="24"/>
        </w:rPr>
        <w:t>. The Borrower will furnish to the Administrative Agent (for distribution to each Lender) prompt written notice upon any Responsible Officer obtaining knowledge of the following:</w:t>
      </w:r>
    </w:p>
    <w:p>
      <w:pPr>
        <w:pStyle w:val="TextBody"/>
        <w:bidi w:val="0"/>
        <w:spacing w:before="240" w:after="283"/>
        <w:ind w:left="1886" w:right="0" w:hanging="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occurrence of any Default;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59" w:right="356" w:firstLine="1440"/>
        <w:jc w:val="both"/>
        <w:rPr>
          <w:rFonts w:ascii="Times New Roman" w:hAnsi="Times New Roman"/>
          <w:color w:val="000000"/>
          <w:sz w:val="24"/>
        </w:rPr>
      </w:pPr>
      <w:r>
        <w:rPr>
          <w:rFonts w:ascii="Times New Roman" w:hAnsi="Times New Roman"/>
          <w:color w:val="000000"/>
          <w:sz w:val="24"/>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spacing w:before="240" w:after="283"/>
        <w:ind w:left="360" w:right="355" w:firstLine="1440"/>
        <w:jc w:val="both"/>
        <w:rPr>
          <w:rFonts w:ascii="Times New Roman" w:hAnsi="Times New Roman"/>
          <w:sz w:val="20"/>
        </w:rPr>
      </w:pPr>
      <w:bookmarkStart w:id="99" w:name="section_5_03____existence__conduct_of_bu"/>
      <w:bookmarkEnd w:id="99"/>
      <w:r>
        <w:rPr>
          <w:rFonts w:ascii="Times New Roman" w:hAnsi="Times New Roman"/>
          <w:color w:val="000000"/>
          <w:sz w:val="24"/>
        </w:rPr>
        <w:t xml:space="preserve">SECTION 5.03. </w:t>
      </w:r>
      <w:r>
        <w:rPr>
          <w:rFonts w:ascii="Times New Roman" w:hAnsi="Times New Roman"/>
          <w:color w:val="000000"/>
          <w:sz w:val="24"/>
          <w:u w:val="single"/>
        </w:rPr>
        <w:t>Existence: Conduct of Business</w:t>
      </w:r>
      <w:r>
        <w:rPr>
          <w:rFonts w:ascii="Times New Roman" w:hAnsi="Times New Roman"/>
          <w:color w:val="000000"/>
          <w:sz w:val="24"/>
        </w:rPr>
        <w:t>. The Borrower will, and will cause each of its Subsidiaries (other than Immaterial Subsidiaries) to, do or cause to be done all things necessary to preserve, renew and keep in full force and effect its legal existence and the rights,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sz w:val="20"/>
        </w:rPr>
      </w:pPr>
      <w:r>
        <w:rPr>
          <w:rFonts w:ascii="Times New Roman" w:hAnsi="Times New Roman"/>
          <w:color w:val="000000"/>
          <w:sz w:val="24"/>
        </w:rPr>
        <w:t xml:space="preserve">licenses, permits, privileges and franchises material to the conduct of its business;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prohibit any merger, consolidation, liquidation or dissolution not prohibited under </w:t>
      </w:r>
      <w:r>
        <w:rPr>
          <w:rFonts w:ascii="Times New Roman" w:hAnsi="Times New Roman"/>
          <w:color w:val="000000"/>
          <w:sz w:val="24"/>
          <w:u w:val="single"/>
        </w:rPr>
        <w:t>Section 6.03</w:t>
      </w:r>
      <w:r>
        <w:rPr>
          <w:rFonts w:ascii="Times New Roman" w:hAnsi="Times New Roman"/>
          <w:color w:val="000000"/>
          <w:sz w:val="24"/>
        </w:rPr>
        <w:t>.</w:t>
      </w:r>
    </w:p>
    <w:p>
      <w:pPr>
        <w:pStyle w:val="TextBody"/>
        <w:bidi w:val="0"/>
        <w:spacing w:before="79" w:after="283"/>
        <w:ind w:left="360" w:right="358" w:firstLine="1440"/>
        <w:jc w:val="both"/>
        <w:rPr>
          <w:rFonts w:ascii="Times New Roman" w:hAnsi="Times New Roman"/>
          <w:sz w:val="20"/>
        </w:rPr>
      </w:pPr>
      <w:bookmarkStart w:id="100" w:name="section_5_04____payment_of_obligations"/>
      <w:bookmarkEnd w:id="100"/>
      <w:r>
        <w:rPr>
          <w:rFonts w:ascii="Times New Roman" w:hAnsi="Times New Roman"/>
          <w:color w:val="000000"/>
          <w:sz w:val="24"/>
        </w:rPr>
        <w:t xml:space="preserve">SECTION 5.04. </w:t>
      </w:r>
      <w:r>
        <w:rPr>
          <w:rFonts w:ascii="Times New Roman" w:hAnsi="Times New Roman"/>
          <w:color w:val="000000"/>
          <w:sz w:val="24"/>
          <w:u w:val="single"/>
        </w:rPr>
        <w:t>Payment of Obligations</w:t>
      </w:r>
      <w:r>
        <w:rPr>
          <w:rFonts w:ascii="Times New Roman" w:hAnsi="Times New Roman"/>
          <w:color w:val="000000"/>
          <w:sz w:val="24"/>
        </w:rPr>
        <w:t xml:space="preserve">. The Borrower will, and will cause each of its Subsidiaries to, pay its obligations, including income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 xml:space="preserve">ax and other material </w:t>
      </w:r>
      <w:r>
        <w:rPr>
          <w:rFonts w:ascii="Times New Roman" w:hAnsi="Times New Roman"/>
          <w:color w:val="FF0000"/>
          <w:sz w:val="24"/>
        </w:rPr>
        <w:t>t</w:t>
      </w:r>
      <w:r>
        <w:rPr>
          <w:rFonts w:ascii="Times New Roman" w:hAnsi="Times New Roman"/>
          <w:color w:val="0000FF"/>
          <w:sz w:val="24"/>
          <w:u w:val="single"/>
        </w:rPr>
        <w:t>T</w:t>
      </w:r>
      <w:r>
        <w:rPr>
          <w:rFonts w:ascii="Times New Roman" w:hAnsi="Times New Roman"/>
          <w:color w:val="000000"/>
          <w:sz w:val="24"/>
        </w:rPr>
        <w:t>ax liabilities and material contractual obligations, that, if not paid, could reasonably be expected to result in a Material Adverse Effect before the same shall become delinquent or in default, except where</w:t>
      </w:r>
    </w:p>
    <w:p>
      <w:pPr>
        <w:pStyle w:val="TextBody"/>
        <w:bidi w:val="0"/>
        <w:ind w:left="360" w:right="0" w:hanging="0"/>
        <w:jc w:val="both"/>
        <w:rPr>
          <w:rFonts w:ascii="Times New Roman" w:hAnsi="Times New Roman"/>
          <w:color w:val="000000"/>
          <w:sz w:val="24"/>
        </w:rPr>
      </w:pPr>
      <w:r>
        <w:rPr>
          <w:rFonts w:ascii="Times New Roman" w:hAnsi="Times New Roman"/>
          <w:color w:val="000000"/>
          <w:sz w:val="24"/>
        </w:rPr>
        <w:t>(a) the validity or amount thereof is being contested in good faith by appropriate proceedings,</w:t>
      </w:r>
    </w:p>
    <w:p>
      <w:pPr>
        <w:pStyle w:val="TextBody"/>
        <w:bidi w:val="0"/>
        <w:ind w:left="360" w:right="355" w:hanging="0"/>
        <w:jc w:val="both"/>
        <w:rPr>
          <w:rFonts w:ascii="Times New Roman" w:hAnsi="Times New Roman"/>
          <w:color w:val="000000"/>
          <w:sz w:val="24"/>
        </w:rPr>
      </w:pPr>
      <w:r>
        <w:rPr>
          <w:rFonts w:ascii="Times New Roman" w:hAnsi="Times New Roman"/>
          <w:color w:val="000000"/>
          <w:sz w:val="24"/>
        </w:rPr>
        <w:t>(b)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before="240" w:after="283"/>
        <w:ind w:left="360" w:right="357" w:firstLine="1440"/>
        <w:jc w:val="both"/>
        <w:rPr>
          <w:rFonts w:ascii="Times New Roman" w:hAnsi="Times New Roman"/>
          <w:sz w:val="20"/>
        </w:rPr>
      </w:pPr>
      <w:bookmarkStart w:id="101" w:name="section_5_05____maintenance_of_propertie"/>
      <w:bookmarkEnd w:id="101"/>
      <w:r>
        <w:rPr>
          <w:rFonts w:ascii="Times New Roman" w:hAnsi="Times New Roman"/>
          <w:color w:val="000000"/>
          <w:sz w:val="24"/>
        </w:rPr>
        <w:t xml:space="preserve">SECTION 5.05. </w:t>
      </w:r>
      <w:r>
        <w:rPr>
          <w:rFonts w:ascii="Times New Roman" w:hAnsi="Times New Roman"/>
          <w:color w:val="000000"/>
          <w:sz w:val="24"/>
          <w:u w:val="single"/>
        </w:rPr>
        <w:t>Maintenance of Properties; Insurance</w:t>
      </w:r>
      <w:r>
        <w:rPr>
          <w:rFonts w:ascii="Times New Roman" w:hAnsi="Times New Roman"/>
          <w:color w:val="000000"/>
          <w:sz w:val="24"/>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before="240" w:after="283"/>
        <w:ind w:left="360" w:right="355" w:firstLine="1440"/>
        <w:jc w:val="both"/>
        <w:rPr>
          <w:rFonts w:ascii="Times New Roman" w:hAnsi="Times New Roman"/>
          <w:sz w:val="20"/>
        </w:rPr>
      </w:pPr>
      <w:bookmarkStart w:id="102" w:name="section_5_06____books_and_records__inspe"/>
      <w:bookmarkEnd w:id="102"/>
      <w:r>
        <w:rPr>
          <w:rFonts w:ascii="Times New Roman" w:hAnsi="Times New Roman"/>
          <w:color w:val="000000"/>
          <w:sz w:val="24"/>
        </w:rPr>
        <w:t xml:space="preserve">SECTION 5.06. </w:t>
      </w:r>
      <w:r>
        <w:rPr>
          <w:rFonts w:ascii="Times New Roman" w:hAnsi="Times New Roman"/>
          <w:color w:val="000000"/>
          <w:sz w:val="24"/>
          <w:u w:val="single"/>
        </w:rPr>
        <w:t>Books and Records; Inspection and Audit Rights</w:t>
      </w:r>
      <w:r>
        <w:rPr>
          <w:rFonts w:ascii="Times New Roman" w:hAnsi="Times New Roman"/>
          <w:color w:val="000000"/>
          <w:sz w:val="24"/>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pStyle w:val="TextBody"/>
        <w:bidi w:val="0"/>
        <w:spacing w:before="241" w:after="283"/>
        <w:ind w:left="360" w:right="354" w:firstLine="1440"/>
        <w:jc w:val="both"/>
        <w:rPr>
          <w:rFonts w:ascii="Times New Roman" w:hAnsi="Times New Roman"/>
          <w:sz w:val="20"/>
        </w:rPr>
      </w:pPr>
      <w:bookmarkStart w:id="103" w:name="section_5_07____compliance_with_laws"/>
      <w:bookmarkEnd w:id="103"/>
      <w:r>
        <w:rPr>
          <w:rFonts w:ascii="Times New Roman" w:hAnsi="Times New Roman"/>
          <w:color w:val="000000"/>
          <w:sz w:val="24"/>
        </w:rPr>
        <w:t xml:space="preserve">SECTION 5.07. </w:t>
      </w:r>
      <w:r>
        <w:rPr>
          <w:rFonts w:ascii="Times New Roman" w:hAnsi="Times New Roman"/>
          <w:color w:val="000000"/>
          <w:sz w:val="24"/>
          <w:u w:val="single"/>
        </w:rPr>
        <w:t>Compliance with Laws</w:t>
      </w:r>
      <w:r>
        <w:rPr>
          <w:rFonts w:ascii="Times New Roman" w:hAnsi="Times New Roman"/>
          <w:color w:val="000000"/>
          <w:sz w:val="24"/>
        </w:rPr>
        <w:t>. The Borrower will, and will cause each of its Subsidiaries to, comply with all laws, rules, regulations, including the Investment Company Act and the Outbound Investment Rules,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4" w:hanging="0"/>
        <w:jc w:val="both"/>
        <w:rPr>
          <w:rFonts w:ascii="Times New Roman" w:hAnsi="Times New Roman"/>
          <w:sz w:val="20"/>
        </w:rPr>
      </w:pPr>
      <w:r>
        <w:rPr>
          <w:rFonts w:ascii="Times New Roman" w:hAnsi="Times New Roman"/>
          <w:color w:val="000000"/>
          <w:sz w:val="24"/>
        </w:rPr>
        <w:t xml:space="preserve">Act and any applicable rules, regulations or orders issued by the Securities and Exchange Commission thereunder. </w:t>
      </w:r>
      <w:r>
        <w:rPr>
          <w:rFonts w:ascii="Times New Roman" w:hAnsi="Times New Roman"/>
          <w:color w:val="0000FF"/>
          <w:sz w:val="24"/>
          <w:u w:val="single"/>
        </w:rPr>
        <w:t>The Borrower shall maintain in effect policies and procedures</w:t>
      </w:r>
      <w:r>
        <w:rPr>
          <w:rFonts w:ascii="Times New Roman" w:hAnsi="Times New Roman"/>
          <w:color w:val="0000FF"/>
          <w:sz w:val="20"/>
        </w:rPr>
        <w:t xml:space="preserve"> </w:t>
      </w:r>
      <w:r>
        <w:rPr>
          <w:rFonts w:ascii="Times New Roman" w:hAnsi="Times New Roman"/>
          <w:color w:val="0000FF"/>
          <w:sz w:val="24"/>
          <w:u w:val="single"/>
        </w:rPr>
        <w:t>reasonably designed to promote and achieve compliance by the Borrower, its Subsidiaries and</w:t>
      </w:r>
    </w:p>
    <w:p>
      <w:pPr>
        <w:pStyle w:val="TextBody"/>
        <w:bidi w:val="0"/>
        <w:spacing w:before="79" w:after="283"/>
        <w:ind w:left="360" w:right="355" w:hanging="0"/>
        <w:jc w:val="left"/>
        <w:rPr>
          <w:rFonts w:ascii="Times New Roman" w:hAnsi="Times New Roman"/>
          <w:sz w:val="20"/>
        </w:rPr>
      </w:pPr>
      <w:r>
        <w:rPr>
          <w:rFonts w:ascii="Times New Roman" w:hAnsi="Times New Roman"/>
          <w:color w:val="0000FF"/>
          <w:sz w:val="24"/>
          <w:u w:val="single"/>
        </w:rPr>
        <w:t>their respective directors, officers, employees, agents and investment advisors (in each case acting</w:t>
      </w:r>
      <w:r>
        <w:rPr>
          <w:rFonts w:ascii="Times New Roman" w:hAnsi="Times New Roman"/>
          <w:color w:val="0000FF"/>
          <w:sz w:val="20"/>
        </w:rPr>
        <w:t xml:space="preserve"> </w:t>
      </w:r>
      <w:r>
        <w:rPr>
          <w:rFonts w:ascii="Times New Roman" w:hAnsi="Times New Roman"/>
          <w:color w:val="0000FF"/>
          <w:sz w:val="24"/>
          <w:u w:val="single"/>
        </w:rPr>
        <w:t>in such capacity) with Anti-Corruption Laws and applicable Sanctions in all material respects.</w:t>
      </w:r>
    </w:p>
    <w:p>
      <w:pPr>
        <w:pStyle w:val="TextBody"/>
        <w:bidi w:val="0"/>
        <w:spacing w:before="240" w:after="283"/>
        <w:ind w:left="1800" w:right="0" w:hanging="0"/>
        <w:jc w:val="left"/>
        <w:rPr>
          <w:rFonts w:ascii="Times New Roman" w:hAnsi="Times New Roman"/>
          <w:sz w:val="20"/>
        </w:rPr>
      </w:pPr>
      <w:bookmarkStart w:id="104" w:name="section_5_08____certain_obligations_resp"/>
      <w:bookmarkEnd w:id="104"/>
      <w:r>
        <w:rPr>
          <w:rFonts w:ascii="Times New Roman" w:hAnsi="Times New Roman"/>
          <w:color w:val="000000"/>
          <w:sz w:val="24"/>
        </w:rPr>
        <w:t xml:space="preserve">SECTION 5.08. </w:t>
      </w:r>
      <w:r>
        <w:rPr>
          <w:rFonts w:ascii="Times New Roman" w:hAnsi="Times New Roman"/>
          <w:color w:val="000000"/>
          <w:sz w:val="24"/>
          <w:u w:val="single"/>
        </w:rPr>
        <w:t>Certain Obligations Respecting Subsidiaries; Further Assurances</w:t>
      </w:r>
      <w:r>
        <w:rPr>
          <w:rFonts w:ascii="Times New Roman" w:hAnsi="Times New Roman"/>
          <w:color w:val="000000"/>
          <w:sz w:val="24"/>
        </w:rPr>
        <w:t>.</w:t>
      </w: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Subsidiary Guarantors</w:t>
      </w:r>
      <w:r>
        <w:rPr>
          <w:rFonts w:ascii="Times New Roman" w:hAnsi="Times New Roman"/>
          <w:color w:val="000000"/>
          <w:sz w:val="24"/>
        </w:rPr>
        <w:t xml:space="preserve">. In the event that (i) the Borrower or any the Subsidiary Guarantors shall form or acquire any new Subsidiary (other than a Financing Subsidiary, a Foreign Subsidiary, an Immaterial Subsidiary or a Subsidiary of a Foreign Subsidiary) or (ii) any Financing Subsidiary, Foreign Subsidiary, Immaterial Subsidiary or Subsidiary of a Foreign Subsidiary shall </w:t>
      </w:r>
      <w:r>
        <w:rPr>
          <w:rFonts w:ascii="Times New Roman" w:hAnsi="Times New Roman"/>
          <w:strike/>
          <w:color w:val="FF0000"/>
          <w:sz w:val="24"/>
        </w:rPr>
        <w:t>not</w:t>
      </w:r>
      <w:r>
        <w:rPr>
          <w:rFonts w:ascii="Times New Roman" w:hAnsi="Times New Roman"/>
          <w:color w:val="0000FF"/>
          <w:sz w:val="24"/>
          <w:u w:val="single"/>
        </w:rPr>
        <w:t>no</w:t>
      </w:r>
      <w:r>
        <w:rPr>
          <w:color w:val="0000FF"/>
        </w:rPr>
        <w:t xml:space="preserve"> </w:t>
      </w:r>
      <w:r>
        <w:rPr>
          <w:rFonts w:ascii="Times New Roman" w:hAnsi="Times New Roman"/>
          <w:color w:val="000000"/>
          <w:sz w:val="24"/>
        </w:rPr>
        <w:t>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Section 4.01 upon the Effective Date or as the Administrative Agent shall have reasonably requested.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Ownership of Subsidiaries</w:t>
      </w:r>
      <w:r>
        <w:rPr>
          <w:rFonts w:ascii="Times New Roman" w:hAnsi="Times New Roman"/>
          <w:color w:val="000000"/>
          <w:sz w:val="24"/>
        </w:rPr>
        <w:t>. The Borrower will, and will cause each of its Subsidiaries to, take such action from time to time as shall be necessary to ensure that each of its Subsidiaries is a wholly owned Subsidiary.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Further Assurances</w:t>
      </w:r>
      <w:r>
        <w:rPr>
          <w:rFonts w:ascii="Times New Roman" w:hAnsi="Times New Roman"/>
          <w:color w:val="000000"/>
          <w:sz w:val="24"/>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72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provided that any such security interest or Lien shall be subject to the relevant requirements of the Security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72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in the case of any portfolio investment held by a Financing Subsidiary or an Immaterial Subsidiary, including any cash collection related thereto, ensure that such portfolio investment shall not be held in the account of any Obligor subject to a control agreement among the Obligor, the Collateral Agent and the Custodian delivered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1080" w:right="360" w:hanging="0"/>
        <w:jc w:val="both"/>
        <w:rPr>
          <w:rFonts w:ascii="Times New Roman" w:hAnsi="Times New Roman"/>
          <w:color w:val="000000"/>
          <w:sz w:val="24"/>
        </w:rPr>
      </w:pPr>
      <w:r>
        <w:rPr>
          <w:rFonts w:ascii="Times New Roman" w:hAnsi="Times New Roman"/>
          <w:color w:val="000000"/>
          <w:sz w:val="24"/>
        </w:rPr>
        <w:t>connection with this Agreement or any other Loan Document;</w:t>
      </w:r>
    </w:p>
    <w:p>
      <w:pPr>
        <w:pStyle w:val="TextBody"/>
        <w:bidi w:val="0"/>
        <w:spacing w:before="240" w:after="283"/>
        <w:ind w:left="1080" w:right="360" w:firstLine="72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any Portfolio Investment consisting of a Bank Loan (as defined in Section 5.13) that does not constitute all of the credit extended to the underlying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080" w:right="355" w:hanging="0"/>
        <w:jc w:val="both"/>
        <w:rPr>
          <w:rFonts w:ascii="Times New Roman" w:hAnsi="Times New Roman"/>
          <w:color w:val="000000"/>
          <w:sz w:val="24"/>
        </w:rPr>
      </w:pPr>
      <w:r>
        <w:rPr>
          <w:rFonts w:ascii="Times New Roman" w:hAnsi="Times New Roman"/>
          <w:color w:val="000000"/>
          <w:sz w:val="24"/>
        </w:rPr>
        <w:t>borrower under the relevant underlying loan documents and a Financing Subsidiary or Immaterial Subsidiary holds any interest in the loans or other extensions of credit under such loan documents, (x) to cause such Financing Subsidiary or Immaterial Subsidiary to be party to such underlying loan documents as a “lender” having a direct interest (or a participation not acquired from an Obligor) in such underlying loan documents and the extensions of credit thereunder and (y) to ensure that all amounts owing to such Obligor, Immaterial Subsidiary or Financing Subsidiary by the underlying borrower or other obligated party are remitted by such borrower or obligated party directly to separate accounts of such Obligor, such Immaterial Subsidiary and such Financing Subsidiary;</w:t>
      </w:r>
    </w:p>
    <w:p>
      <w:pPr>
        <w:pStyle w:val="TextBody"/>
        <w:bidi w:val="0"/>
        <w:spacing w:before="240" w:after="283"/>
        <w:ind w:left="1080" w:right="360" w:firstLine="72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720"/>
        <w:jc w:val="both"/>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both"/>
        <w:rPr>
          <w:rFonts w:ascii="Times New Roman" w:hAnsi="Times New Roman"/>
          <w:sz w:val="20"/>
        </w:rPr>
      </w:pPr>
      <w:bookmarkStart w:id="105" w:name="section_5_09____use_of_proceeds"/>
      <w:bookmarkEnd w:id="105"/>
      <w:r>
        <w:rPr>
          <w:rFonts w:ascii="Times New Roman" w:hAnsi="Times New Roman"/>
          <w:color w:val="000000"/>
          <w:sz w:val="24"/>
        </w:rPr>
        <w:t xml:space="preserve">SECTION 5.09. </w:t>
      </w:r>
      <w:r>
        <w:rPr>
          <w:rFonts w:ascii="Times New Roman" w:hAnsi="Times New Roman"/>
          <w:color w:val="000000"/>
          <w:sz w:val="24"/>
          <w:u w:val="single"/>
        </w:rPr>
        <w:t>Use of Proceeds</w:t>
      </w:r>
      <w:r>
        <w:rPr>
          <w:rFonts w:ascii="Times New Roman" w:hAnsi="Times New Roman"/>
          <w:color w:val="000000"/>
          <w:sz w:val="24"/>
        </w:rPr>
        <w:t xml:space="preserve">. The Borrower will use the proceeds of </w:t>
      </w:r>
      <w:r>
        <w:rPr>
          <w:rFonts w:ascii="Times New Roman" w:hAnsi="Times New Roman"/>
          <w:strike/>
          <w:color w:val="FF0000"/>
          <w:sz w:val="24"/>
        </w:rPr>
        <w:t>the</w:t>
      </w:r>
      <w:r>
        <w:rPr>
          <w:rFonts w:ascii="Times New Roman" w:hAnsi="Times New Roman"/>
          <w:color w:val="FF0000"/>
          <w:sz w:val="20"/>
        </w:rPr>
        <w:t xml:space="preserve"> </w:t>
      </w:r>
      <w:r>
        <w:rPr>
          <w:rFonts w:ascii="Times New Roman" w:hAnsi="Times New Roman"/>
          <w:color w:val="000000"/>
          <w:sz w:val="24"/>
        </w:rPr>
        <w:t xml:space="preserve">Loans </w:t>
      </w:r>
      <w:r>
        <w:rPr>
          <w:rFonts w:ascii="Times New Roman" w:hAnsi="Times New Roman"/>
          <w:color w:val="0000FF"/>
          <w:sz w:val="24"/>
          <w:u w:val="single"/>
        </w:rPr>
        <w:t xml:space="preserve">and Letters of Credit issued hereunder </w:t>
      </w:r>
      <w:r>
        <w:rPr>
          <w:rFonts w:ascii="Times New Roman" w:hAnsi="Times New Roman"/>
          <w:color w:val="000000"/>
          <w:sz w:val="24"/>
        </w:rPr>
        <w:t xml:space="preserve">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neither the Administrative Agent nor any Lender shall have any responsibility as to the use of any of such proceeds. No part of the proceeds of any Loan </w:t>
      </w:r>
      <w:r>
        <w:rPr>
          <w:rFonts w:ascii="Times New Roman" w:hAnsi="Times New Roman"/>
          <w:color w:val="0000FF"/>
          <w:sz w:val="24"/>
          <w:u w:val="single"/>
        </w:rPr>
        <w:t xml:space="preserve">or Letter of Credit issued hereunder </w:t>
      </w:r>
      <w:r>
        <w:rPr>
          <w:rFonts w:ascii="Times New Roman" w:hAnsi="Times New Roman"/>
          <w:color w:val="000000"/>
          <w:sz w:val="24"/>
        </w:rPr>
        <w:t xml:space="preserve">will be used in violation of (a) applicable law or, directly or indirectly, for the purpose, whether immediate, incidental or ultimate, of buying or carrying any Margin Stock or (b) </w:t>
      </w:r>
      <w:r>
        <w:rPr>
          <w:rFonts w:ascii="Times New Roman" w:hAnsi="Times New Roman"/>
          <w:color w:val="000000"/>
          <w:sz w:val="24"/>
          <w:u w:val="single"/>
        </w:rPr>
        <w:t>Section 3.16</w:t>
      </w:r>
      <w:r>
        <w:rPr>
          <w:rFonts w:ascii="Times New Roman" w:hAnsi="Times New Roman"/>
          <w:color w:val="000000"/>
          <w:sz w:val="24"/>
        </w:rPr>
        <w:t>. Margin Stock shall be purchased by the Obligors only with the proceeds of Indebtedness not directly or indirectly secured by Margin Stock, or with the proceeds of equity capital of the Borrower.</w:t>
      </w:r>
      <w:r>
        <w:rPr>
          <w:rFonts w:ascii="Times New Roman" w:hAnsi="Times New Roman"/>
          <w:color w:val="0000FF"/>
          <w:sz w:val="20"/>
          <w:u w:val="single"/>
        </w:rPr>
        <w:t xml:space="preserve"> </w:t>
      </w:r>
      <w:r>
        <w:rPr>
          <w:rFonts w:ascii="Times New Roman" w:hAnsi="Times New Roman"/>
          <w:color w:val="0000FF"/>
          <w:sz w:val="24"/>
          <w:u w:val="single"/>
        </w:rPr>
        <w:t>No Obligor will</w:t>
      </w:r>
      <w:r>
        <w:rPr>
          <w:rFonts w:ascii="Times New Roman" w:hAnsi="Times New Roman"/>
          <w:color w:val="0000FF"/>
          <w:sz w:val="20"/>
        </w:rPr>
        <w:t xml:space="preserve"> </w:t>
      </w:r>
      <w:r>
        <w:rPr>
          <w:rFonts w:ascii="Times New Roman" w:hAnsi="Times New Roman"/>
          <w:color w:val="0000FF"/>
          <w:sz w:val="24"/>
          <w:u w:val="single"/>
        </w:rPr>
        <w:t>directly or, knowingly, indirectly use the proceeds of any extension of credit under this Agreement</w:t>
      </w:r>
    </w:p>
    <w:p>
      <w:pPr>
        <w:pStyle w:val="TextBody"/>
        <w:bidi w:val="0"/>
        <w:spacing w:before="1" w:after="283"/>
        <w:ind w:left="360" w:right="355" w:hanging="0"/>
        <w:jc w:val="both"/>
        <w:rPr>
          <w:rFonts w:ascii="Times New Roman" w:hAnsi="Times New Roman"/>
          <w:sz w:val="20"/>
        </w:rPr>
      </w:pPr>
      <w:r>
        <w:rPr>
          <w:rFonts w:ascii="Times New Roman" w:hAnsi="Times New Roman"/>
          <w:color w:val="0000FF"/>
          <w:sz w:val="24"/>
          <w:u w:val="single"/>
        </w:rPr>
        <w:t>(A) in furtherance of an offer, payment, promise to pay, or authorization of the payment or giving</w:t>
      </w:r>
      <w:r>
        <w:rPr>
          <w:rFonts w:ascii="Times New Roman" w:hAnsi="Times New Roman"/>
          <w:color w:val="0000FF"/>
          <w:sz w:val="20"/>
        </w:rPr>
        <w:t xml:space="preserve"> </w:t>
      </w:r>
      <w:r>
        <w:rPr>
          <w:rFonts w:ascii="Times New Roman" w:hAnsi="Times New Roman"/>
          <w:color w:val="0000FF"/>
          <w:sz w:val="24"/>
          <w:u w:val="single"/>
        </w:rPr>
        <w:t>of money, or anything else of value, to any Person in material violation of any Anti-Corruption</w:t>
      </w:r>
      <w:r>
        <w:rPr>
          <w:rFonts w:ascii="Times New Roman" w:hAnsi="Times New Roman"/>
          <w:color w:val="0000FF"/>
          <w:sz w:val="20"/>
        </w:rPr>
        <w:t xml:space="preserve"> </w:t>
      </w:r>
      <w:r>
        <w:rPr>
          <w:rFonts w:ascii="Times New Roman" w:hAnsi="Times New Roman"/>
          <w:color w:val="0000FF"/>
          <w:sz w:val="24"/>
          <w:u w:val="single"/>
        </w:rPr>
        <w:t>Laws, (B) for the purpose of funding, financing or facilitating any activities, business or transaction</w:t>
      </w:r>
      <w:r>
        <w:rPr>
          <w:rFonts w:ascii="Times New Roman" w:hAnsi="Times New Roman"/>
          <w:color w:val="0000FF"/>
          <w:sz w:val="20"/>
        </w:rPr>
        <w:t xml:space="preserve"> </w:t>
      </w:r>
      <w:r>
        <w:rPr>
          <w:rFonts w:ascii="Times New Roman" w:hAnsi="Times New Roman"/>
          <w:color w:val="0000FF"/>
          <w:sz w:val="24"/>
          <w:u w:val="single"/>
        </w:rPr>
        <w:t>of or with any Sanctioned Person, or in any Sanctioned Country, or in any other manner, in each</w:t>
      </w:r>
      <w:r>
        <w:rPr>
          <w:rFonts w:ascii="Times New Roman" w:hAnsi="Times New Roman"/>
          <w:color w:val="0000FF"/>
          <w:sz w:val="20"/>
        </w:rPr>
        <w:t xml:space="preserve"> </w:t>
      </w:r>
      <w:r>
        <w:rPr>
          <w:rFonts w:ascii="Times New Roman" w:hAnsi="Times New Roman"/>
          <w:color w:val="0000FF"/>
          <w:sz w:val="24"/>
          <w:u w:val="single"/>
        </w:rPr>
        <w:t>case, as would result in the violation of any applicable Sanctions by any party to this Agreement.</w:t>
      </w:r>
    </w:p>
    <w:p>
      <w:pPr>
        <w:pStyle w:val="TextBody"/>
        <w:bidi w:val="0"/>
        <w:spacing w:before="240" w:after="283"/>
        <w:ind w:left="360" w:right="357" w:firstLine="1440"/>
        <w:jc w:val="both"/>
        <w:rPr>
          <w:rFonts w:ascii="Times New Roman" w:hAnsi="Times New Roman"/>
          <w:sz w:val="20"/>
        </w:rPr>
      </w:pPr>
      <w:bookmarkStart w:id="106" w:name="section_5_10____status_of_ric_and_bdc"/>
      <w:bookmarkEnd w:id="106"/>
      <w:r>
        <w:rPr>
          <w:rFonts w:ascii="Times New Roman" w:hAnsi="Times New Roman"/>
          <w:color w:val="000000"/>
          <w:sz w:val="24"/>
        </w:rPr>
        <w:t xml:space="preserve">SECTION 5.10. </w:t>
      </w:r>
      <w:r>
        <w:rPr>
          <w:rFonts w:ascii="Times New Roman" w:hAnsi="Times New Roman"/>
          <w:color w:val="000000"/>
          <w:sz w:val="24"/>
          <w:u w:val="single"/>
        </w:rPr>
        <w:t>Status of RIC and BDC</w:t>
      </w:r>
      <w:r>
        <w:rPr>
          <w:rFonts w:ascii="Times New Roman" w:hAnsi="Times New Roman"/>
          <w:color w:val="000000"/>
          <w:sz w:val="24"/>
        </w:rPr>
        <w:t>. The Borrower shall at all times, subject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hanging="0"/>
        <w:jc w:val="both"/>
        <w:rPr>
          <w:rFonts w:ascii="Times New Roman" w:hAnsi="Times New Roman"/>
          <w:color w:val="000000"/>
          <w:sz w:val="24"/>
        </w:rPr>
      </w:pPr>
      <w:r>
        <w:rPr>
          <w:rFonts w:ascii="Times New Roman" w:hAnsi="Times New Roman"/>
          <w:color w:val="000000"/>
          <w:sz w:val="24"/>
        </w:rPr>
        <w:t>to applicable grace periods set forth in the Code, maintain its status as a RIC under the Code, and as a “business development company” under the Investment Company Act.</w:t>
      </w:r>
    </w:p>
    <w:p>
      <w:pPr>
        <w:pStyle w:val="TextBody"/>
        <w:bidi w:val="0"/>
        <w:spacing w:before="79" w:after="283"/>
        <w:ind w:left="360" w:right="355" w:firstLine="1440"/>
        <w:jc w:val="both"/>
        <w:rPr>
          <w:rFonts w:ascii="Times New Roman" w:hAnsi="Times New Roman"/>
          <w:sz w:val="20"/>
        </w:rPr>
      </w:pPr>
      <w:bookmarkStart w:id="107" w:name="section_5_11____investment_policies"/>
      <w:bookmarkEnd w:id="107"/>
      <w:r>
        <w:rPr>
          <w:rFonts w:ascii="Times New Roman" w:hAnsi="Times New Roman"/>
          <w:color w:val="000000"/>
          <w:sz w:val="24"/>
        </w:rPr>
        <w:t xml:space="preserve">SECTION 5.11. </w:t>
      </w:r>
      <w:r>
        <w:rPr>
          <w:rFonts w:ascii="Times New Roman" w:hAnsi="Times New Roman"/>
          <w:color w:val="000000"/>
          <w:sz w:val="24"/>
          <w:u w:val="single"/>
        </w:rPr>
        <w:t>Investment Policies</w:t>
      </w:r>
      <w:r>
        <w:rPr>
          <w:rFonts w:ascii="Times New Roman" w:hAnsi="Times New Roman"/>
          <w:color w:val="000000"/>
          <w:sz w:val="24"/>
        </w:rPr>
        <w:t>. The Borrower shall at all times be in compliance in all material respects with its Investment Policies (after giving effect to any Permitted Policy Amendments).</w:t>
      </w:r>
    </w:p>
    <w:p>
      <w:pPr>
        <w:pStyle w:val="TextBody"/>
        <w:bidi w:val="0"/>
        <w:spacing w:before="240" w:after="283"/>
        <w:ind w:left="1800" w:right="0" w:hanging="0"/>
        <w:jc w:val="left"/>
        <w:rPr>
          <w:rFonts w:ascii="Times New Roman" w:hAnsi="Times New Roman"/>
          <w:sz w:val="20"/>
        </w:rPr>
      </w:pPr>
      <w:bookmarkStart w:id="108" w:name="section_5_12____portfolio_valuation_and_"/>
      <w:bookmarkEnd w:id="108"/>
      <w:r>
        <w:rPr>
          <w:rFonts w:ascii="Times New Roman" w:hAnsi="Times New Roman"/>
          <w:color w:val="000000"/>
          <w:sz w:val="24"/>
        </w:rPr>
        <w:t xml:space="preserve">SECTION 5.12. </w:t>
      </w:r>
      <w:r>
        <w:rPr>
          <w:rFonts w:ascii="Times New Roman" w:hAnsi="Times New Roman"/>
          <w:color w:val="000000"/>
          <w:sz w:val="24"/>
          <w:u w:val="single"/>
        </w:rPr>
        <w:t>Portfolio Valuation and Diversification Etc</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Industry Classification Groups</w:t>
      </w:r>
      <w:r>
        <w:rPr>
          <w:rFonts w:ascii="Times New Roman" w:hAnsi="Times New Roman"/>
          <w:color w:val="000000"/>
          <w:sz w:val="24"/>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Portfolio Valuation Etc.</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Settlement Date Basis</w:t>
      </w:r>
      <w:r>
        <w:rPr>
          <w:rFonts w:ascii="Times New Roman" w:hAnsi="Times New Roman"/>
          <w:color w:val="000000"/>
          <w:sz w:val="24"/>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investment shall be included as a Portfolio Investment to the extent it has not been paid for in full.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Determination of Values</w:t>
      </w:r>
      <w:r>
        <w:rPr>
          <w:rFonts w:ascii="Times New Roman" w:hAnsi="Times New Roman"/>
          <w:color w:val="000000"/>
          <w:sz w:val="24"/>
        </w:rPr>
        <w:t>. The Borrower will conduct reviews of the value to be assigned to each of its Portfolio Investments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Quoted Investments - External Review</w:t>
      </w:r>
      <w:r>
        <w:rPr>
          <w:rFonts w:ascii="Times New Roman" w:hAnsi="Times New Roman"/>
          <w:color w:val="000000"/>
          <w:sz w:val="24"/>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public and 144A securities, the average of the bid prices as determined by two Approved Dealers selected by the Borrower,</w:t>
      </w:r>
    </w:p>
    <w:p>
      <w:pPr>
        <w:pStyle w:val="TextBody"/>
        <w:bidi w:val="0"/>
        <w:spacing w:before="241" w:after="283"/>
        <w:ind w:left="2520" w:right="360" w:firstLine="720"/>
        <w:jc w:val="both"/>
        <w:rPr>
          <w:rFonts w:ascii="Times New Roman" w:hAnsi="Times New Roman"/>
          <w:color w:val="000000"/>
          <w:sz w:val="24"/>
        </w:rPr>
      </w:pPr>
      <w:r>
        <w:rPr>
          <w:rFonts w:ascii="Times New Roman" w:hAnsi="Times New Roman"/>
          <w:color w:val="000000"/>
          <w:sz w:val="24"/>
        </w:rPr>
        <w:t>(x)</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the case of Bank Loans, the bid price as determined by one Approved Dealer selected by the Borrower,</w:t>
      </w: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case of any Portfolio Investment traded on an exchange, the closing price for such Portfolio Investment most recently posted on such exchange, and</w:t>
      </w:r>
    </w:p>
    <w:p>
      <w:pPr>
        <w:pStyle w:val="TextBody"/>
        <w:bidi w:val="0"/>
        <w:spacing w:before="79" w:after="283"/>
        <w:ind w:left="2520" w:right="360" w:firstLine="720"/>
        <w:jc w:val="both"/>
        <w:rPr>
          <w:rFonts w:ascii="Times New Roman" w:hAnsi="Times New Roman"/>
          <w:color w:val="000000"/>
          <w:sz w:val="24"/>
        </w:rPr>
      </w:pPr>
      <w:r>
        <w:rPr>
          <w:rFonts w:ascii="Times New Roman" w:hAnsi="Times New Roman"/>
          <w:color w:val="000000"/>
          <w:sz w:val="24"/>
        </w:rPr>
        <w:t>(z)</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 xml:space="preserve">in the case of any other Portfolio Investment, the fair market value thereof as determined by an Approved Pricing Service selected by the </w:t>
      </w:r>
    </w:p>
    <w:p>
      <w:pPr>
        <w:pStyle w:val="TextBody"/>
        <w:bidi w:val="0"/>
        <w:jc w:val="left"/>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2520" w:right="360" w:hanging="0"/>
        <w:jc w:val="both"/>
        <w:rPr>
          <w:rFonts w:ascii="Times New Roman" w:hAnsi="Times New Roman"/>
          <w:color w:val="000000"/>
          <w:sz w:val="24"/>
        </w:rPr>
      </w:pPr>
      <w:r>
        <w:rPr>
          <w:rFonts w:ascii="Times New Roman" w:hAnsi="Times New Roman"/>
          <w:color w:val="000000"/>
          <w:sz w:val="24"/>
        </w:rPr>
        <w:t>Borrower; and</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Unquoted Investments- External Review</w:t>
      </w:r>
      <w:r>
        <w:rPr>
          <w:rFonts w:ascii="Times New Roman" w:hAnsi="Times New Roman"/>
          <w:color w:val="000000"/>
          <w:sz w:val="24"/>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hAnsi="Times New Roman"/>
          <w:color w:val="000000"/>
          <w:sz w:val="24"/>
          <w:u w:val="single"/>
        </w:rPr>
        <w:t>Testing Quarter</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pPr>
      <w:r>
        <w:rPr>
          <w:rFonts w:ascii="Times New Roman" w:hAnsi="Times New Roman"/>
          <w:color w:val="000000"/>
          <w:sz w:val="24"/>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hAnsi="Times New Roman"/>
          <w:color w:val="000000"/>
          <w:sz w:val="24"/>
          <w:u w:val="single"/>
        </w:rPr>
        <w:t>sub-clause</w:t>
      </w:r>
    </w:p>
    <w:p>
      <w:pPr>
        <w:pStyle w:val="TextBody"/>
        <w:bidi w:val="0"/>
        <w:ind w:left="2520" w:right="357" w:hanging="0"/>
        <w:jc w:val="both"/>
        <w:rPr>
          <w:rFonts w:ascii="Times New Roman" w:hAnsi="Times New Roman"/>
          <w:sz w:val="20"/>
        </w:rPr>
      </w:pP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as at the last day of the next succeeding Testing Quarter with respect to such Portfolio Investment;</w:t>
      </w: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pStyle w:val="TextBody"/>
        <w:bidi w:val="0"/>
        <w:spacing w:before="241" w:after="283"/>
        <w:ind w:left="2520" w:right="360" w:firstLine="720"/>
        <w:jc w:val="both"/>
        <w:rPr>
          <w:rFonts w:ascii="Times New Roman" w:hAnsi="Times New Roman"/>
          <w:color w:val="000000"/>
          <w:sz w:val="24"/>
        </w:rPr>
      </w:pPr>
      <w:r>
        <w:rPr>
          <w:rFonts w:ascii="Times New Roman" w:hAnsi="Times New Roman"/>
          <w:color w:val="000000"/>
          <w:sz w:val="24"/>
        </w:rPr>
        <w:t>(z)</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no Testing Quarter with respect to any Portfolio Investment for which market quotations are not readily available shall end more than six months following the end of the immediately preceding Testing Quarter for such Portfolio Investment.</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Internal Review</w:t>
      </w:r>
      <w:r>
        <w:rPr>
          <w:rFonts w:ascii="Times New Roman" w:hAnsi="Times New Roman"/>
          <w:color w:val="000000"/>
          <w:sz w:val="24"/>
        </w:rPr>
        <w:t>.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800" w:right="355" w:hanging="0"/>
        <w:jc w:val="both"/>
        <w:rPr>
          <w:rFonts w:ascii="Times New Roman" w:hAnsi="Times New Roman"/>
          <w:sz w:val="20"/>
        </w:rPr>
      </w:pPr>
      <w:r>
        <w:rPr>
          <w:rFonts w:ascii="Times New Roman" w:hAnsi="Times New Roman"/>
          <w:color w:val="000000"/>
          <w:sz w:val="24"/>
        </w:rPr>
        <w:t xml:space="preserve">to this </w:t>
      </w:r>
      <w:r>
        <w:rPr>
          <w:rFonts w:ascii="Times New Roman" w:hAnsi="Times New Roman"/>
          <w:color w:val="000000"/>
          <w:sz w:val="24"/>
          <w:u w:val="single"/>
        </w:rPr>
        <w:t>Section 5.12(b)(ii)(C)</w:t>
      </w:r>
      <w:r>
        <w:rPr>
          <w:rFonts w:ascii="Times New Roman" w:hAnsi="Times New Roman"/>
          <w:color w:val="000000"/>
          <w:sz w:val="20"/>
        </w:rPr>
        <w:t xml:space="preserve"> </w:t>
      </w:r>
      <w:r>
        <w:rPr>
          <w:rFonts w:ascii="Times New Roman" w:hAnsi="Times New Roman"/>
          <w:color w:val="000000"/>
          <w:sz w:val="24"/>
        </w:rPr>
        <w:t xml:space="preserve">is lower than the value of such Portfolio Investment as most recently determined pursuant to </w:t>
      </w:r>
      <w:r>
        <w:rPr>
          <w:rFonts w:ascii="Times New Roman" w:hAnsi="Times New Roman"/>
          <w:color w:val="000000"/>
          <w:sz w:val="24"/>
          <w:u w:val="single"/>
        </w:rPr>
        <w:t>Section 5.12(b)(ii)(A)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such lower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1800" w:right="355" w:hanging="0"/>
        <w:jc w:val="both"/>
        <w:rPr>
          <w:rFonts w:ascii="Times New Roman" w:hAnsi="Times New Roman"/>
          <w:sz w:val="20"/>
        </w:rPr>
      </w:pPr>
      <w:r>
        <w:rPr>
          <w:rFonts w:ascii="Times New Roman" w:hAnsi="Times New Roman"/>
          <w:color w:val="000000"/>
          <w:sz w:val="24"/>
        </w:rPr>
        <w:t xml:space="preserve">value shall be deemed to be the “Value” of such Portfolio Investment for purposes 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Failure to Determine Values</w:t>
      </w:r>
      <w:r>
        <w:rPr>
          <w:rFonts w:ascii="Times New Roman" w:hAnsi="Times New Roman"/>
          <w:color w:val="000000"/>
          <w:sz w:val="24"/>
        </w:rPr>
        <w:t xml:space="preserve">. If the Borrower shall fail to determine the value of any Portfolio Investment as at any date pursuant to the requirements of the foregoing </w:t>
      </w:r>
      <w:r>
        <w:rPr>
          <w:rFonts w:ascii="Times New Roman" w:hAnsi="Times New Roman"/>
          <w:color w:val="000000"/>
          <w:sz w:val="24"/>
          <w:u w:val="single"/>
        </w:rPr>
        <w:t>sub-clauses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then the “Value” of such Portfolio Investment as at such date shall be deemed to be zero.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240" w:right="0" w:hanging="0"/>
        <w:jc w:val="left"/>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Testing of Values.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pPr>
      <w:r>
        <w:rPr>
          <w:rFonts w:ascii="Times New Roman" w:hAnsi="Times New Roman"/>
          <w:color w:val="000000"/>
          <w:sz w:val="24"/>
        </w:rPr>
        <w:t>For the second calendar month immediately following the end of each fiscal quarter (the last such fiscal quarter is referred to herein as, the “</w:t>
      </w:r>
      <w:r>
        <w:rPr>
          <w:rFonts w:ascii="Times New Roman" w:hAnsi="Times New Roman"/>
          <w:color w:val="000000"/>
          <w:sz w:val="24"/>
          <w:u w:val="single"/>
        </w:rPr>
        <w:t>Testing Period</w:t>
      </w:r>
      <w:r>
        <w:rPr>
          <w:color w:val="000000"/>
        </w:rPr>
        <w:t>”</w:t>
      </w:r>
      <w:r>
        <w:rPr>
          <w:rFonts w:ascii="Times New Roman" w:hAnsi="Times New Roman"/>
          <w:color w:val="000000"/>
          <w:sz w:val="24"/>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hAnsi="Times New Roman"/>
          <w:color w:val="000000"/>
          <w:sz w:val="24"/>
          <w:u w:val="single"/>
        </w:rPr>
        <w:t>sub-clause (F)</w:t>
      </w:r>
      <w:r>
        <w:rPr>
          <w:color w:val="000000"/>
        </w:rPr>
        <w:t xml:space="preserve"> </w:t>
      </w:r>
      <w:r>
        <w:rPr>
          <w:rFonts w:ascii="Times New Roman" w:hAnsi="Times New Roman"/>
          <w:color w:val="000000"/>
          <w:sz w:val="24"/>
        </w:rPr>
        <w:t>below.</w:t>
      </w:r>
    </w:p>
    <w:p>
      <w:pPr>
        <w:pStyle w:val="TextBody"/>
        <w:bidi w:val="0"/>
        <w:spacing w:before="240" w:after="283"/>
        <w:ind w:left="2520" w:right="360" w:firstLine="720"/>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pPr>
      <w:r>
        <w:rPr>
          <w:rFonts w:ascii="Times New Roman" w:hAnsi="Times New Roman"/>
          <w:color w:val="000000"/>
          <w:sz w:val="24"/>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hAnsi="Times New Roman"/>
          <w:color w:val="000000"/>
          <w:sz w:val="24"/>
          <w:u w:val="single"/>
        </w:rPr>
        <w:t>Administrative Agent Appraisal Testing Period</w:t>
      </w:r>
      <w:r>
        <w:rPr>
          <w:color w:val="000000"/>
        </w:rPr>
        <w:t>”</w:t>
      </w:r>
      <w:r>
        <w:rPr>
          <w:rFonts w:ascii="Times New Roman" w:hAnsi="Times New Roman"/>
          <w:color w:val="000000"/>
          <w:sz w:val="24"/>
        </w:rPr>
        <w:t>) and would be reflected in the Borrowing Base Certificate for such month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Approved Third-Party Appraiser delivers such valuation at least seven (7) Business Days before the 20</w:t>
      </w:r>
      <w:r>
        <w:rPr>
          <w:rFonts w:ascii="Times New Roman" w:hAnsi="Times New Roman"/>
          <w:color w:val="000000"/>
          <w:sz w:val="16"/>
        </w:rPr>
        <w:t>th</w:t>
      </w:r>
      <w:r>
        <w:rPr>
          <w:color w:val="000000"/>
        </w:rPr>
        <w:t xml:space="preserve"> </w:t>
      </w:r>
      <w:r>
        <w:rPr>
          <w:rFonts w:ascii="Times New Roman" w:hAnsi="Times New Roman"/>
          <w:color w:val="000000"/>
          <w:sz w:val="24"/>
        </w:rPr>
        <w:t>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2022, then (A) the Administrative Agent would initiate the testing of Values (using the December 31, 2022 Calculation Values for</w:t>
      </w:r>
    </w:p>
    <w:p>
      <w:pPr>
        <w:pStyle w:val="TextBody"/>
        <w:bidi w:val="0"/>
        <w:spacing w:before="79" w:after="283"/>
        <w:ind w:left="2519" w:right="357" w:hanging="0"/>
        <w:jc w:val="both"/>
        <w:rPr>
          <w:rFonts w:ascii="Times New Roman" w:hAnsi="Times New Roman"/>
          <w:sz w:val="20"/>
        </w:rPr>
      </w:pPr>
      <w:r>
        <w:rPr>
          <w:rFonts w:ascii="Times New Roman" w:hAnsi="Times New Roman"/>
          <w:color w:val="000000"/>
          <w:sz w:val="24"/>
        </w:rPr>
        <w:t>purposes of determining the scope of the testing under clauses (E)(x) during the month of February with the anticipation of receiving the valuations from</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2519" w:right="357" w:hanging="0"/>
        <w:jc w:val="both"/>
        <w:rPr>
          <w:rFonts w:ascii="Times New Roman" w:hAnsi="Times New Roman"/>
          <w:color w:val="000000"/>
          <w:sz w:val="24"/>
        </w:rPr>
      </w:pPr>
      <w:r>
        <w:rPr>
          <w:rFonts w:ascii="Times New Roman" w:hAnsi="Times New Roman"/>
          <w:color w:val="000000"/>
          <w:sz w:val="24"/>
        </w:rPr>
        <w:t>the applicable Approved Third-Party Appraiser(s) on or after February 28, 2023 and (B)(xx) if such valuations were received before the 7th Business Day before March 20, 2023, such valuations would be included in the March 20, 2023 Borrowing Base Certificate covering the month of February, or (yy) if such valuations were received after such time, they would be included in the April 20, 2023 Borrowing Base Certificate for the month of March.</w:t>
      </w:r>
    </w:p>
    <w:p>
      <w:pPr>
        <w:pStyle w:val="TextBody"/>
        <w:bidi w:val="0"/>
        <w:spacing w:before="240" w:after="283"/>
        <w:ind w:left="2520" w:right="359" w:hanging="0"/>
        <w:jc w:val="both"/>
        <w:rPr>
          <w:rFonts w:ascii="Times New Roman" w:hAnsi="Times New Roman"/>
          <w:sz w:val="20"/>
        </w:rPr>
      </w:pPr>
      <w:r>
        <w:rPr>
          <w:rFonts w:ascii="Times New Roman" w:hAnsi="Times New Roman"/>
          <w:color w:val="000000"/>
          <w:sz w:val="24"/>
        </w:rPr>
        <w:t xml:space="preserve">For the avoidance of doubt, all calculations of value pursuant to this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u w:val="single"/>
        </w:rPr>
        <w:t>5.12(b)(ii)(E)</w:t>
      </w:r>
      <w:r>
        <w:rPr>
          <w:rFonts w:ascii="Times New Roman" w:hAnsi="Times New Roman"/>
          <w:color w:val="000000"/>
          <w:sz w:val="20"/>
        </w:rPr>
        <w:t xml:space="preserve"> </w:t>
      </w:r>
      <w:r>
        <w:rPr>
          <w:rFonts w:ascii="Times New Roman" w:hAnsi="Times New Roman"/>
          <w:color w:val="000000"/>
          <w:sz w:val="24"/>
        </w:rPr>
        <w:t>shall be determined without application of the Advance Rates.</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Valuation Dispute Resolution</w:t>
      </w:r>
      <w:r>
        <w:rPr>
          <w:rFonts w:ascii="Times New Roman" w:hAnsi="Times New Roman"/>
          <w:color w:val="000000"/>
          <w:sz w:val="24"/>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hAnsi="Times New Roman"/>
          <w:color w:val="000000"/>
          <w:sz w:val="24"/>
          <w:u w:val="single"/>
        </w:rPr>
        <w:t>Section 5.12(b)(ii)(B)</w:t>
      </w:r>
      <w:r>
        <w:rPr>
          <w:color w:val="000000"/>
        </w:rPr>
        <w:t xml:space="preserve"> </w:t>
      </w:r>
      <w:r>
        <w:rPr>
          <w:rFonts w:ascii="Times New Roman" w:hAnsi="Times New Roman"/>
          <w:color w:val="000000"/>
          <w:sz w:val="24"/>
        </w:rPr>
        <w:t xml:space="preserve">and the valuation of any Approved Third-Party Appraiser selected by the Administrative Agent pursuant to </w:t>
      </w:r>
      <w:r>
        <w:rPr>
          <w:rFonts w:ascii="Times New Roman" w:hAnsi="Times New Roman"/>
          <w:color w:val="000000"/>
          <w:sz w:val="24"/>
          <w:u w:val="single"/>
        </w:rPr>
        <w:t>Section 5.12(b)(ii)(E)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color w:val="000000"/>
        </w:rPr>
        <w:t xml:space="preserve"> </w:t>
      </w:r>
      <w:r>
        <w:rPr>
          <w:rFonts w:ascii="Times New Roman" w:hAnsi="Times New Roman"/>
          <w:color w:val="000000"/>
          <w:sz w:val="24"/>
        </w:rPr>
        <w:t>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RIC Diversification Requirements</w:t>
      </w:r>
      <w:r>
        <w:rPr>
          <w:rFonts w:ascii="Times New Roman" w:hAnsi="Times New Roman"/>
          <w:color w:val="000000"/>
          <w:sz w:val="24"/>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Participation Interests</w:t>
      </w:r>
      <w:r>
        <w:rPr>
          <w:rFonts w:ascii="Times New Roman" w:hAnsi="Times New Roman"/>
          <w:color w:val="000000"/>
          <w:sz w:val="24"/>
        </w:rPr>
        <w:t xml:space="preserve">. The Value attributable to any Participation Interest shall be the Value determined with respect to the underlying portfolio investment related to such Participation Interest in accordance with this </w:t>
      </w:r>
      <w:r>
        <w:rPr>
          <w:rFonts w:ascii="Times New Roman" w:hAnsi="Times New Roman"/>
          <w:color w:val="000000"/>
          <w:sz w:val="24"/>
          <w:u w:val="single"/>
        </w:rPr>
        <w:t>Section 5.12</w:t>
      </w:r>
      <w:r>
        <w:rPr>
          <w:rFonts w:ascii="Times New Roman" w:hAnsi="Times New Roman"/>
          <w:color w:val="000000"/>
          <w:sz w:val="24"/>
        </w:rPr>
        <w:t>, provided any participation interest that does not satisfy the definition of Participation Interest shall have a Value of zero (0) for purposes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left"/>
        <w:rPr>
          <w:rFonts w:ascii="Times New Roman" w:hAnsi="Times New Roman"/>
          <w:sz w:val="20"/>
        </w:rPr>
      </w:pPr>
      <w:bookmarkStart w:id="109" w:name="section_5_13____calculation_of_borrowing"/>
      <w:bookmarkEnd w:id="109"/>
      <w:r>
        <w:rPr>
          <w:rFonts w:ascii="Times New Roman" w:hAnsi="Times New Roman"/>
          <w:color w:val="000000"/>
          <w:sz w:val="24"/>
        </w:rPr>
        <w:t xml:space="preserve">SECTION 5.13. </w:t>
      </w:r>
      <w:r>
        <w:rPr>
          <w:rFonts w:ascii="Times New Roman" w:hAnsi="Times New Roman"/>
          <w:color w:val="000000"/>
          <w:sz w:val="24"/>
          <w:u w:val="single"/>
        </w:rPr>
        <w:t>Calculation of Borrowing Base</w:t>
      </w:r>
      <w:r>
        <w:rPr>
          <w:rFonts w:ascii="Times New Roman" w:hAnsi="Times New Roman"/>
          <w:color w:val="000000"/>
          <w:sz w:val="24"/>
        </w:rPr>
        <w:t>. For purposes of this Agreement, the “</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shall be determined, as at any date of determination, as the sum of the</w:t>
      </w:r>
    </w:p>
    <w:p>
      <w:pPr>
        <w:pStyle w:val="TextBody"/>
        <w:bidi w:val="0"/>
        <w:spacing w:before="79" w:after="283"/>
        <w:ind w:left="360" w:right="357" w:hanging="0"/>
        <w:jc w:val="both"/>
        <w:rPr>
          <w:rFonts w:ascii="Times New Roman" w:hAnsi="Times New Roman"/>
          <w:sz w:val="20"/>
        </w:rPr>
      </w:pPr>
      <w:r>
        <w:rPr>
          <w:rFonts w:ascii="Times New Roman" w:hAnsi="Times New Roman"/>
          <w:color w:val="000000"/>
          <w:sz w:val="24"/>
        </w:rPr>
        <w:t xml:space="preserve">Advance Rates of the Value of each Portfolio Investment (excluding any Cash Collateral held by the Administrative Agent pursuant to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Section 2.09(a)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360" w:right="357" w:hanging="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jc w:val="left"/>
        <w:rPr/>
      </w:pPr>
      <w:r>
        <w:rPr/>
        <w:t> </w:t>
      </w:r>
    </w:p>
    <w:p>
      <w:pPr>
        <w:pStyle w:val="TextBody"/>
        <w:bidi w:val="0"/>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rPr>
        <w:t>the Advance Rate applicable to that portion of the aggregate Value of the Portfolio Investments of all issuers in a consolidated group of corporations or other entities (collectively, a “</w:t>
      </w:r>
      <w:r>
        <w:rPr>
          <w:rFonts w:ascii="Times New Roman" w:hAnsi="Times New Roman"/>
          <w:color w:val="000000"/>
          <w:sz w:val="24"/>
          <w:u w:val="single"/>
        </w:rPr>
        <w:t>Consolidated Group</w:t>
      </w:r>
      <w:r>
        <w:rPr>
          <w:color w:val="000000"/>
        </w:rPr>
        <w:t>”</w:t>
      </w:r>
      <w:r>
        <w:rPr>
          <w:rFonts w:ascii="Times New Roman" w:hAnsi="Times New Roman"/>
          <w:color w:val="000000"/>
          <w:sz w:val="24"/>
        </w:rPr>
        <w:t>), in accordance with GAAP, that exceeds 6% of the aggregate Value of all Portfolio Investments in the Collateral Pool as of the end of the most recent quarter shall be 50% of the Advance Rate otherwise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portion of the Borrowing Base attributable to Performing Non-Cash Pay High Yield Securities, Performing Non-Cash Pay Mezzanine Investments, Equity Interests and Non-Performing Portfolio Investments shall not exceed 20%;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portion of the Borrowing Base attributable to Equity Interests shall not exceed 10% (it being understood that in no event shall Equity Interests of Financing Subsidiaries be included in the Borrowing Base);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portion of the Borrowing Base attributable to Portfolio Investments invested outside the United States, Canada, the United Kingdom, Australia, Germany, France, Belgium, the Netherlands, Luxembourg, Switzerland, Denmark, Finland, Norway and Sweden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shall not exceed 5% without the consent of the Administrative Agent and JPMorgan Chase Bank, N.A.;</w:t>
      </w:r>
    </w:p>
    <w:p>
      <w:pPr>
        <w:pStyle w:val="TextBody"/>
        <w:bidi w:val="0"/>
        <w:jc w:val="left"/>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Participation Interest may be included in the Borrowing Base for more than ninety (90) days (or such longer period as the Administrative Agent may agree);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Portfolio Investment may be included in the Borrowing Base if, to the Borrower’s “knowledge”, the foreclosure by the Collateral Agent in respect of the Collateral Agent’s Lien on such Portfolio Investment would constitute a “covered transaction” (as such terms are defined in the Outbound Investment Rules).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0" w:hanging="0"/>
        <w:jc w:val="left"/>
        <w:rPr>
          <w:rFonts w:ascii="Times New Roman" w:hAnsi="Times New Roman"/>
          <w:color w:val="000000"/>
          <w:sz w:val="24"/>
        </w:rPr>
      </w:pPr>
      <w:r>
        <w:rPr>
          <w:rFonts w:ascii="Times New Roman" w:hAnsi="Times New Roman"/>
          <w:color w:val="000000"/>
          <w:sz w:val="24"/>
        </w:rPr>
        <w:t>As used herein, the following terms have the following meanings: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means, as to any Portfolio Investment and subject to adjustment as provided in </w:t>
      </w:r>
      <w:r>
        <w:rPr>
          <w:rFonts w:ascii="Times New Roman" w:hAnsi="Times New Roman"/>
          <w:color w:val="000000"/>
          <w:sz w:val="24"/>
          <w:u w:val="single"/>
        </w:rPr>
        <w:t>Section 5.13(a)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4"/>
        </w:rPr>
        <w:t>, the following percentages with respect to such Portfolio Investment:</w:t>
      </w:r>
    </w:p>
    <w:p>
      <w:pPr>
        <w:pStyle w:val="TextBody"/>
        <w:bidi w:val="0"/>
        <w:spacing w:before="240" w:after="11"/>
        <w:ind w:left="1437" w:right="821" w:firstLine="1560"/>
        <w:jc w:val="left"/>
        <w:rPr>
          <w:rFonts w:ascii="Times New Roman" w:hAnsi="Times New Roman"/>
          <w:sz w:val="20"/>
        </w:rPr>
      </w:pPr>
      <w:r>
        <w:rPr>
          <w:rFonts w:ascii="Times New Roman" w:hAnsi="Times New Roman"/>
          <w:color w:val="000000"/>
          <w:sz w:val="24"/>
          <w:u w:val="single"/>
        </w:rPr>
        <w:t>Portfolio Investment</w:t>
      </w:r>
      <w:r>
        <w:rPr>
          <w:rFonts w:ascii="Times New Roman" w:hAnsi="Times New Roman"/>
          <w:color w:val="000000"/>
          <w:sz w:val="20"/>
        </w:rPr>
        <w:t xml:space="preserve"> </w:t>
      </w:r>
      <w:r>
        <w:rPr>
          <w:rFonts w:ascii="Times New Roman" w:hAnsi="Times New Roman"/>
          <w:color w:val="000000"/>
          <w:sz w:val="24"/>
          <w:u w:val="single"/>
        </w:rPr>
        <w:t>Quoted</w:t>
      </w:r>
      <w:r>
        <w:rPr>
          <w:rFonts w:ascii="Times New Roman" w:hAnsi="Times New Roman"/>
          <w:color w:val="000000"/>
          <w:sz w:val="20"/>
        </w:rPr>
        <w:t xml:space="preserve"> </w:t>
      </w:r>
      <w:r>
        <w:rPr>
          <w:rFonts w:ascii="Times New Roman" w:hAnsi="Times New Roman"/>
          <w:color w:val="000000"/>
          <w:sz w:val="24"/>
          <w:u w:val="single"/>
        </w:rPr>
        <w:t>Unquoted</w:t>
      </w:r>
      <w:r>
        <w:rPr>
          <w:rFonts w:ascii="Times New Roman" w:hAnsi="Times New Roman"/>
          <w:color w:val="000000"/>
          <w:sz w:val="20"/>
        </w:rPr>
        <w:t xml:space="preserve"> </w:t>
      </w:r>
      <w:r>
        <w:rPr>
          <w:rFonts w:ascii="Times New Roman" w:hAnsi="Times New Roman"/>
          <w:color w:val="000000"/>
          <w:sz w:val="24"/>
        </w:rPr>
        <w:t>Cash, Cash Equivalents and</w:t>
      </w:r>
    </w:p>
    <w:tbl>
      <w:tblPr>
        <w:tblW w:w="7120" w:type="dxa"/>
        <w:jc w:val="left"/>
        <w:tblInd w:w="0" w:type="dxa"/>
        <w:tblLayout w:type="fixed"/>
        <w:tblCellMar>
          <w:top w:w="28" w:type="dxa"/>
          <w:left w:w="28" w:type="dxa"/>
          <w:bottom w:w="28" w:type="dxa"/>
          <w:right w:w="28" w:type="dxa"/>
        </w:tblCellMar>
      </w:tblPr>
      <w:tblGrid>
        <w:gridCol w:w="5372"/>
        <w:gridCol w:w="932"/>
        <w:gridCol w:w="816"/>
      </w:tblGrid>
      <w:tr>
        <w:trPr/>
        <w:tc>
          <w:tcPr>
            <w:tcW w:w="537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ind w:left="0" w:right="0" w:firstLine="230"/>
              <w:jc w:val="left"/>
              <w:rPr>
                <w:sz w:val="4"/>
                <w:szCs w:val="4"/>
              </w:rPr>
            </w:pPr>
            <w:r>
              <w:rPr>
                <w:sz w:val="4"/>
                <w:szCs w:val="4"/>
              </w:rPr>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271"/>
              <w:jc w:val="left"/>
              <w:rPr>
                <w:rFonts w:ascii="Times New Roman" w:hAnsi="Times New Roman"/>
                <w:color w:val="000000"/>
                <w:sz w:val="24"/>
              </w:rPr>
            </w:pPr>
            <w:r>
              <w:rPr>
                <w:rFonts w:ascii="Times New Roman" w:hAnsi="Times New Roman"/>
                <w:color w:val="000000"/>
                <w:sz w:val="24"/>
              </w:rPr>
              <w:t>Short-Term U.S. Government Securities</w:t>
            </w:r>
          </w:p>
        </w:tc>
        <w:tc>
          <w:tcPr>
            <w:tcW w:w="932" w:type="dxa"/>
            <w:tcBorders/>
            <w:tcMar>
              <w:top w:w="0" w:type="dxa"/>
              <w:left w:w="0" w:type="dxa"/>
              <w:bottom w:w="0" w:type="dxa"/>
              <w:right w:w="0" w:type="dxa"/>
            </w:tcMar>
            <w:vAlign w:val="center"/>
          </w:tcPr>
          <w:p>
            <w:pPr>
              <w:pStyle w:val="TableContents"/>
              <w:bidi w:val="0"/>
              <w:spacing w:before="0" w:after="283"/>
              <w:ind w:left="271" w:right="0" w:firstLine="271"/>
              <w:jc w:val="left"/>
              <w:rPr>
                <w:rFonts w:ascii="Times New Roman" w:hAnsi="Times New Roman"/>
                <w:color w:val="000000"/>
                <w:sz w:val="24"/>
              </w:rPr>
            </w:pPr>
            <w:r>
              <w:rPr>
                <w:rFonts w:ascii="Times New Roman" w:hAnsi="Times New Roman"/>
                <w:color w:val="000000"/>
                <w:sz w:val="24"/>
              </w:rPr>
              <w:t>100%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Long-Term U.S. Government Securities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95%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First Lien Bank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85%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75%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Unitranche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80%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70%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Second Lien Bank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75%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65%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Cash Pay High Yield Securities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70%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60%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Cash Pay Mezzanine Investments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65%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55%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Non-Cash Pay High Yield Securities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60%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50%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Non-Cash Pay Mezzanine Investments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55%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45%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Non-Performing First Lien Bank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45%</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45%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Non-Performing Unitranche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40%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40%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Non-Performing Second Lien Bank Loans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40%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30%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Non-Performing High Yield Securities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30%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30%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Non-Performing Cash Pay Mezzanine Investments</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30%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25%</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31"/>
              <w:jc w:val="left"/>
              <w:rPr>
                <w:rFonts w:ascii="Times New Roman" w:hAnsi="Times New Roman"/>
                <w:color w:val="000000"/>
                <w:sz w:val="24"/>
              </w:rPr>
            </w:pPr>
            <w:r>
              <w:rPr>
                <w:rFonts w:ascii="Times New Roman" w:hAnsi="Times New Roman"/>
                <w:color w:val="000000"/>
                <w:sz w:val="24"/>
              </w:rPr>
              <w:t>Performing Common Equity (and zero cost or</w:t>
            </w:r>
          </w:p>
        </w:tc>
        <w:tc>
          <w:tcPr>
            <w:tcW w:w="932" w:type="dxa"/>
            <w:tcBorders/>
            <w:tcMar>
              <w:top w:w="0" w:type="dxa"/>
              <w:left w:w="0" w:type="dxa"/>
              <w:bottom w:w="0" w:type="dxa"/>
              <w:right w:w="0" w:type="dxa"/>
            </w:tcMar>
            <w:vAlign w:val="center"/>
          </w:tcPr>
          <w:p>
            <w:pPr>
              <w:pStyle w:val="TableContents"/>
              <w:bidi w:val="0"/>
              <w:spacing w:before="0" w:after="283"/>
              <w:ind w:left="331" w:right="0" w:firstLine="331"/>
              <w:jc w:val="left"/>
              <w:rPr>
                <w:rFonts w:ascii="Times New Roman" w:hAnsi="Times New Roman"/>
                <w:color w:val="000000"/>
                <w:sz w:val="24"/>
              </w:rPr>
            </w:pPr>
            <w:r>
              <w:rPr>
                <w:rFonts w:ascii="Times New Roman" w:hAnsi="Times New Roman"/>
                <w:color w:val="000000"/>
                <w:sz w:val="24"/>
              </w:rPr>
              <w:t>30%</w:t>
            </w:r>
          </w:p>
        </w:tc>
        <w:tc>
          <w:tcPr>
            <w:tcW w:w="816" w:type="dxa"/>
            <w:tcBorders/>
            <w:tcMar>
              <w:top w:w="0" w:type="dxa"/>
              <w:left w:w="0" w:type="dxa"/>
              <w:bottom w:w="0" w:type="dxa"/>
              <w:right w:w="0" w:type="dxa"/>
            </w:tcMar>
            <w:vAlign w:val="center"/>
          </w:tcPr>
          <w:p>
            <w:pPr>
              <w:pStyle w:val="TableContents"/>
              <w:bidi w:val="0"/>
              <w:spacing w:before="0" w:after="283"/>
              <w:ind w:left="0" w:right="0" w:firstLine="230"/>
              <w:jc w:val="right"/>
              <w:rPr>
                <w:rFonts w:ascii="Times New Roman" w:hAnsi="Times New Roman"/>
                <w:color w:val="000000"/>
                <w:sz w:val="24"/>
              </w:rPr>
            </w:pPr>
            <w:r>
              <w:rPr>
                <w:rFonts w:ascii="Times New Roman" w:hAnsi="Times New Roman"/>
                <w:color w:val="000000"/>
                <w:sz w:val="24"/>
              </w:rPr>
              <w:t>20%</w:t>
            </w:r>
          </w:p>
        </w:tc>
      </w:tr>
      <w:tr>
        <w:trPr/>
        <w:tc>
          <w:tcPr>
            <w:tcW w:w="7120" w:type="dxa"/>
            <w:gridSpan w:val="3"/>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penny warrants with performing debt)</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Non-Performing Common Equity</w:t>
            </w:r>
          </w:p>
        </w:tc>
        <w:tc>
          <w:tcPr>
            <w:tcW w:w="932" w:type="dxa"/>
            <w:tcBorders/>
            <w:tcMar>
              <w:top w:w="0" w:type="dxa"/>
              <w:left w:w="0" w:type="dxa"/>
              <w:bottom w:w="0" w:type="dxa"/>
              <w:right w:w="0" w:type="dxa"/>
            </w:tcMar>
            <w:vAlign w:val="center"/>
          </w:tcPr>
          <w:p>
            <w:pPr>
              <w:pStyle w:val="TableContents"/>
              <w:bidi w:val="0"/>
              <w:spacing w:before="0" w:after="283"/>
              <w:ind w:left="391" w:right="0" w:firstLine="391"/>
              <w:jc w:val="left"/>
              <w:rPr>
                <w:rFonts w:ascii="Times New Roman" w:hAnsi="Times New Roman"/>
                <w:color w:val="000000"/>
                <w:sz w:val="24"/>
              </w:rPr>
            </w:pPr>
            <w:r>
              <w:rPr>
                <w:rFonts w:ascii="Times New Roman" w:hAnsi="Times New Roman"/>
                <w:color w:val="000000"/>
                <w:sz w:val="24"/>
              </w:rPr>
              <w:t>0%</w:t>
            </w:r>
          </w:p>
        </w:tc>
        <w:tc>
          <w:tcPr>
            <w:tcW w:w="816" w:type="dxa"/>
            <w:tcBorders/>
            <w:tcMar>
              <w:top w:w="0" w:type="dxa"/>
              <w:left w:w="0" w:type="dxa"/>
              <w:bottom w:w="0" w:type="dxa"/>
              <w:right w:w="0" w:type="dxa"/>
            </w:tcMar>
            <w:vAlign w:val="center"/>
          </w:tcPr>
          <w:p>
            <w:pPr>
              <w:pStyle w:val="TableContents"/>
              <w:bidi w:val="0"/>
              <w:spacing w:before="0" w:after="283"/>
              <w:ind w:left="0" w:right="0" w:firstLine="50"/>
              <w:jc w:val="right"/>
              <w:rPr>
                <w:rFonts w:ascii="Times New Roman" w:hAnsi="Times New Roman"/>
                <w:color w:val="000000"/>
                <w:sz w:val="24"/>
              </w:rPr>
            </w:pPr>
            <w:r>
              <w:rPr>
                <w:rFonts w:ascii="Times New Roman" w:hAnsi="Times New Roman"/>
                <w:color w:val="000000"/>
                <w:sz w:val="24"/>
              </w:rPr>
              <w:t>0%</w:t>
            </w:r>
          </w:p>
        </w:tc>
      </w:tr>
      <w:tr>
        <w:trPr/>
        <w:tc>
          <w:tcPr>
            <w:tcW w:w="5372" w:type="dxa"/>
            <w:tcBorders/>
            <w:tcMar>
              <w:top w:w="0" w:type="dxa"/>
              <w:left w:w="0" w:type="dxa"/>
              <w:bottom w:w="0" w:type="dxa"/>
              <w:right w:w="0" w:type="dxa"/>
            </w:tcMar>
            <w:vAlign w:val="center"/>
          </w:tcPr>
          <w:p>
            <w:pPr>
              <w:pStyle w:val="TableContents"/>
              <w:bidi w:val="0"/>
              <w:spacing w:before="0" w:after="283"/>
              <w:ind w:left="0" w:right="0" w:firstLine="391"/>
              <w:jc w:val="left"/>
              <w:rPr>
                <w:rFonts w:ascii="Times New Roman" w:hAnsi="Times New Roman"/>
                <w:color w:val="000000"/>
                <w:sz w:val="24"/>
              </w:rPr>
            </w:pPr>
            <w:r>
              <w:rPr>
                <w:rFonts w:ascii="Times New Roman" w:hAnsi="Times New Roman"/>
                <w:color w:val="000000"/>
                <w:sz w:val="24"/>
              </w:rPr>
              <w:t>Structured Finance Obligations and Finance Leases</w:t>
            </w:r>
          </w:p>
        </w:tc>
        <w:tc>
          <w:tcPr>
            <w:tcW w:w="932" w:type="dxa"/>
            <w:tcBorders/>
            <w:tcMar>
              <w:top w:w="0" w:type="dxa"/>
              <w:left w:w="0" w:type="dxa"/>
              <w:bottom w:w="0" w:type="dxa"/>
              <w:right w:w="0" w:type="dxa"/>
            </w:tcMar>
            <w:vAlign w:val="center"/>
          </w:tcPr>
          <w:p>
            <w:pPr>
              <w:pStyle w:val="TableContents"/>
              <w:bidi w:val="0"/>
              <w:spacing w:before="0" w:after="283"/>
              <w:ind w:left="391" w:right="0" w:firstLine="391"/>
              <w:jc w:val="left"/>
              <w:rPr>
                <w:rFonts w:ascii="Times New Roman" w:hAnsi="Times New Roman"/>
                <w:color w:val="000000"/>
                <w:sz w:val="24"/>
              </w:rPr>
            </w:pPr>
            <w:r>
              <w:rPr>
                <w:rFonts w:ascii="Times New Roman" w:hAnsi="Times New Roman"/>
                <w:color w:val="000000"/>
                <w:sz w:val="24"/>
              </w:rPr>
              <w:t>0%</w:t>
            </w:r>
          </w:p>
        </w:tc>
        <w:tc>
          <w:tcPr>
            <w:tcW w:w="816" w:type="dxa"/>
            <w:tcBorders/>
            <w:tcMar>
              <w:top w:w="0" w:type="dxa"/>
              <w:left w:w="0" w:type="dxa"/>
              <w:bottom w:w="0" w:type="dxa"/>
              <w:right w:w="0" w:type="dxa"/>
            </w:tcMar>
            <w:vAlign w:val="center"/>
          </w:tcPr>
          <w:p>
            <w:pPr>
              <w:pStyle w:val="TableContents"/>
              <w:bidi w:val="0"/>
              <w:spacing w:before="0" w:after="283"/>
              <w:ind w:left="0" w:right="107" w:hanging="0"/>
              <w:jc w:val="right"/>
              <w:rPr>
                <w:rFonts w:ascii="Times New Roman" w:hAnsi="Times New Roman"/>
                <w:color w:val="000000"/>
                <w:sz w:val="24"/>
              </w:rPr>
            </w:pPr>
            <w:r>
              <w:rPr>
                <w:rFonts w:ascii="Times New Roman" w:hAnsi="Times New Roman"/>
                <w:color w:val="000000"/>
                <w:sz w:val="24"/>
              </w:rPr>
              <w:t>0%</w:t>
            </w:r>
          </w:p>
        </w:tc>
      </w:tr>
    </w:tbl>
    <w:p>
      <w:pPr>
        <w:pStyle w:val="TextBody"/>
        <w:bidi w:val="0"/>
        <w:jc w:val="left"/>
        <w:rPr/>
      </w:pPr>
      <w:r>
        <w:rPr/>
        <w:t> </w:t>
      </w:r>
    </w:p>
    <w:p>
      <w:pPr>
        <w:pStyle w:val="TextBody"/>
        <w:bidi w:val="0"/>
        <w:spacing w:before="75" w:after="283"/>
        <w:ind w:left="359" w:right="355" w:firstLine="1440"/>
        <w:jc w:val="both"/>
        <w:rPr/>
      </w:pPr>
      <w:r>
        <w:rPr>
          <w:color w:val="000000"/>
        </w:rPr>
        <w:t>“</w:t>
      </w:r>
      <w:r>
        <w:rPr>
          <w:rFonts w:ascii="Times New Roman" w:hAnsi="Times New Roman"/>
          <w:color w:val="000000"/>
          <w:sz w:val="24"/>
          <w:u w:val="single"/>
        </w:rPr>
        <w:t>Bank Loans</w:t>
      </w:r>
      <w:r>
        <w:rPr>
          <w:rFonts w:ascii="Times New Roman" w:hAnsi="Times New Roman"/>
          <w:color w:val="000000"/>
          <w:sz w:val="20"/>
        </w:rPr>
        <w:t xml:space="preserve">” </w:t>
      </w:r>
      <w:r>
        <w:rPr>
          <w:rFonts w:ascii="Times New Roman" w:hAnsi="Times New Roman"/>
          <w:color w:val="000000"/>
          <w:sz w:val="24"/>
        </w:rPr>
        <w:t>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5" w:after="283"/>
        <w:ind w:left="359" w:right="355" w:hanging="0"/>
        <w:jc w:val="both"/>
        <w:rPr>
          <w:rFonts w:ascii="Times New Roman" w:hAnsi="Times New Roman"/>
          <w:color w:val="000000"/>
          <w:sz w:val="24"/>
        </w:rPr>
      </w:pPr>
      <w:r>
        <w:rPr>
          <w:rFonts w:ascii="Times New Roman" w:hAnsi="Times New Roman"/>
          <w:color w:val="000000"/>
          <w:sz w:val="24"/>
        </w:rPr>
        <w:t>or note purchase agreement.</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Capital Stock</w:t>
      </w:r>
      <w:r>
        <w:rPr>
          <w:rFonts w:ascii="Times New Roman" w:hAnsi="Times New Roman"/>
          <w:color w:val="000000"/>
          <w:sz w:val="20"/>
        </w:rPr>
        <w:t xml:space="preserve">” </w:t>
      </w:r>
      <w:r>
        <w:rPr>
          <w:rFonts w:ascii="Times New Roman" w:hAnsi="Times New Roman"/>
          <w:color w:val="000000"/>
          <w:sz w:val="24"/>
        </w:rPr>
        <w:t>of any Person means any and all shares of corporate stock (however designated) of and any and all other Equity Interests and participations representing ownership interests (including membership interests and limited liability company interests) in, such Person.</w:t>
      </w:r>
    </w:p>
    <w:p>
      <w:pPr>
        <w:pStyle w:val="TextBody"/>
        <w:bidi w:val="0"/>
        <w:spacing w:before="6" w:after="283"/>
        <w:ind w:left="1800" w:right="358" w:hanging="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 “</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w:t>
      </w:r>
    </w:p>
    <w:p>
      <w:pPr>
        <w:pStyle w:val="TextBody"/>
        <w:bidi w:val="0"/>
        <w:spacing w:before="6" w:after="283"/>
        <w:ind w:left="360" w:right="0" w:hanging="0"/>
        <w:jc w:val="left"/>
        <w:rPr>
          <w:rFonts w:ascii="Times New Roman" w:hAnsi="Times New Roman"/>
          <w:color w:val="000000"/>
          <w:sz w:val="24"/>
        </w:rPr>
      </w:pPr>
      <w:r>
        <w:rPr>
          <w:rFonts w:ascii="Times New Roman" w:hAnsi="Times New Roman"/>
          <w:color w:val="000000"/>
          <w:sz w:val="24"/>
        </w:rPr>
        <w:t>Agreement.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Finance Lease</w:t>
      </w:r>
      <w:r>
        <w:rPr>
          <w:rFonts w:ascii="Times New Roman" w:hAnsi="Times New Roman"/>
          <w:color w:val="000000"/>
          <w:sz w:val="20"/>
        </w:rPr>
        <w:t xml:space="preserve">” </w:t>
      </w:r>
      <w:r>
        <w:rPr>
          <w:rFonts w:ascii="Times New Roman" w:hAnsi="Times New Roman"/>
          <w:color w:val="000000"/>
          <w:sz w:val="24"/>
        </w:rPr>
        <w:t>means any transaction representing the obligation of a lessee to</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pay rent or other amounts under a lease which is required to be classified and accounted for as a capital lease on the balance sheet of such lessee under GAAP.</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First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High Yield Securities</w:t>
      </w:r>
      <w:r>
        <w:rPr>
          <w:rFonts w:ascii="Times New Roman" w:hAnsi="Times New Roman"/>
          <w:color w:val="000000"/>
          <w:sz w:val="20"/>
        </w:rPr>
        <w:t xml:space="preserve">” </w:t>
      </w:r>
      <w:r>
        <w:rPr>
          <w:rFonts w:ascii="Times New Roman" w:hAnsi="Times New Roman"/>
          <w:color w:val="000000"/>
          <w:sz w:val="24"/>
        </w:rPr>
        <w:t>means debt Securities and Preferred Stock, in each case</w:t>
      </w:r>
    </w:p>
    <w:p>
      <w:pPr>
        <w:pStyle w:val="TextBody"/>
        <w:bidi w:val="0"/>
        <w:ind w:left="359" w:right="359" w:hanging="0"/>
        <w:jc w:val="both"/>
        <w:rPr>
          <w:rFonts w:ascii="Times New Roman" w:hAnsi="Times New Roman"/>
          <w:color w:val="000000"/>
          <w:sz w:val="24"/>
        </w:rPr>
      </w:pPr>
      <w:r>
        <w:rPr>
          <w:rFonts w:ascii="Times New Roman" w:hAnsi="Times New Roman"/>
          <w:color w:val="000000"/>
          <w:sz w:val="24"/>
        </w:rPr>
        <w:t>(a)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Long-Term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 maturing more than one year from the applicable date of determination.</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Mezzanine Investments</w:t>
      </w:r>
      <w:r>
        <w:rPr>
          <w:rFonts w:ascii="Times New Roman" w:hAnsi="Times New Roman"/>
          <w:color w:val="000000"/>
          <w:sz w:val="20"/>
        </w:rPr>
        <w:t xml:space="preserve">” </w:t>
      </w:r>
      <w:r>
        <w:rPr>
          <w:rFonts w:ascii="Times New Roman" w:hAnsi="Times New Roman"/>
          <w:color w:val="000000"/>
          <w:sz w:val="24"/>
        </w:rPr>
        <w:t>means debt Securities (including convertible debt Securities (other than the “in-the-money” equity component thereof)) and Preferred Stock in each case (a) issued by public or private issuers, (b) issued without registration under the Securities Act,</w:t>
      </w:r>
    </w:p>
    <w:p>
      <w:pPr>
        <w:pStyle w:val="TextBody"/>
        <w:bidi w:val="0"/>
        <w:ind w:left="360" w:right="359" w:hanging="0"/>
        <w:jc w:val="both"/>
        <w:rPr>
          <w:rFonts w:ascii="Times New Roman" w:hAnsi="Times New Roman"/>
          <w:color w:val="000000"/>
          <w:sz w:val="24"/>
        </w:rPr>
      </w:pPr>
      <w:r>
        <w:rPr>
          <w:rFonts w:ascii="Times New Roman" w:hAnsi="Times New Roman"/>
          <w:color w:val="000000"/>
          <w:sz w:val="24"/>
        </w:rPr>
        <w:t>(c) not issued pursuant to Rule 144A under the Securities Act (or any successor provision thereunder), (d) that are not Cash Equivalents and (e) contractually subordinated in right of payment to other debt of the same issuer.</w:t>
      </w:r>
    </w:p>
    <w:p>
      <w:pPr>
        <w:pStyle w:val="TextBody"/>
        <w:bidi w:val="0"/>
        <w:spacing w:before="241" w:after="283"/>
        <w:ind w:left="360" w:right="361" w:firstLine="1440"/>
        <w:jc w:val="both"/>
        <w:rPr/>
      </w:pPr>
      <w:r>
        <w:rPr>
          <w:color w:val="000000"/>
        </w:rPr>
        <w:t>“</w:t>
      </w:r>
      <w:r>
        <w:rPr>
          <w:rFonts w:ascii="Times New Roman" w:hAnsi="Times New Roman"/>
          <w:color w:val="000000"/>
          <w:sz w:val="24"/>
          <w:u w:val="single"/>
        </w:rPr>
        <w:t>Non-Performing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having any debt outstanding that is non-Performing.</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Non-Performing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other than Performing First Lien Bank Loans.</w:t>
      </w:r>
    </w:p>
    <w:p>
      <w:pPr>
        <w:pStyle w:val="TextBody"/>
        <w:bidi w:val="0"/>
        <w:spacing w:before="79" w:after="283"/>
        <w:ind w:left="360" w:right="359" w:firstLine="1440"/>
        <w:jc w:val="both"/>
        <w:rPr/>
      </w:pPr>
      <w:r>
        <w:rPr>
          <w:color w:val="000000"/>
        </w:rPr>
        <w:t>“</w:t>
      </w:r>
      <w:r>
        <w:rPr>
          <w:rFonts w:ascii="Times New Roman" w:hAnsi="Times New Roman"/>
          <w:color w:val="000000"/>
          <w:sz w:val="24"/>
          <w:u w:val="single"/>
        </w:rPr>
        <w:t>Non-Performing High Yield Securities</w:t>
      </w:r>
      <w:r>
        <w:rPr>
          <w:rFonts w:ascii="Times New Roman" w:hAnsi="Times New Roman"/>
          <w:color w:val="000000"/>
          <w:sz w:val="20"/>
        </w:rPr>
        <w:t xml:space="preserve">” </w:t>
      </w:r>
      <w:r>
        <w:rPr>
          <w:rFonts w:ascii="Times New Roman" w:hAnsi="Times New Roman"/>
          <w:color w:val="000000"/>
          <w:sz w:val="24"/>
        </w:rPr>
        <w:t>means High Yield Securities other than Performing High Yield Securities.</w:t>
      </w:r>
    </w:p>
    <w:p>
      <w:pPr>
        <w:pStyle w:val="TextBody"/>
        <w:bidi w:val="0"/>
        <w:spacing w:before="240" w:after="283"/>
        <w:ind w:left="360" w:right="358" w:firstLine="1440"/>
        <w:jc w:val="both"/>
        <w:rPr/>
      </w:pPr>
      <w:r>
        <w:rPr>
          <w:color w:val="000000"/>
        </w:rPr>
        <w:t>“</w:t>
      </w:r>
      <w:r>
        <w:rPr>
          <w:rFonts w:ascii="Times New Roman" w:hAnsi="Times New Roman"/>
          <w:color w:val="000000"/>
          <w:sz w:val="24"/>
          <w:u w:val="single"/>
        </w:rPr>
        <w:t>Non-Performing Mezzanine Investments</w:t>
      </w:r>
      <w:r>
        <w:rPr>
          <w:rFonts w:ascii="Times New Roman" w:hAnsi="Times New Roman"/>
          <w:color w:val="000000"/>
          <w:sz w:val="20"/>
        </w:rPr>
        <w:t xml:space="preserve">” </w:t>
      </w:r>
      <w:r>
        <w:rPr>
          <w:rFonts w:ascii="Times New Roman" w:hAnsi="Times New Roman"/>
          <w:color w:val="000000"/>
          <w:sz w:val="24"/>
        </w:rPr>
        <w:t>means Mezzanine Investments other than Performing Mezzanine Investments.</w:t>
      </w:r>
    </w:p>
    <w:p>
      <w:pPr>
        <w:pStyle w:val="TextBody"/>
        <w:bidi w:val="0"/>
        <w:spacing w:before="240" w:after="283"/>
        <w:ind w:left="360" w:right="354" w:firstLine="1440"/>
        <w:jc w:val="both"/>
        <w:rPr/>
      </w:pPr>
      <w:r>
        <w:rPr>
          <w:color w:val="000000"/>
        </w:rPr>
        <w:t>“</w:t>
      </w:r>
      <w:r>
        <w:rPr>
          <w:rFonts w:ascii="Times New Roman" w:hAnsi="Times New Roman"/>
          <w:color w:val="000000"/>
          <w:sz w:val="24"/>
          <w:u w:val="single"/>
        </w:rPr>
        <w:t>Non-Performing Portfolio Investment</w:t>
      </w:r>
      <w:r>
        <w:rPr>
          <w:rFonts w:ascii="Times New Roman" w:hAnsi="Times New Roman"/>
          <w:color w:val="000000"/>
          <w:sz w:val="20"/>
        </w:rPr>
        <w:t xml:space="preserve">” </w:t>
      </w:r>
      <w:r>
        <w:rPr>
          <w:rFonts w:ascii="Times New Roman" w:hAnsi="Times New Roman"/>
          <w:color w:val="000000"/>
          <w:sz w:val="24"/>
        </w:rPr>
        <w:t>means Portfolio Investments for which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color w:val="000000"/>
          <w:sz w:val="24"/>
        </w:rPr>
      </w:pPr>
      <w:r>
        <w:rPr>
          <w:rFonts w:ascii="Times New Roman" w:hAnsi="Times New Roman"/>
          <w:color w:val="000000"/>
          <w:sz w:val="24"/>
        </w:rPr>
        <w:t>issuer is in default of any payment obligations of principal or interest in respect thereof after the expiration of any applicable grace period.</w:t>
      </w:r>
    </w:p>
    <w:p>
      <w:pPr>
        <w:pStyle w:val="TextBody"/>
        <w:bidi w:val="0"/>
        <w:spacing w:before="240" w:after="283"/>
        <w:ind w:left="360" w:right="360" w:firstLine="1440"/>
        <w:jc w:val="both"/>
        <w:rPr/>
      </w:pPr>
      <w:r>
        <w:rPr>
          <w:color w:val="000000"/>
        </w:rPr>
        <w:t>“</w:t>
      </w:r>
      <w:r>
        <w:rPr>
          <w:rFonts w:ascii="Times New Roman" w:hAnsi="Times New Roman"/>
          <w:color w:val="000000"/>
          <w:sz w:val="24"/>
          <w:u w:val="single"/>
        </w:rPr>
        <w:t>Non-Performing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other than Performing Second Lien Bank Loans.</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Non-Performing Unitranche Loans</w:t>
      </w:r>
      <w:r>
        <w:rPr>
          <w:rFonts w:ascii="Times New Roman" w:hAnsi="Times New Roman"/>
          <w:color w:val="000000"/>
          <w:sz w:val="20"/>
        </w:rPr>
        <w:t xml:space="preserve">” </w:t>
      </w:r>
      <w:r>
        <w:rPr>
          <w:rFonts w:ascii="Times New Roman" w:hAnsi="Times New Roman"/>
          <w:color w:val="000000"/>
          <w:sz w:val="24"/>
        </w:rPr>
        <w:t>means Unitranche Loans other than Performing Unitranche Loans.</w:t>
      </w:r>
    </w:p>
    <w:p>
      <w:pPr>
        <w:pStyle w:val="TextBody"/>
        <w:bidi w:val="0"/>
        <w:spacing w:before="240" w:after="283"/>
        <w:ind w:left="360" w:right="355" w:firstLine="1440"/>
        <w:jc w:val="both"/>
        <w:rPr/>
      </w:pPr>
      <w:r>
        <w:rPr>
          <w:color w:val="000000"/>
        </w:rPr>
        <w:t>“</w:t>
      </w:r>
      <w:r>
        <w:rPr>
          <w:rFonts w:ascii="Times New Roman" w:hAnsi="Times New Roman"/>
          <w:color w:val="000000"/>
          <w:sz w:val="24"/>
          <w:u w:val="single"/>
        </w:rPr>
        <w:t>Participation Interest</w:t>
      </w:r>
      <w:r>
        <w:rPr>
          <w:rFonts w:ascii="Times New Roman" w:hAnsi="Times New Roman"/>
          <w:color w:val="000000"/>
          <w:sz w:val="20"/>
        </w:rPr>
        <w:t xml:space="preserve">” </w:t>
      </w:r>
      <w:r>
        <w:rPr>
          <w:rFonts w:ascii="Times New Roman" w:hAnsi="Times New Roman"/>
          <w:color w:val="000000"/>
          <w:sz w:val="24"/>
        </w:rPr>
        <w:t>means a participation interest (excluding any sub-participation interests) in an investment that at the time of acquisition by an Obligor satisfies each of the following criteria: (a) the underlying investment would constitute a Portfolio Investment were it acquired directly by such Obligor, (b) the seller of the participation is a Financing Subsidiary, (c) the entire purchase price for such participation is paid in full at the time of its acquisition and (d) the participation provides the participant all of the economic benefit and risk of the whole or part of such portfolio investment that is the subject of such participation.</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Performing</w:t>
      </w:r>
      <w:r>
        <w:rPr>
          <w:rFonts w:ascii="Times New Roman" w:hAnsi="Times New Roman"/>
          <w:color w:val="000000"/>
          <w:sz w:val="20"/>
        </w:rPr>
        <w:t xml:space="preserve">” </w:t>
      </w:r>
      <w:r>
        <w:rPr>
          <w:rFonts w:ascii="Times New Roman" w:hAnsi="Times New Roman"/>
          <w:color w:val="000000"/>
          <w:sz w:val="24"/>
        </w:rPr>
        <w:t>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Performing Cash Pay High Yield Securities</w:t>
      </w:r>
      <w:r>
        <w:rPr>
          <w:rFonts w:ascii="Times New Roman" w:hAnsi="Times New Roman"/>
          <w:color w:val="000000"/>
          <w:sz w:val="20"/>
        </w:rPr>
        <w:t xml:space="preserve">” </w:t>
      </w:r>
      <w:r>
        <w:rPr>
          <w:rFonts w:ascii="Times New Roman" w:hAnsi="Times New Roman"/>
          <w:color w:val="000000"/>
          <w:sz w:val="24"/>
        </w:rPr>
        <w:t>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Performing Cash Pay Mezzanine Investments</w:t>
      </w:r>
      <w:r>
        <w:rPr>
          <w:rFonts w:ascii="Times New Roman" w:hAnsi="Times New Roman"/>
          <w:color w:val="000000"/>
          <w:sz w:val="20"/>
        </w:rPr>
        <w:t xml:space="preserve">” </w:t>
      </w:r>
      <w:r>
        <w:rPr>
          <w:rFonts w:ascii="Times New Roman" w:hAnsi="Times New Roman"/>
          <w:color w:val="000000"/>
          <w:sz w:val="24"/>
        </w:rPr>
        <w:t>means Mezzanine Investments</w:t>
      </w:r>
    </w:p>
    <w:p>
      <w:pPr>
        <w:pStyle w:val="TextBody"/>
        <w:bidi w:val="0"/>
        <w:spacing w:before="1" w:after="283"/>
        <w:ind w:left="360" w:right="357" w:hanging="0"/>
        <w:jc w:val="both"/>
        <w:rPr>
          <w:rFonts w:ascii="Times New Roman" w:hAnsi="Times New Roman"/>
          <w:color w:val="000000"/>
          <w:sz w:val="24"/>
        </w:rPr>
      </w:pPr>
      <w:r>
        <w:rPr>
          <w:rFonts w:ascii="Times New Roman" w:hAnsi="Times New Roman"/>
          <w:color w:val="000000"/>
          <w:sz w:val="24"/>
        </w:rPr>
        <w:t>(a)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240" w:after="283"/>
        <w:ind w:left="360" w:right="357" w:firstLine="1440"/>
        <w:jc w:val="both"/>
        <w:rPr/>
      </w:pPr>
      <w:r>
        <w:rPr>
          <w:color w:val="000000"/>
        </w:rPr>
        <w:t>“</w:t>
      </w:r>
      <w:r>
        <w:rPr>
          <w:rFonts w:ascii="Times New Roman" w:hAnsi="Times New Roman"/>
          <w:color w:val="000000"/>
          <w:sz w:val="24"/>
          <w:u w:val="single"/>
        </w:rPr>
        <w:t>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all of whose outstanding debt is Performing.</w:t>
      </w:r>
    </w:p>
    <w:p>
      <w:pPr>
        <w:pStyle w:val="TextBody"/>
        <w:bidi w:val="0"/>
        <w:spacing w:before="240" w:after="283"/>
        <w:ind w:left="1800" w:right="0" w:hanging="0"/>
        <w:jc w:val="both"/>
        <w:rPr/>
      </w:pPr>
      <w:r>
        <w:rPr>
          <w:color w:val="000000"/>
        </w:rPr>
        <w:t>“</w:t>
      </w:r>
      <w:r>
        <w:rPr>
          <w:rFonts w:ascii="Times New Roman" w:hAnsi="Times New Roman"/>
          <w:color w:val="000000"/>
          <w:sz w:val="24"/>
          <w:u w:val="single"/>
        </w:rPr>
        <w:t>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which are</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Performing.</w:t>
      </w:r>
    </w:p>
    <w:p>
      <w:pPr>
        <w:pStyle w:val="TextBody"/>
        <w:bidi w:val="0"/>
        <w:spacing w:before="79" w:after="283"/>
        <w:ind w:left="360" w:right="0" w:firstLine="1440"/>
        <w:jc w:val="left"/>
        <w:rPr/>
      </w:pPr>
      <w:r>
        <w:rPr>
          <w:color w:val="000000"/>
        </w:rPr>
        <w:t>“</w:t>
      </w:r>
      <w:r>
        <w:rPr>
          <w:rFonts w:ascii="Times New Roman" w:hAnsi="Times New Roman"/>
          <w:color w:val="000000"/>
          <w:sz w:val="24"/>
          <w:u w:val="single"/>
        </w:rPr>
        <w:t>Performing Non-Cash Pay High Yield Securities</w:t>
      </w:r>
      <w:r>
        <w:rPr>
          <w:rFonts w:ascii="Times New Roman" w:hAnsi="Times New Roman"/>
          <w:color w:val="000000"/>
          <w:sz w:val="20"/>
        </w:rPr>
        <w:t xml:space="preserve">” </w:t>
      </w:r>
      <w:r>
        <w:rPr>
          <w:rFonts w:ascii="Times New Roman" w:hAnsi="Times New Roman"/>
          <w:color w:val="000000"/>
          <w:sz w:val="24"/>
        </w:rPr>
        <w:t>means Performing High Yield Securities other than Performing Cash Pay High Yield Securities.</w:t>
      </w:r>
    </w:p>
    <w:p>
      <w:pPr>
        <w:pStyle w:val="TextBody"/>
        <w:bidi w:val="0"/>
        <w:spacing w:before="240" w:after="283"/>
        <w:ind w:left="360" w:right="355" w:firstLine="1440"/>
        <w:jc w:val="left"/>
        <w:rPr/>
      </w:pPr>
      <w:r>
        <w:rPr>
          <w:color w:val="000000"/>
        </w:rPr>
        <w:t>“</w:t>
      </w:r>
      <w:r>
        <w:rPr>
          <w:rFonts w:ascii="Times New Roman" w:hAnsi="Times New Roman"/>
          <w:color w:val="000000"/>
          <w:sz w:val="24"/>
          <w:u w:val="single"/>
        </w:rPr>
        <w:t>Performing Non-Cash Pay Mezzanine Investments</w:t>
      </w:r>
      <w:r>
        <w:rPr>
          <w:rFonts w:ascii="Times New Roman" w:hAnsi="Times New Roman"/>
          <w:color w:val="000000"/>
          <w:sz w:val="20"/>
        </w:rPr>
        <w:t xml:space="preserve">” </w:t>
      </w:r>
      <w:r>
        <w:rPr>
          <w:rFonts w:ascii="Times New Roman" w:hAnsi="Times New Roman"/>
          <w:color w:val="000000"/>
          <w:sz w:val="24"/>
        </w:rPr>
        <w:t>means Performing Mezzanine Investments other than Performing Cash Pay Mezzanine Investments.</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which are</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Performing.</w:t>
      </w:r>
    </w:p>
    <w:p>
      <w:pPr>
        <w:pStyle w:val="TextBody"/>
        <w:bidi w:val="0"/>
        <w:jc w:val="left"/>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Preferred Stock</w:t>
      </w:r>
      <w:r>
        <w:rPr>
          <w:rFonts w:ascii="Times New Roman" w:hAnsi="Times New Roman"/>
          <w:color w:val="000000"/>
          <w:sz w:val="24"/>
        </w:rPr>
        <w:t>,” as applied to the Capital Stock of any Person, means Capital</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pStyle w:val="TextBody"/>
        <w:bidi w:val="0"/>
        <w:spacing w:before="240" w:after="283"/>
        <w:ind w:left="360" w:right="359" w:firstLine="1440"/>
        <w:jc w:val="both"/>
        <w:rPr/>
      </w:pPr>
      <w:r>
        <w:rPr>
          <w:color w:val="000000"/>
        </w:rPr>
        <w:t>“</w:t>
      </w:r>
      <w:r>
        <w:rPr>
          <w:rFonts w:ascii="Times New Roman" w:hAnsi="Times New Roman"/>
          <w:color w:val="000000"/>
          <w:sz w:val="24"/>
          <w:u w:val="single"/>
        </w:rPr>
        <w:t>Second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second lien and second priority perfected security interest (subject to customary encumbrances) on specified assets of the respective borrower and guarantors obligated in respect thereof.</w:t>
      </w:r>
    </w:p>
    <w:p>
      <w:pPr>
        <w:pStyle w:val="TextBody"/>
        <w:bidi w:val="0"/>
        <w:spacing w:before="240" w:after="283"/>
        <w:ind w:left="359" w:right="355" w:firstLine="14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pStyle w:val="TextBody"/>
        <w:bidi w:val="0"/>
        <w:spacing w:before="6" w:after="283"/>
        <w:ind w:left="1800" w:right="358" w:hanging="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United States Securities Act of 1933, as amended. “</w:t>
      </w:r>
      <w:r>
        <w:rPr>
          <w:rFonts w:ascii="Times New Roman" w:hAnsi="Times New Roman"/>
          <w:color w:val="000000"/>
          <w:sz w:val="24"/>
          <w:u w:val="single"/>
        </w:rPr>
        <w:t>Short-Term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w:t>
      </w:r>
    </w:p>
    <w:p>
      <w:pPr>
        <w:pStyle w:val="TextBody"/>
        <w:bidi w:val="0"/>
        <w:spacing w:before="6" w:after="283"/>
        <w:ind w:left="360" w:right="0" w:hanging="0"/>
        <w:jc w:val="both"/>
        <w:rPr>
          <w:rFonts w:ascii="Times New Roman" w:hAnsi="Times New Roman"/>
          <w:color w:val="000000"/>
          <w:sz w:val="24"/>
        </w:rPr>
      </w:pPr>
      <w:r>
        <w:rPr>
          <w:rFonts w:ascii="Times New Roman" w:hAnsi="Times New Roman"/>
          <w:color w:val="000000"/>
          <w:sz w:val="24"/>
        </w:rPr>
        <w:t>maturing within one year of the applicable date of determination.</w:t>
      </w:r>
    </w:p>
    <w:p>
      <w:pPr>
        <w:pStyle w:val="TextBody"/>
        <w:bidi w:val="0"/>
        <w:spacing w:before="240" w:after="283"/>
        <w:ind w:left="360" w:right="356" w:firstLine="1440"/>
        <w:jc w:val="both"/>
        <w:rPr/>
      </w:pPr>
      <w:r>
        <w:rPr>
          <w:color w:val="000000"/>
        </w:rPr>
        <w:t>“</w:t>
      </w:r>
      <w:r>
        <w:rPr>
          <w:rFonts w:ascii="Times New Roman" w:hAnsi="Times New Roman"/>
          <w:color w:val="000000"/>
          <w:sz w:val="24"/>
          <w:u w:val="single"/>
        </w:rPr>
        <w:t>Structured Finance Obligation</w:t>
      </w:r>
      <w:r>
        <w:rPr>
          <w:rFonts w:ascii="Times New Roman" w:hAnsi="Times New Roman"/>
          <w:color w:val="000000"/>
          <w:sz w:val="20"/>
        </w:rPr>
        <w:t xml:space="preserve">” </w:t>
      </w:r>
      <w:r>
        <w:rPr>
          <w:rFonts w:ascii="Times New Roman" w:hAnsi="Times New Roman"/>
          <w:color w:val="000000"/>
          <w:sz w:val="24"/>
        </w:rPr>
        <w:t>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pStyle w:val="TextBody"/>
        <w:bidi w:val="0"/>
        <w:spacing w:before="241" w:after="283"/>
        <w:ind w:left="1800" w:right="0" w:hanging="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has the meaning assigned to such term in</w:t>
      </w:r>
    </w:p>
    <w:p>
      <w:pPr>
        <w:pStyle w:val="TextBody"/>
        <w:bidi w:val="0"/>
        <w:ind w:left="360" w:right="0" w:hanging="0"/>
        <w:jc w:val="left"/>
        <w:rPr>
          <w:rFonts w:ascii="Times New Roman" w:hAnsi="Times New Roman"/>
          <w:sz w:val="20"/>
        </w:rPr>
      </w:pP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240" w:after="283"/>
        <w:ind w:left="1800" w:right="0" w:hanging="0"/>
        <w:jc w:val="left"/>
        <w:rPr/>
      </w:pPr>
      <w:r>
        <w:rPr>
          <w:color w:val="000000"/>
        </w:rPr>
        <w:t>“</w:t>
      </w:r>
      <w:r>
        <w:rPr>
          <w:rFonts w:ascii="Times New Roman" w:hAnsi="Times New Roman"/>
          <w:color w:val="000000"/>
          <w:sz w:val="24"/>
          <w:u w:val="single"/>
        </w:rPr>
        <w:t>Unitranche Loan</w:t>
      </w:r>
      <w:r>
        <w:rPr>
          <w:rFonts w:ascii="Times New Roman" w:hAnsi="Times New Roman"/>
          <w:color w:val="000000"/>
          <w:sz w:val="20"/>
        </w:rPr>
        <w:t xml:space="preserve">” </w:t>
      </w:r>
      <w:r>
        <w:rPr>
          <w:rFonts w:ascii="Times New Roman" w:hAnsi="Times New Roman"/>
          <w:color w:val="000000"/>
          <w:sz w:val="24"/>
        </w:rPr>
        <w:t>means a Bank Loan that is a First Lien Bank Loan, a portion of</w:t>
      </w:r>
    </w:p>
    <w:p>
      <w:pPr>
        <w:pStyle w:val="TextBody"/>
        <w:bidi w:val="0"/>
        <w:ind w:left="360" w:right="358" w:hanging="0"/>
        <w:jc w:val="both"/>
        <w:rPr>
          <w:rFonts w:ascii="Times New Roman" w:hAnsi="Times New Roman"/>
          <w:color w:val="000000"/>
          <w:sz w:val="24"/>
        </w:rPr>
      </w:pPr>
      <w:r>
        <w:rPr>
          <w:rFonts w:ascii="Times New Roman" w:hAnsi="Times New Roman"/>
          <w:color w:val="000000"/>
          <w:sz w:val="24"/>
        </w:rPr>
        <w:t>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pStyle w:val="TextBody"/>
        <w:bidi w:val="0"/>
        <w:spacing w:before="79" w:after="283"/>
        <w:ind w:left="302" w:right="0" w:hanging="0"/>
        <w:jc w:val="center"/>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means, with respect to any Portfolio Investment, the lower of:</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pPr>
      <w:r>
        <w:rPr>
          <w:rFonts w:ascii="Times New Roman" w:hAnsi="Times New Roman"/>
          <w:color w:val="000000"/>
          <w:sz w:val="24"/>
        </w:rPr>
        <w:t xml:space="preserve">the most recent internal market value as determined pursuant to </w:t>
      </w:r>
      <w:r>
        <w:rPr>
          <w:rFonts w:ascii="Times New Roman" w:hAnsi="Times New Roman"/>
          <w:color w:val="000000"/>
          <w:sz w:val="24"/>
          <w:u w:val="single"/>
        </w:rPr>
        <w:t>Section 5.12(b)(ii)(C)</w:t>
      </w:r>
      <w:r>
        <w:rPr>
          <w:color w:val="000000"/>
        </w:rPr>
        <w:t xml:space="preserve"> </w:t>
      </w:r>
      <w:r>
        <w:rPr>
          <w:rFonts w:ascii="Times New Roman" w:hAnsi="Times New Roman"/>
          <w:color w:val="000000"/>
          <w:sz w:val="24"/>
        </w:rPr>
        <w:t>and</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pPr>
      <w:r>
        <w:rPr>
          <w:rFonts w:ascii="Times New Roman" w:hAnsi="Times New Roman"/>
          <w:color w:val="000000"/>
          <w:sz w:val="24"/>
        </w:rPr>
        <w:t xml:space="preserve">the most recent external market value as determined pursuant to </w:t>
      </w:r>
      <w:r>
        <w:rPr>
          <w:rFonts w:ascii="Times New Roman" w:hAnsi="Times New Roman"/>
          <w:color w:val="000000"/>
          <w:sz w:val="24"/>
          <w:u w:val="single"/>
        </w:rPr>
        <w:t>Section 5.12(b)(ii)(A)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240" w:after="283"/>
        <w:ind w:left="3676" w:right="3672" w:firstLine="698"/>
        <w:jc w:val="left"/>
        <w:rPr>
          <w:rFonts w:ascii="Times New Roman" w:hAnsi="Times New Roman"/>
          <w:sz w:val="20"/>
        </w:rPr>
      </w:pPr>
      <w:bookmarkStart w:id="110" w:name="article_vi___negative_covenants"/>
      <w:bookmarkEnd w:id="110"/>
      <w:r>
        <w:rPr>
          <w:rFonts w:ascii="Times New Roman" w:hAnsi="Times New Roman"/>
          <w:color w:val="000000"/>
          <w:sz w:val="24"/>
        </w:rPr>
        <w:t>ARTICLE VI</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76" w:right="3672" w:hanging="0"/>
        <w:jc w:val="left"/>
        <w:rPr>
          <w:rFonts w:ascii="Times New Roman" w:hAnsi="Times New Roman"/>
          <w:color w:val="000000"/>
          <w:sz w:val="24"/>
          <w:u w:val="single"/>
        </w:rPr>
      </w:pPr>
      <w:r>
        <w:rPr>
          <w:rFonts w:ascii="Times New Roman" w:hAnsi="Times New Roman"/>
          <w:color w:val="000000"/>
          <w:sz w:val="24"/>
          <w:u w:val="single"/>
        </w:rPr>
        <w:t>NEGATIVE COVENANTS</w:t>
      </w:r>
    </w:p>
    <w:p>
      <w:pPr>
        <w:pStyle w:val="TextBody"/>
        <w:bidi w:val="0"/>
        <w:ind w:left="1800" w:right="0" w:hanging="0"/>
        <w:jc w:val="both"/>
        <w:rPr>
          <w:rFonts w:ascii="Times New Roman" w:hAnsi="Times New Roman"/>
          <w:color w:val="000000"/>
          <w:sz w:val="24"/>
        </w:rPr>
      </w:pPr>
      <w:r>
        <w:rPr>
          <w:rFonts w:ascii="Times New Roman" w:hAnsi="Times New Roman"/>
          <w:color w:val="000000"/>
          <w:sz w:val="24"/>
        </w:rPr>
        <w:t>Until the Commitments have expired or terminated and the principal of and accrued</w:t>
      </w:r>
    </w:p>
    <w:p>
      <w:pPr>
        <w:pStyle w:val="TextBody"/>
        <w:bidi w:val="0"/>
        <w:ind w:left="360" w:right="359" w:hanging="0"/>
        <w:jc w:val="both"/>
        <w:rPr>
          <w:rFonts w:ascii="Times New Roman" w:hAnsi="Times New Roman"/>
          <w:color w:val="000000"/>
          <w:sz w:val="24"/>
        </w:rPr>
      </w:pPr>
      <w:r>
        <w:rPr>
          <w:rFonts w:ascii="Times New Roman" w:hAnsi="Times New Roman"/>
          <w:color w:val="000000"/>
          <w:sz w:val="24"/>
        </w:rPr>
        <w:t>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pStyle w:val="TextBody"/>
        <w:bidi w:val="0"/>
        <w:spacing w:before="240" w:after="283"/>
        <w:ind w:left="360" w:right="358" w:firstLine="1440"/>
        <w:jc w:val="both"/>
        <w:rPr>
          <w:rFonts w:ascii="Times New Roman" w:hAnsi="Times New Roman"/>
          <w:sz w:val="20"/>
        </w:rPr>
      </w:pPr>
      <w:bookmarkStart w:id="111" w:name="section_6_01____indebtedness"/>
      <w:bookmarkEnd w:id="111"/>
      <w:r>
        <w:rPr>
          <w:rFonts w:ascii="Times New Roman" w:hAnsi="Times New Roman"/>
          <w:color w:val="000000"/>
          <w:sz w:val="24"/>
        </w:rPr>
        <w:t xml:space="preserve">SECTION 6.01. </w:t>
      </w:r>
      <w:r>
        <w:rPr>
          <w:rFonts w:ascii="Times New Roman" w:hAnsi="Times New Roman"/>
          <w:color w:val="000000"/>
          <w:sz w:val="24"/>
          <w:u w:val="single"/>
        </w:rPr>
        <w:t>Indebtedness</w:t>
      </w:r>
      <w:r>
        <w:rPr>
          <w:rFonts w:ascii="Times New Roman" w:hAnsi="Times New Roman"/>
          <w:color w:val="000000"/>
          <w:sz w:val="24"/>
        </w:rPr>
        <w:t xml:space="preserve">. Subject to the last sentence of this </w:t>
      </w:r>
      <w:r>
        <w:rPr>
          <w:rFonts w:ascii="Times New Roman" w:hAnsi="Times New Roman"/>
          <w:color w:val="000000"/>
          <w:sz w:val="24"/>
          <w:u w:val="single"/>
        </w:rPr>
        <w:t>Section 6.01</w:t>
      </w:r>
      <w:r>
        <w:rPr>
          <w:rFonts w:ascii="Times New Roman" w:hAnsi="Times New Roman"/>
          <w:color w:val="000000"/>
          <w:sz w:val="24"/>
        </w:rPr>
        <w:t>, the Borrower will not, nor will it permit any of the Subsidiary Guarantors to, create, incur, assume or permit to exist any Indebtedness, except:</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created hereunder or under any other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(iii) prior to and immediately after giving effect to the incurrence of any Secured Longer-Term Indebtedness, the Covered Debt Amount does not or would not exceed the Borrowing Base then in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Other Permitted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Guarantees of Indebtedness </w:t>
      </w:r>
      <w:r>
        <w:rPr>
          <w:rFonts w:ascii="Times New Roman" w:hAnsi="Times New Roman"/>
          <w:color w:val="0000FF"/>
          <w:sz w:val="24"/>
          <w:u w:val="single"/>
        </w:rPr>
        <w:t xml:space="preserve">of any Obligor </w:t>
      </w:r>
      <w:r>
        <w:rPr>
          <w:rFonts w:ascii="Times New Roman" w:hAnsi="Times New Roman"/>
          <w:color w:val="000000"/>
          <w:sz w:val="24"/>
        </w:rPr>
        <w:t xml:space="preserve">otherwise permitted </w:t>
      </w:r>
      <w:r>
        <w:rPr>
          <w:rFonts w:ascii="Times New Roman" w:hAnsi="Times New Roman"/>
          <w:strike/>
          <w:color w:val="FF0000"/>
          <w:sz w:val="24"/>
        </w:rPr>
        <w:t>hereunder</w:t>
      </w:r>
      <w:r>
        <w:rPr>
          <w:rFonts w:ascii="Times New Roman" w:hAnsi="Times New Roman"/>
          <w:color w:val="0000FF"/>
          <w:sz w:val="24"/>
          <w:u w:val="single"/>
        </w:rPr>
        <w:t>under this Section 6.01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Indebtedness of any Obligor owing to any other Obligor or, if such Indebtedness is subject to subordination terms and conditions that are satisfactory to the Administrative Agent, any other Subsidiary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of Financing Subsidiaries;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repurchase obligations arising in the ordinary course of business with respect to U.S. Government Securities;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obligations payable to clearing agencies, brokers or dealers in connection with the purchase or sale of securities in the ordinary course of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Secured Shorter-Term Indebtedness so long as (i) no Default exists at the time of the incurrence thereof, (ii) the aggregate amount (determined at the time of the incurrence of such Indebtedness) of such Indebtedness does not exceed the greater of (A) $20,000,000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6" w:hanging="0"/>
        <w:jc w:val="both"/>
        <w:rPr>
          <w:rFonts w:ascii="Times New Roman" w:hAnsi="Times New Roman"/>
          <w:sz w:val="20"/>
        </w:rPr>
      </w:pPr>
      <w:r>
        <w:rPr>
          <w:rFonts w:ascii="Times New Roman" w:hAnsi="Times New Roman"/>
          <w:color w:val="000000"/>
          <w:sz w:val="24"/>
        </w:rPr>
        <w:t xml:space="preserve">(B) 5% of Shareholders’ Equity, (iii)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(iv) prior to and immediately after giving effect to the incurrence of any such Indebtedness, the Covered Debt Amount does not or would not exceed the Borrowing Base then in effect;</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obligations (including Guarantees) in respect of Standard Securitization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Undertakings;</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Permitted SBIC Guarantees;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Indebtedness under any Capital Call Facility the aggregate principal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9" w:hanging="0"/>
        <w:jc w:val="both"/>
        <w:rPr>
          <w:rFonts w:ascii="Times New Roman" w:hAnsi="Times New Roman"/>
          <w:color w:val="000000"/>
          <w:sz w:val="24"/>
        </w:rPr>
      </w:pPr>
      <w:r>
        <w:rPr>
          <w:rFonts w:ascii="Times New Roman" w:hAnsi="Times New Roman"/>
          <w:color w:val="000000"/>
          <w:sz w:val="24"/>
        </w:rPr>
        <w:t>amount of which does not exceed, at the time incurred, the Borrower’s aggregate Unused Capital Commitments (or similar defined term used for the purposes contemplated herein, in each case, as defined in each of the Borrower’s subscription agreements) of its investors;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Unsecured Shorter-Term Indebtedness (other than Special Unsecured Indebtedness that would otherwise constitute Unsecured Shorter-Term Indebtedness) so long as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59" w:right="357" w:hanging="0"/>
        <w:jc w:val="both"/>
        <w:rPr>
          <w:rFonts w:ascii="Times New Roman" w:hAnsi="Times New Roman"/>
          <w:color w:val="000000"/>
          <w:sz w:val="24"/>
        </w:rPr>
      </w:pPr>
      <w:r>
        <w:rPr>
          <w:rFonts w:ascii="Times New Roman" w:hAnsi="Times New Roman"/>
          <w:color w:val="000000"/>
          <w:sz w:val="24"/>
        </w:rPr>
        <w:t>(i) no Default exists at the time of the incurrence thereof, (ii) the aggregate amount (determined at the time of the incurrence of such Indebtedness) of such Indebtedness does not exceed</w:t>
      </w:r>
    </w:p>
    <w:p>
      <w:pPr>
        <w:pStyle w:val="TextBody"/>
        <w:bidi w:val="0"/>
        <w:ind w:left="359" w:right="356" w:hanging="0"/>
        <w:jc w:val="both"/>
        <w:rPr>
          <w:rFonts w:ascii="Times New Roman" w:hAnsi="Times New Roman"/>
          <w:sz w:val="20"/>
        </w:rPr>
      </w:pPr>
      <w:r>
        <w:rPr>
          <w:rFonts w:ascii="Times New Roman" w:hAnsi="Times New Roman"/>
          <w:color w:val="000000"/>
          <w:sz w:val="24"/>
        </w:rPr>
        <w:t xml:space="preserve">$1,500,000,000, (iii) the aggregate amount (determined at the time of the incurrence of such Indebtedness) of such Indebtedness, taken together with then-outstanding Special Unsecured Indebtedness incurred pursuant to </w:t>
      </w:r>
      <w:r>
        <w:rPr>
          <w:rFonts w:ascii="Times New Roman" w:hAnsi="Times New Roman"/>
          <w:color w:val="000000"/>
          <w:sz w:val="24"/>
          <w:u w:val="single"/>
        </w:rPr>
        <w:t>Section 6.01(n)</w:t>
      </w:r>
      <w:r>
        <w:rPr>
          <w:rFonts w:ascii="Times New Roman" w:hAnsi="Times New Roman"/>
          <w:color w:val="000000"/>
          <w:sz w:val="24"/>
        </w:rPr>
        <w:t xml:space="preserve">, does not exceed $1,500,000,000, (iv)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Special Unsecured Indebtedness so long as (i) no Default exists at the time of the incurrence thereof, (ii) the aggregate amount (determined at the time of the incurrence of such Indebtedness) of such Indebtedness does not exceed $1,500,000,000, (iii) the aggregate amount (determined at the time of the incurrence of such Indebtedness) of such Indebtedness, taken together with then-outstanding Unsecured Shorter-Term Indebtedness incurred pursuant to </w:t>
      </w:r>
      <w:r>
        <w:rPr>
          <w:rFonts w:ascii="Times New Roman" w:hAnsi="Times New Roman"/>
          <w:color w:val="000000"/>
          <w:sz w:val="24"/>
          <w:u w:val="single"/>
        </w:rPr>
        <w:t>Section 6.01(m)</w:t>
      </w:r>
      <w:r>
        <w:rPr>
          <w:rFonts w:ascii="Times New Roman" w:hAnsi="Times New Roman"/>
          <w:color w:val="000000"/>
          <w:sz w:val="24"/>
        </w:rPr>
        <w:t xml:space="preserve">, does not exceed $1,500,000,000, (iv)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other Indebtedness not to exceed the greater of (i) $25,000,000 and (ii) 5% of Shareholders’ Equity at any time outstanding;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Indebtedness incurred pursuant to the 2029 Notes, the 2030A Notes and the 2030B Notes</w:t>
      </w:r>
      <w:r>
        <w:rPr>
          <w:rFonts w:ascii="Times New Roman" w:hAnsi="Times New Roman"/>
          <w:color w:val="0000FF"/>
          <w:sz w:val="24"/>
          <w:u w:val="single"/>
        </w:rPr>
        <w:t>, so long as such Indebtedness is not secured by any assets of any Obligor</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7" w:firstLine="1440"/>
        <w:jc w:val="both"/>
        <w:rPr>
          <w:rFonts w:ascii="Times New Roman" w:hAnsi="Times New Roman"/>
          <w:sz w:val="20"/>
        </w:rPr>
      </w:pPr>
      <w:bookmarkStart w:id="112" w:name="section_6_02____liens"/>
      <w:bookmarkEnd w:id="112"/>
      <w:r>
        <w:rPr>
          <w:rFonts w:ascii="Times New Roman" w:hAnsi="Times New Roman"/>
          <w:color w:val="000000"/>
          <w:sz w:val="24"/>
        </w:rPr>
        <w:t xml:space="preserve">SECTION 6.02. </w:t>
      </w:r>
      <w:r>
        <w:rPr>
          <w:rFonts w:ascii="Times New Roman" w:hAnsi="Times New Roman"/>
          <w:color w:val="000000"/>
          <w:sz w:val="24"/>
          <w:u w:val="single"/>
        </w:rPr>
        <w:t>Liens</w:t>
      </w:r>
      <w:r>
        <w:rPr>
          <w:rFonts w:ascii="Times New Roman" w:hAnsi="Times New Roman"/>
          <w:color w:val="000000"/>
          <w:sz w:val="24"/>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any Lien on any property or asset of the Borrower existing on the </w:t>
      </w:r>
      <w:r>
        <w:rPr>
          <w:rFonts w:ascii="Times New Roman" w:hAnsi="Times New Roman"/>
          <w:color w:val="0000FF"/>
          <w:sz w:val="24"/>
          <w:u w:val="single"/>
        </w:rPr>
        <w:t>Fifth</w:t>
      </w:r>
      <w:r>
        <w:rPr>
          <w:color w:val="0000FF"/>
        </w:rPr>
        <w:t xml:space="preserve"> </w:t>
      </w:r>
      <w:r>
        <w:rPr>
          <w:rFonts w:ascii="Times New Roman" w:hAnsi="Times New Roman"/>
          <w:color w:val="0000FF"/>
          <w:sz w:val="24"/>
          <w:u w:val="single"/>
        </w:rPr>
        <w:t>Amendment</w:t>
      </w:r>
      <w:r>
        <w:rPr>
          <w:color w:val="0000FF"/>
        </w:rPr>
        <w:t xml:space="preserve"> </w:t>
      </w:r>
      <w:r>
        <w:rPr>
          <w:rFonts w:ascii="Times New Roman" w:hAnsi="Times New Roman"/>
          <w:color w:val="000000"/>
          <w:sz w:val="24"/>
        </w:rPr>
        <w:t xml:space="preserve">Effective Date and set forth in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no such Lien shall extend to any other property or asset of the Borrower or any of the Subsidiary Guarantors (other than proceeds thereof of accessions thereto), and (ii) any such Lien shall secure only those obligations which it secures on the </w:t>
      </w:r>
      <w:r>
        <w:rPr>
          <w:rFonts w:ascii="Times New Roman" w:hAnsi="Times New Roman"/>
          <w:color w:val="0000FF"/>
          <w:sz w:val="24"/>
          <w:u w:val="single"/>
        </w:rPr>
        <w:t>Fifth Amendment</w:t>
      </w:r>
      <w:r>
        <w:rPr>
          <w:color w:val="0000FF"/>
        </w:rPr>
        <w:t xml:space="preserve"> </w:t>
      </w:r>
      <w:r>
        <w:rPr>
          <w:rFonts w:ascii="Times New Roman" w:hAnsi="Times New Roman"/>
          <w:color w:val="000000"/>
          <w:sz w:val="24"/>
        </w:rPr>
        <w:t xml:space="preserve">Effective Date and extensions, renewals and replacements thereof that do not increase the outstanding principal amount thereof except to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extent not prohibited hereunder;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Liens created pursuant to this Agreement (including </w:t>
      </w:r>
      <w:r>
        <w:rPr>
          <w:rFonts w:ascii="Times New Roman" w:hAnsi="Times New Roman"/>
          <w:color w:val="000000"/>
          <w:sz w:val="24"/>
          <w:u w:val="single"/>
        </w:rPr>
        <w:t>Section 2.19</w:t>
      </w:r>
      <w:r>
        <w:rPr>
          <w:rFonts w:ascii="Times New Roman" w:hAnsi="Times New Roman"/>
          <w:color w:val="000000"/>
          <w:sz w:val="24"/>
        </w:rPr>
        <w:t>) or any of the Security Documents (including Liens in favor of the Designated Indebtedness Holders (as defined in the Guarantee and Security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on the assets of a Financing Subsidiary securing obligations of such Financing Subsidiary;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Liens on Special Equity Interests included in the Portfolio Investments of the Borrower but only to the extent securing obligations in the manner provided in the definition of “</w:t>
      </w:r>
      <w:r>
        <w:rPr>
          <w:rFonts w:ascii="Times New Roman" w:hAnsi="Times New Roman"/>
          <w:color w:val="000000"/>
          <w:sz w:val="24"/>
          <w:u w:val="single"/>
        </w:rPr>
        <w:t>Special Equity Interests</w:t>
      </w:r>
      <w:r>
        <w:rPr>
          <w:color w:val="000000"/>
        </w:rPr>
        <w:t xml:space="preserve">” </w:t>
      </w:r>
      <w:r>
        <w:rPr>
          <w:rFonts w:ascii="Times New Roman" w:hAnsi="Times New Roman"/>
          <w:color w:val="000000"/>
          <w:sz w:val="24"/>
        </w:rPr>
        <w:t xml:space="preserve">in </w:t>
      </w:r>
      <w:r>
        <w:rPr>
          <w:rFonts w:ascii="Times New Roman" w:hAnsi="Times New Roman"/>
          <w:color w:val="000000"/>
          <w:sz w:val="24"/>
          <w:u w:val="single"/>
        </w:rPr>
        <w:t>Section 1.01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(n)</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6.01</w:t>
      </w:r>
      <w:r>
        <w:rPr>
          <w:rFonts w:ascii="Times New Roman" w:hAnsi="Times New Roman"/>
          <w:color w:val="000000"/>
          <w:sz w:val="24"/>
        </w:rPr>
        <w:t xml:space="preserve">, does not exceed the lesser of (i) the Borrowing Base and (ii)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Permitted Liens;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Liens on Equity Interests in any SBIC Subsidiary created in favor of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60" w:right="0" w:hanging="0"/>
        <w:jc w:val="left"/>
        <w:rPr>
          <w:rFonts w:ascii="Times New Roman" w:hAnsi="Times New Roman"/>
          <w:color w:val="000000"/>
          <w:sz w:val="24"/>
        </w:rPr>
      </w:pPr>
      <w:r>
        <w:rPr>
          <w:rFonts w:ascii="Times New Roman" w:hAnsi="Times New Roman"/>
          <w:color w:val="000000"/>
          <w:sz w:val="24"/>
        </w:rPr>
        <w:t>SBA;</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Liens on the capital commitments of the equity holders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6" w:hanging="0"/>
        <w:jc w:val="both"/>
        <w:rPr>
          <w:rFonts w:ascii="Times New Roman" w:hAnsi="Times New Roman"/>
          <w:color w:val="000000"/>
          <w:sz w:val="24"/>
        </w:rPr>
      </w:pPr>
      <w:r>
        <w:rPr>
          <w:rFonts w:ascii="Times New Roman" w:hAnsi="Times New Roman"/>
          <w:color w:val="000000"/>
          <w:sz w:val="24"/>
        </w:rPr>
        <w:t>and assets related thereto in connection with any Indebtedness permitted under Section 6.01(l) (including any account pledged to the agent or lenders in respect to such Indebtedness but excluding any Portfolio Investments, any proceeds of any Portfolio Investments and any cash or other property that has been credited to Pledged Account (as defined in the Guarantee and Security Agreement);</w:t>
      </w:r>
    </w:p>
    <w:p>
      <w:pPr>
        <w:pStyle w:val="TextBody"/>
        <w:bidi w:val="0"/>
        <w:spacing w:before="240" w:after="283"/>
        <w:ind w:left="360" w:right="360" w:firstLine="1440"/>
        <w:jc w:val="lef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(x) Liens securing Hedging Agreements permitted under </w:t>
      </w:r>
      <w:r>
        <w:rPr>
          <w:rFonts w:ascii="Times New Roman" w:hAnsi="Times New Roman"/>
          <w:color w:val="000000"/>
          <w:sz w:val="24"/>
          <w:u w:val="single"/>
        </w:rPr>
        <w:t>Section 6.04(c)</w:t>
      </w:r>
      <w:r>
        <w:rPr>
          <w:color w:val="000000"/>
        </w:rPr>
        <w:t xml:space="preserve"> </w:t>
      </w:r>
      <w:r>
        <w:rPr>
          <w:rFonts w:ascii="Times New Roman" w:hAnsi="Times New Roman"/>
          <w:color w:val="000000"/>
          <w:sz w:val="24"/>
        </w:rPr>
        <w:t xml:space="preserve">and not otherwise permitted under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above in an aggregate amount not to exceed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$15,000,000 at any time and (y) Liens incurred in connection with any Hedging Agreement either</w:t>
      </w:r>
    </w:p>
    <w:p>
      <w:pPr>
        <w:pStyle w:val="TextBody"/>
        <w:bidi w:val="0"/>
        <w:spacing w:before="79" w:after="283"/>
        <w:ind w:left="360" w:right="355" w:hanging="0"/>
        <w:jc w:val="both"/>
        <w:rPr>
          <w:rFonts w:ascii="Times New Roman" w:hAnsi="Times New Roman"/>
          <w:sz w:val="20"/>
        </w:rPr>
      </w:pPr>
      <w:r>
        <w:rPr>
          <w:rFonts w:ascii="Times New Roman" w:hAnsi="Times New Roman"/>
          <w:color w:val="000000"/>
          <w:sz w:val="24"/>
        </w:rPr>
        <w:t xml:space="preserve">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hAnsi="Times New Roman"/>
          <w:color w:val="000000"/>
          <w:sz w:val="24"/>
          <w:u w:val="single"/>
        </w:rPr>
        <w:t>sub-clause (y)</w:t>
      </w:r>
      <w:r>
        <w:rPr>
          <w:rFonts w:ascii="Times New Roman" w:hAnsi="Times New Roman"/>
          <w:color w:val="000000"/>
          <w:sz w:val="20"/>
        </w:rPr>
        <w:t xml:space="preserve"> </w:t>
      </w:r>
      <w:r>
        <w:rPr>
          <w:rFonts w:ascii="Times New Roman" w:hAnsi="Times New Roman"/>
          <w:color w:val="000000"/>
          <w:sz w:val="24"/>
        </w:rPr>
        <w:t xml:space="preserve">even if such Lender has assigned all of its Loans and other interests in this Agreement and thus has ceased to be a Lender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no event shall any Obligor be permitted to create, incur or assume any Lien pursuant to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increase the aggregate amount of collateral securing any Liens previously permitted under this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pStyle w:val="TextBody"/>
        <w:bidi w:val="0"/>
        <w:jc w:val="left"/>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Liens securing repurchase obligations arising in the ordinary course of business with respect to U.S. Government Securities.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4" w:firstLine="1440"/>
        <w:jc w:val="both"/>
        <w:rPr>
          <w:rFonts w:ascii="Times New Roman" w:hAnsi="Times New Roman"/>
          <w:sz w:val="20"/>
        </w:rPr>
      </w:pPr>
      <w:bookmarkStart w:id="113" w:name="section_6_03____fundamental_changes"/>
      <w:bookmarkEnd w:id="113"/>
      <w:r>
        <w:rPr>
          <w:rFonts w:ascii="Times New Roman" w:hAnsi="Times New Roman"/>
          <w:color w:val="000000"/>
          <w:sz w:val="24"/>
        </w:rPr>
        <w:t xml:space="preserve">SECTION 6.03. </w:t>
      </w:r>
      <w:r>
        <w:rPr>
          <w:rFonts w:ascii="Times New Roman" w:hAnsi="Times New Roman"/>
          <w:color w:val="000000"/>
          <w:sz w:val="24"/>
          <w:u w:val="single"/>
        </w:rPr>
        <w:t>Fundamental Changes</w:t>
      </w:r>
      <w:r>
        <w:rPr>
          <w:rFonts w:ascii="Times New Roman" w:hAnsi="Times New Roman"/>
          <w:color w:val="000000"/>
          <w:sz w:val="24"/>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hAnsi="Times New Roman"/>
          <w:color w:val="000000"/>
          <w:sz w:val="24"/>
          <w:u w:val="single"/>
        </w:rPr>
        <w:t>clauses (d)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below, Portfolio Investments.</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Notwithstanding the foregoing provisions of this Section: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any Subsidiary Guarantor of the Borrower may be merged or consolidated with or into the Borrower or any other Subsidiary Guarantor;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any such transaction shall be between a Subsidiary Guarantor and a wholly owned Subsidiary Guarantor, the wholly owned Subsidiary Guarantor shall be the continuing or surviving entity;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capital stock of any Subsidiary of the Borrower may be sold, transferred (including a deemed transfer resulting from a division or plan of division) or otherwise disposed of to the Borrower or any wholly owned Subsidiary Guarantor of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the Obligors may sell, transfer (including a deemed transfer resulting from a division or plan of division) or otherwise dispose of Portfolio Investments (other than to a Subsidiary that is not a Subsidiary Guarantor)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Obligors may sell, transfer (including a deemed transfer resulting from a division or plan of division) or otherwise dispose of Portfolio Investments to a Subsidiary that is not a Subsidiary Guarantor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0" w:hanging="0"/>
        <w:jc w:val="both"/>
        <w:rPr>
          <w:rFonts w:ascii="Times New Roman" w:hAnsi="Times New Roman"/>
          <w:color w:val="000000"/>
          <w:sz w:val="24"/>
        </w:rPr>
      </w:pPr>
      <w:r>
        <w:rPr>
          <w:rFonts w:ascii="Times New Roman" w:hAnsi="Times New Roman"/>
          <w:color w:val="000000"/>
          <w:sz w:val="24"/>
        </w:rPr>
        <w:t>$5,000,000 in any fiscal year; and</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and each of the Subsidiary Guarantors may dissolve or liquidate (i) any Immaterial Subsidiary or (ii) any other Subsidiary so long as, with respect to this clause (ii), (A) in connection with such dissolution or liquidation, any and all of the assets of such Subsidiary shall be distributed or otherwise transferred to an Obligor and (B) such dissolution or liquidation is not materially adverse to the Lenders and the Borrower determines in good faith that such dissolution or liquidation is in its best interests.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0" w:firstLine="1440"/>
        <w:jc w:val="left"/>
        <w:rPr>
          <w:rFonts w:ascii="Times New Roman" w:hAnsi="Times New Roman"/>
          <w:sz w:val="20"/>
        </w:rPr>
      </w:pPr>
      <w:bookmarkStart w:id="114" w:name="section_6_04____investments"/>
      <w:bookmarkEnd w:id="114"/>
      <w:r>
        <w:rPr>
          <w:rFonts w:ascii="Times New Roman" w:hAnsi="Times New Roman"/>
          <w:color w:val="000000"/>
          <w:sz w:val="24"/>
        </w:rPr>
        <w:t xml:space="preserve">SECTION 6.04. </w:t>
      </w:r>
      <w:r>
        <w:rPr>
          <w:rFonts w:ascii="Times New Roman" w:hAnsi="Times New Roman"/>
          <w:color w:val="000000"/>
          <w:sz w:val="24"/>
          <w:u w:val="single"/>
        </w:rPr>
        <w:t>Investments</w:t>
      </w:r>
      <w:r>
        <w:rPr>
          <w:rFonts w:ascii="Times New Roman" w:hAnsi="Times New Roman"/>
          <w:color w:val="000000"/>
          <w:sz w:val="24"/>
        </w:rPr>
        <w:t>. The Borrower will not, nor will it permit any of the Subsidiary Guarantors to, acquire, make or enter into, or hold, any Investments except:</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operating deposit accounts with banks;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Investments by the Borrower and the Subsidiary Guarantors in the Borrower and the Subsidiary Guarantors;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Hedging Agreements entered into in the ordinary course of the Borrower’s financial planning and not for speculative purposes;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Portfolio Investments by the Borrower and its Subsidiaries to the extent such Portfolio Investments are permitted under the Investment Company Act and the Borrower’s Investment Policies as in effect as of the date such Portfolio Investments are acquired;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Investments in </w:t>
      </w:r>
      <w:r>
        <w:rPr>
          <w:rFonts w:ascii="Times New Roman" w:hAnsi="Times New Roman"/>
          <w:strike/>
          <w:color w:val="FF0000"/>
          <w:sz w:val="24"/>
        </w:rPr>
        <w:t xml:space="preserve">Financing </w:t>
      </w:r>
      <w:r>
        <w:rPr>
          <w:rFonts w:ascii="Times New Roman" w:hAnsi="Times New Roman"/>
          <w:color w:val="000000"/>
          <w:sz w:val="24"/>
        </w:rPr>
        <w:t xml:space="preserve">Subsidiaries </w:t>
      </w:r>
      <w:r>
        <w:rPr>
          <w:rFonts w:ascii="Times New Roman" w:hAnsi="Times New Roman"/>
          <w:color w:val="0000FF"/>
          <w:sz w:val="24"/>
          <w:u w:val="single"/>
        </w:rPr>
        <w:t>that are not Subsidiary Guarantors</w:t>
      </w:r>
      <w:r>
        <w:rPr>
          <w:color w:val="0000FF"/>
        </w:rPr>
        <w:t xml:space="preserve"> </w:t>
      </w:r>
      <w:r>
        <w:rPr>
          <w:rFonts w:ascii="Times New Roman" w:hAnsi="Times New Roman"/>
          <w:color w:val="000000"/>
          <w:sz w:val="24"/>
        </w:rPr>
        <w:t xml:space="preserve">so long as, (i) after giving effect to such Investment, the Covered Debt Amount does not exceed the Borrowing Base and (ii) the sum of (x) all Investments </w:t>
      </w:r>
      <w:r>
        <w:rPr>
          <w:rFonts w:ascii="Times New Roman" w:hAnsi="Times New Roman"/>
          <w:color w:val="0000FF"/>
          <w:sz w:val="24"/>
          <w:u w:val="single"/>
        </w:rPr>
        <w:t>in Subsidiaries that are not Subsidiary</w:t>
      </w:r>
      <w:r>
        <w:rPr>
          <w:color w:val="0000FF"/>
        </w:rPr>
        <w:t xml:space="preserve"> </w:t>
      </w:r>
      <w:r>
        <w:rPr>
          <w:rFonts w:ascii="Times New Roman" w:hAnsi="Times New Roman"/>
          <w:color w:val="0000FF"/>
          <w:sz w:val="24"/>
          <w:u w:val="single"/>
        </w:rPr>
        <w:t xml:space="preserve">Guarantors </w:t>
      </w:r>
      <w:r>
        <w:rPr>
          <w:rFonts w:ascii="Times New Roman" w:hAnsi="Times New Roman"/>
          <w:color w:val="000000"/>
          <w:sz w:val="24"/>
        </w:rPr>
        <w:t xml:space="preserve">under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 xml:space="preserve">that occur after the Commitment Termination Date and (y) all Investments under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below that occur after the Commitment Termination Date, shall not exceed $10,000,000 in the aggregate;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additional Investments up to but not exceeding $15,000,000 in the aggregate;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sum of (x) all Investments under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that occur after the Commitment Termination Date and (y) all Investments under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above that occur after the Commitment Termination Date, shall not exceed $10,000,000 in the aggregate;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Investments in Cash and Cash Equivalents;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Investments described on </w:t>
      </w:r>
      <w:r>
        <w:rPr>
          <w:rFonts w:ascii="Times New Roman" w:hAnsi="Times New Roman"/>
          <w:color w:val="000000"/>
          <w:sz w:val="24"/>
          <w:u w:val="single"/>
        </w:rPr>
        <w:t>Schedule 3.12(b)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Investments by a Financing Subsidiary;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Investments in the form of Guarantees permitted pursuant to </w:t>
      </w:r>
      <w:r>
        <w:rPr>
          <w:rFonts w:ascii="Times New Roman" w:hAnsi="Times New Roman"/>
          <w:color w:val="000000"/>
          <w:sz w:val="24"/>
          <w:u w:val="single"/>
        </w:rPr>
        <w:t>Section 6.01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7" w:firstLine="1440"/>
        <w:jc w:val="both"/>
        <w:rPr>
          <w:rFonts w:ascii="Times New Roman" w:hAnsi="Times New Roman"/>
          <w:sz w:val="20"/>
        </w:rPr>
      </w:pPr>
      <w:r>
        <w:rPr>
          <w:rFonts w:ascii="Times New Roman" w:hAnsi="Times New Roman"/>
          <w:color w:val="000000"/>
          <w:sz w:val="24"/>
        </w:rPr>
        <w:t xml:space="preserve">For purposes of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aggregate amount of dividends, distributions or other payments received in cash in respect of such Investment;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no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7" w:hanging="0"/>
        <w:jc w:val="both"/>
        <w:rPr>
          <w:rFonts w:ascii="Times New Roman" w:hAnsi="Times New Roman"/>
          <w:color w:val="000000"/>
          <w:sz w:val="24"/>
        </w:rPr>
      </w:pPr>
      <w:r>
        <w:rPr>
          <w:rFonts w:ascii="Times New Roman" w:hAnsi="Times New Roman"/>
          <w:color w:val="000000"/>
          <w:sz w:val="24"/>
        </w:rPr>
        <w:t>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pStyle w:val="TextBody"/>
        <w:bidi w:val="0"/>
        <w:spacing w:before="240" w:after="283"/>
        <w:ind w:left="360" w:right="355" w:firstLine="1440"/>
        <w:jc w:val="both"/>
        <w:rPr>
          <w:rFonts w:ascii="Times New Roman" w:hAnsi="Times New Roman"/>
          <w:sz w:val="20"/>
        </w:rPr>
      </w:pPr>
      <w:bookmarkStart w:id="115" w:name="section_6_05____restricted_payments"/>
      <w:bookmarkEnd w:id="115"/>
      <w:r>
        <w:rPr>
          <w:rFonts w:ascii="Times New Roman" w:hAnsi="Times New Roman"/>
          <w:color w:val="000000"/>
          <w:sz w:val="24"/>
        </w:rPr>
        <w:t xml:space="preserve">SECTION 6.05. </w:t>
      </w:r>
      <w:r>
        <w:rPr>
          <w:rFonts w:ascii="Times New Roman" w:hAnsi="Times New Roman"/>
          <w:color w:val="000000"/>
          <w:sz w:val="24"/>
          <w:u w:val="single"/>
        </w:rPr>
        <w:t>Restricted Payments</w:t>
      </w:r>
      <w:r>
        <w:rPr>
          <w:rFonts w:ascii="Times New Roman" w:hAnsi="Times New Roman"/>
          <w:color w:val="000000"/>
          <w:sz w:val="24"/>
        </w:rPr>
        <w:t>. The Borrower will not, nor will it permit any of the Subsidiary Guarantors to, declare or make, or agree to pay or make, directly or indirectly, any Restricted Payment, except that the Borrower may declare and pay:</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dividends with respect to the capital stock of the Borrower payable solely in additional shares of the Borrower’s common stock;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rPr>
        <w:t xml:space="preserve">dividends and distributions in each case in cash or other property (excluding for this purpose the Borrower’s common stock) in addition to the dividends and distributions permitted under the foregoing </w:t>
      </w:r>
      <w:r>
        <w:rPr>
          <w:rFonts w:ascii="Times New Roman" w:hAnsi="Times New Roman"/>
          <w:color w:val="000000"/>
          <w:sz w:val="24"/>
          <w:u w:val="single"/>
        </w:rPr>
        <w:t>clauses (a)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so long as on the date of such Restricted Payment and after giving effect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0" w:hanging="0"/>
        <w:jc w:val="lef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Default shall have occurred and be continuing or would result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079" w:right="0" w:hanging="0"/>
        <w:jc w:val="left"/>
        <w:rPr>
          <w:rFonts w:ascii="Times New Roman" w:hAnsi="Times New Roman"/>
          <w:color w:val="000000"/>
          <w:sz w:val="24"/>
        </w:rPr>
      </w:pPr>
      <w:r>
        <w:rPr>
          <w:rFonts w:ascii="Times New Roman" w:hAnsi="Times New Roman"/>
          <w:color w:val="000000"/>
          <w:sz w:val="24"/>
        </w:rPr>
        <w:t>therefrom; and</w:t>
      </w:r>
    </w:p>
    <w:p>
      <w:pPr>
        <w:pStyle w:val="TextBody"/>
        <w:bidi w:val="0"/>
        <w:spacing w:before="240" w:after="283"/>
        <w:ind w:left="2520" w:right="0" w:hanging="0"/>
        <w:jc w:val="left"/>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aggregate amount of Restricted Payments made during 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079" w:right="354" w:hanging="0"/>
        <w:jc w:val="both"/>
        <w:rPr>
          <w:rFonts w:ascii="Times New Roman" w:hAnsi="Times New Roman"/>
          <w:sz w:val="20"/>
        </w:rPr>
      </w:pPr>
      <w:r>
        <w:rPr>
          <w:rFonts w:ascii="Times New Roman" w:hAnsi="Times New Roman"/>
          <w:color w:val="000000"/>
          <w:sz w:val="24"/>
        </w:rPr>
        <w:t xml:space="preserve">taxable year of the Borrower after the date hereof under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shall not exceed the difference of (x) an amount equal to 10% of the taxable income of the Borrower for such taxable year determined under section 852(b)(2) of the Code, but without regard to </w:t>
      </w:r>
      <w:r>
        <w:rPr>
          <w:rFonts w:ascii="Times New Roman" w:hAnsi="Times New Roman"/>
          <w:color w:val="000000"/>
          <w:sz w:val="24"/>
          <w:u w:val="single"/>
        </w:rPr>
        <w:t>subparagraphs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thereof,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(y) the amount, if any, by which dividends and distributions made during such taxable year pursuant to the foregoing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(whether in respect of such taxable year or the previous taxable year) based upon the Borrower’s estimate of taxable income exceeded the actual amounts specified in </w:t>
      </w:r>
      <w:r>
        <w:rPr>
          <w:rFonts w:ascii="Times New Roman" w:hAnsi="Times New Roman"/>
          <w:color w:val="000000"/>
          <w:sz w:val="24"/>
          <w:u w:val="single"/>
        </w:rPr>
        <w:t>subclauses</w:t>
      </w:r>
    </w:p>
    <w:p>
      <w:pPr>
        <w:pStyle w:val="TextBody"/>
        <w:bidi w:val="0"/>
        <w:ind w:left="1080" w:right="0" w:hanging="0"/>
        <w:jc w:val="both"/>
        <w:rPr>
          <w:rFonts w:ascii="Times New Roman" w:hAnsi="Times New Roman"/>
          <w:sz w:val="20"/>
        </w:rPr>
      </w:pP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of such foregoing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for such taxable year.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both"/>
        <w:rPr>
          <w:rFonts w:ascii="Times New Roman" w:hAnsi="Times New Roman"/>
          <w:color w:val="000000"/>
          <w:sz w:val="24"/>
        </w:rPr>
      </w:pPr>
      <w:r>
        <w:rPr>
          <w:rFonts w:ascii="Times New Roman" w:hAnsi="Times New Roman"/>
          <w:color w:val="000000"/>
          <w:sz w:val="24"/>
        </w:rPr>
        <w:t>Nothing herein shall be deemed to prohibit the payment of Restricted Payments by any Subsidiary of the Borrower to the Borrower or to any other Subsidiary Guarantor.</w:t>
      </w:r>
    </w:p>
    <w:p>
      <w:pPr>
        <w:pStyle w:val="TextBody"/>
        <w:bidi w:val="0"/>
        <w:spacing w:before="240" w:after="283"/>
        <w:ind w:left="360" w:right="354" w:firstLine="1440"/>
        <w:jc w:val="both"/>
        <w:rPr>
          <w:rFonts w:ascii="Times New Roman" w:hAnsi="Times New Roman"/>
          <w:sz w:val="20"/>
        </w:rPr>
      </w:pPr>
      <w:bookmarkStart w:id="116" w:name="section_6_06____certain_restrictions_on_"/>
      <w:bookmarkEnd w:id="116"/>
      <w:r>
        <w:rPr>
          <w:rFonts w:ascii="Times New Roman" w:hAnsi="Times New Roman"/>
          <w:color w:val="000000"/>
          <w:sz w:val="24"/>
        </w:rPr>
        <w:t xml:space="preserve">SECTION 6.06. </w:t>
      </w:r>
      <w:r>
        <w:rPr>
          <w:rFonts w:ascii="Times New Roman" w:hAnsi="Times New Roman"/>
          <w:color w:val="000000"/>
          <w:sz w:val="24"/>
          <w:u w:val="single"/>
        </w:rPr>
        <w:t>Certain Restrictions on Subsidiaries</w:t>
      </w:r>
      <w:r>
        <w:rPr>
          <w:rFonts w:ascii="Times New Roman" w:hAnsi="Times New Roman"/>
          <w:color w:val="000000"/>
          <w:sz w:val="24"/>
        </w:rPr>
        <w:t>.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sz w:val="20"/>
        </w:rPr>
      </w:pPr>
      <w:r>
        <w:rPr>
          <w:rFonts w:ascii="Times New Roman" w:hAnsi="Times New Roman"/>
          <w:color w:val="000000"/>
          <w:sz w:val="24"/>
        </w:rPr>
        <w:t xml:space="preserve">making of loans, advances, guarantees or Investments or the sale, assignment, transfer or other disposition of property to the Borrower by any Subsidiary;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pStyle w:val="TextBody"/>
        <w:bidi w:val="0"/>
        <w:spacing w:before="241" w:after="283"/>
        <w:ind w:left="1800" w:right="0" w:hanging="0"/>
        <w:jc w:val="left"/>
        <w:rPr>
          <w:rFonts w:ascii="Times New Roman" w:hAnsi="Times New Roman"/>
          <w:sz w:val="20"/>
        </w:rPr>
      </w:pPr>
      <w:bookmarkStart w:id="117" w:name="section_6_07____certain_financial_covena"/>
      <w:bookmarkEnd w:id="117"/>
      <w:r>
        <w:rPr>
          <w:rFonts w:ascii="Times New Roman" w:hAnsi="Times New Roman"/>
          <w:color w:val="000000"/>
          <w:sz w:val="24"/>
        </w:rPr>
        <w:t xml:space="preserve">SECTION 6.07. </w:t>
      </w:r>
      <w:r>
        <w:rPr>
          <w:rFonts w:ascii="Times New Roman" w:hAnsi="Times New Roman"/>
          <w:color w:val="000000"/>
          <w:sz w:val="24"/>
          <w:u w:val="single"/>
        </w:rPr>
        <w:t>Certain Financial Covenants</w:t>
      </w:r>
      <w:r>
        <w:rPr>
          <w:rFonts w:ascii="Times New Roman" w:hAnsi="Times New Roman"/>
          <w:color w:val="000000"/>
          <w:sz w:val="24"/>
        </w:rPr>
        <w:t>.</w:t>
      </w:r>
    </w:p>
    <w:p>
      <w:pPr>
        <w:pStyle w:val="TextBody"/>
        <w:bidi w:val="0"/>
        <w:spacing w:before="240" w:after="283"/>
        <w:ind w:left="360" w:right="360" w:firstLine="1440"/>
        <w:jc w:val="righ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right"/>
        <w:rPr/>
      </w:pPr>
      <w:r>
        <w:rPr>
          <w:rFonts w:ascii="Times New Roman" w:hAnsi="Times New Roman"/>
          <w:color w:val="000000"/>
          <w:sz w:val="24"/>
          <w:u w:val="single"/>
        </w:rPr>
        <w:t>Minimum Shareholders’ Equity</w:t>
      </w:r>
      <w:r>
        <w:rPr>
          <w:rFonts w:ascii="Times New Roman" w:hAnsi="Times New Roman"/>
          <w:color w:val="000000"/>
          <w:sz w:val="24"/>
        </w:rPr>
        <w:t>. The Borrower will not permit Shareholders’ Equity at the last day of any fiscal quarter of the Borrower to be less than (i)</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357" w:hanging="0"/>
        <w:jc w:val="right"/>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2,420,000,000</w:t>
      </w:r>
      <w:r>
        <w:rPr>
          <w:rFonts w:ascii="Times New Roman" w:hAnsi="Times New Roman"/>
          <w:color w:val="0000FF"/>
          <w:sz w:val="24"/>
          <w:u w:val="single"/>
        </w:rPr>
        <w:t>2,710,817,200</w:t>
      </w:r>
      <w:r>
        <w:rPr>
          <w:rFonts w:ascii="Times New Roman" w:hAnsi="Times New Roman"/>
          <w:color w:val="000000"/>
          <w:sz w:val="24"/>
        </w:rPr>
        <w:t>, plus (ii) 25% of the net proceeds of the sale of Equity Interests by</w:t>
      </w:r>
    </w:p>
    <w:p>
      <w:pPr>
        <w:pStyle w:val="TextBody"/>
        <w:bidi w:val="0"/>
        <w:spacing w:before="79" w:after="283"/>
        <w:ind w:left="360" w:right="0" w:hanging="0"/>
        <w:jc w:val="left"/>
        <w:rPr>
          <w:rFonts w:ascii="Times New Roman" w:hAnsi="Times New Roman"/>
          <w:sz w:val="20"/>
        </w:rPr>
      </w:pPr>
      <w:r>
        <w:rPr>
          <w:rFonts w:ascii="Times New Roman" w:hAnsi="Times New Roman"/>
          <w:color w:val="000000"/>
          <w:sz w:val="24"/>
        </w:rPr>
        <w:t xml:space="preserve">the Borrower and its Subsidiaries after the </w:t>
      </w:r>
      <w:r>
        <w:rPr>
          <w:rFonts w:ascii="Times New Roman" w:hAnsi="Times New Roman"/>
          <w:strike/>
          <w:color w:val="FF0000"/>
          <w:sz w:val="24"/>
        </w:rPr>
        <w:t>Third</w:t>
      </w:r>
      <w:r>
        <w:rPr>
          <w:rFonts w:ascii="Times New Roman" w:hAnsi="Times New Roman"/>
          <w:color w:val="0000FF"/>
          <w:sz w:val="24"/>
          <w:u w:val="single"/>
        </w:rPr>
        <w:t>Fifth</w:t>
      </w:r>
      <w:r>
        <w:rPr>
          <w:rFonts w:ascii="Times New Roman" w:hAnsi="Times New Roman"/>
          <w:color w:val="0000FF"/>
          <w:sz w:val="20"/>
        </w:rPr>
        <w:t xml:space="preserve"> </w:t>
      </w:r>
      <w:r>
        <w:rPr>
          <w:rFonts w:ascii="Times New Roman" w:hAnsi="Times New Roman"/>
          <w:color w:val="000000"/>
          <w:sz w:val="24"/>
        </w:rPr>
        <w:t>Amendment Effective Date (other than proceeds of sales of Equity Interests by and among the Borrower and its Subsidiaries).</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[Reserved].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Borrower Asset Coverage Ratio</w:t>
      </w:r>
      <w:r>
        <w:rPr>
          <w:rFonts w:ascii="Times New Roman" w:hAnsi="Times New Roman"/>
          <w:color w:val="000000"/>
          <w:sz w:val="24"/>
        </w:rPr>
        <w:t>. The Borrower will not permit the Borrower Asset Coverage Ratio at the last day of any fiscal quarter of the Borrower to be less than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rFonts w:ascii="Times New Roman" w:hAnsi="Times New Roman"/>
          <w:color w:val="000000"/>
          <w:sz w:val="24"/>
        </w:rPr>
      </w:pPr>
      <w:r>
        <w:rPr>
          <w:rFonts w:ascii="Times New Roman" w:hAnsi="Times New Roman"/>
          <w:color w:val="000000"/>
          <w:sz w:val="24"/>
        </w:rPr>
        <w:t>2.00 to 1 at any time.</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Consolidated Asset Coverage Ratio</w:t>
      </w:r>
      <w:r>
        <w:rPr>
          <w:rFonts w:ascii="Times New Roman" w:hAnsi="Times New Roman"/>
          <w:color w:val="000000"/>
          <w:sz w:val="24"/>
        </w:rPr>
        <w:t>. The Borrower will not permit the Consolidated Asset Coverage Ratio at the last day of any fiscal quarter of the Borrower to be less than 1.50 to 1 at any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both"/>
        <w:rPr>
          <w:rFonts w:ascii="Times New Roman" w:hAnsi="Times New Roman"/>
          <w:sz w:val="20"/>
        </w:rPr>
      </w:pPr>
      <w:bookmarkStart w:id="118" w:name="section_6_08____transactions_with_affili"/>
      <w:bookmarkEnd w:id="118"/>
      <w:r>
        <w:rPr>
          <w:rFonts w:ascii="Times New Roman" w:hAnsi="Times New Roman"/>
          <w:color w:val="000000"/>
          <w:sz w:val="24"/>
        </w:rPr>
        <w:t xml:space="preserve">SECTION 6.08. </w:t>
      </w:r>
      <w:r>
        <w:rPr>
          <w:rFonts w:ascii="Times New Roman" w:hAnsi="Times New Roman"/>
          <w:color w:val="000000"/>
          <w:sz w:val="24"/>
          <w:u w:val="single"/>
        </w:rPr>
        <w:t>Transactions with Affiliates</w:t>
      </w:r>
      <w:r>
        <w:rPr>
          <w:rFonts w:ascii="Times New Roman" w:hAnsi="Times New Roman"/>
          <w:color w:val="000000"/>
          <w:sz w:val="24"/>
        </w:rPr>
        <w:t>.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w:t>
      </w:r>
    </w:p>
    <w:p>
      <w:pPr>
        <w:pStyle w:val="TextBody"/>
        <w:bidi w:val="0"/>
        <w:ind w:left="360" w:right="354" w:hanging="0"/>
        <w:jc w:val="both"/>
        <w:rPr>
          <w:rFonts w:ascii="Times New Roman" w:hAnsi="Times New Roman"/>
          <w:sz w:val="20"/>
        </w:rPr>
      </w:pPr>
      <w:r>
        <w:rPr>
          <w:rFonts w:ascii="Times New Roman" w:hAnsi="Times New Roman"/>
          <w:color w:val="000000"/>
          <w:sz w:val="24"/>
        </w:rPr>
        <w:t xml:space="preserve">(b) transactions between or among the Borrower and its Subsidiaries not involving any other Affiliate, (c) Restricted Payments permitted by </w:t>
      </w:r>
      <w:r>
        <w:rPr>
          <w:rFonts w:ascii="Times New Roman" w:hAnsi="Times New Roman"/>
          <w:color w:val="000000"/>
          <w:sz w:val="24"/>
          <w:u w:val="single"/>
        </w:rPr>
        <w:t>Section 6.05</w:t>
      </w:r>
      <w:r>
        <w:rPr>
          <w:rFonts w:ascii="Times New Roman" w:hAnsi="Times New Roman"/>
          <w:color w:val="000000"/>
          <w:sz w:val="24"/>
        </w:rPr>
        <w:t xml:space="preserve">, (d) the Affiliate Agreements and the transactions provided in the Affiliate Agreements, (e) transactions described on </w:t>
      </w:r>
      <w:r>
        <w:rPr>
          <w:rFonts w:ascii="Times New Roman" w:hAnsi="Times New Roman"/>
          <w:color w:val="000000"/>
          <w:sz w:val="24"/>
          <w:u w:val="single"/>
        </w:rPr>
        <w:t>Schedule 6.08</w:t>
      </w:r>
      <w:r>
        <w:rPr>
          <w:rFonts w:ascii="Times New Roman" w:hAnsi="Times New Roman"/>
          <w:color w:val="000000"/>
          <w:sz w:val="24"/>
        </w:rPr>
        <w:t>,</w:t>
      </w:r>
    </w:p>
    <w:p>
      <w:pPr>
        <w:pStyle w:val="TextBody"/>
        <w:bidi w:val="0"/>
        <w:ind w:left="360" w:right="357" w:hanging="0"/>
        <w:jc w:val="both"/>
        <w:rPr>
          <w:rFonts w:ascii="Times New Roman" w:hAnsi="Times New Roman"/>
          <w:color w:val="000000"/>
          <w:sz w:val="24"/>
        </w:rPr>
      </w:pPr>
      <w:r>
        <w:rPr>
          <w:rFonts w:ascii="Times New Roman" w:hAnsi="Times New Roman"/>
          <w:color w:val="000000"/>
          <w:sz w:val="24"/>
        </w:rPr>
        <w:t>(f)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pStyle w:val="TextBody"/>
        <w:bidi w:val="0"/>
        <w:spacing w:before="240" w:after="283"/>
        <w:ind w:left="360" w:right="355" w:firstLine="1440"/>
        <w:jc w:val="both"/>
        <w:rPr>
          <w:rFonts w:ascii="Times New Roman" w:hAnsi="Times New Roman"/>
          <w:sz w:val="20"/>
        </w:rPr>
      </w:pPr>
      <w:bookmarkStart w:id="119" w:name="section_6_09____lines_of_business"/>
      <w:bookmarkEnd w:id="119"/>
      <w:r>
        <w:rPr>
          <w:rFonts w:ascii="Times New Roman" w:hAnsi="Times New Roman"/>
          <w:color w:val="000000"/>
          <w:sz w:val="24"/>
        </w:rPr>
        <w:t xml:space="preserve">SECTION 6.09. </w:t>
      </w:r>
      <w:r>
        <w:rPr>
          <w:rFonts w:ascii="Times New Roman" w:hAnsi="Times New Roman"/>
          <w:color w:val="000000"/>
          <w:sz w:val="24"/>
          <w:u w:val="single"/>
        </w:rPr>
        <w:t>Lines of Business</w:t>
      </w:r>
      <w:r>
        <w:rPr>
          <w:rFonts w:ascii="Times New Roman" w:hAnsi="Times New Roman"/>
          <w:color w:val="000000"/>
          <w:sz w:val="24"/>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pStyle w:val="TextBody"/>
        <w:bidi w:val="0"/>
        <w:jc w:val="left"/>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firstLine="1440"/>
        <w:jc w:val="both"/>
        <w:rPr>
          <w:rFonts w:ascii="Times New Roman" w:hAnsi="Times New Roman"/>
          <w:sz w:val="20"/>
        </w:rPr>
      </w:pPr>
      <w:bookmarkStart w:id="120" w:name="section_6_10____no_further_negative_pled"/>
      <w:bookmarkEnd w:id="120"/>
      <w:r>
        <w:rPr>
          <w:rFonts w:ascii="Times New Roman" w:hAnsi="Times New Roman"/>
          <w:color w:val="000000"/>
          <w:sz w:val="24"/>
        </w:rPr>
        <w:t xml:space="preserve">SECTION 6.10. </w:t>
      </w:r>
      <w:r>
        <w:rPr>
          <w:rFonts w:ascii="Times New Roman" w:hAnsi="Times New Roman"/>
          <w:color w:val="000000"/>
          <w:sz w:val="24"/>
          <w:u w:val="single"/>
        </w:rPr>
        <w:t>No Further Negative Pledge</w:t>
      </w:r>
      <w:r>
        <w:rPr>
          <w:rFonts w:ascii="Times New Roman" w:hAnsi="Times New Roman"/>
          <w:color w:val="000000"/>
          <w:sz w:val="24"/>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hAnsi="Times New Roman"/>
          <w:color w:val="000000"/>
          <w:sz w:val="24"/>
          <w:u w:val="single"/>
        </w:rPr>
        <w:t>Section 6.01(b),</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(n)</w:t>
      </w:r>
      <w:r>
        <w:rPr>
          <w:rFonts w:ascii="Times New Roman" w:hAnsi="Times New Roman"/>
          <w:color w:val="000000"/>
          <w:sz w:val="24"/>
        </w:rPr>
        <w:t xml:space="preserve">; (b) covenants in documents creating Liens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w:t>
      </w:r>
    </w:p>
    <w:p>
      <w:pPr>
        <w:pStyle w:val="TextBody"/>
        <w:bidi w:val="0"/>
        <w:spacing w:before="1" w:after="283"/>
        <w:ind w:left="360" w:right="355" w:hanging="0"/>
        <w:jc w:val="both"/>
        <w:rPr>
          <w:rFonts w:ascii="Times New Roman" w:hAnsi="Times New Roman"/>
          <w:color w:val="000000"/>
          <w:sz w:val="24"/>
        </w:rPr>
      </w:pPr>
      <w:r>
        <w:rPr>
          <w:rFonts w:ascii="Times New Roman" w:hAnsi="Times New Roman"/>
          <w:color w:val="000000"/>
          <w:sz w:val="24"/>
        </w:rPr>
        <w:t>(d) any such agreement that imposes restrictions on investments or other interests in Financing Subsidiaries (but no other assets of any Obligor); and (e) any other agreement that does not restrict in any manner (directly or indirectly) Liens created pursuant to the Loan Documents on any</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pStyle w:val="TextBody"/>
        <w:bidi w:val="0"/>
        <w:spacing w:before="240" w:after="283"/>
        <w:ind w:left="360" w:right="357" w:firstLine="1440"/>
        <w:jc w:val="left"/>
        <w:rPr>
          <w:rFonts w:ascii="Times New Roman" w:hAnsi="Times New Roman"/>
          <w:sz w:val="20"/>
        </w:rPr>
      </w:pPr>
      <w:bookmarkStart w:id="121" w:name="section_6_11____modifications_of_longer_"/>
      <w:bookmarkEnd w:id="121"/>
      <w:r>
        <w:rPr>
          <w:rFonts w:ascii="Times New Roman" w:hAnsi="Times New Roman"/>
          <w:color w:val="000000"/>
          <w:sz w:val="24"/>
        </w:rPr>
        <w:t xml:space="preserve">SECTION 6.11. </w:t>
      </w:r>
      <w:r>
        <w:rPr>
          <w:rFonts w:ascii="Times New Roman" w:hAnsi="Times New Roman"/>
          <w:color w:val="000000"/>
          <w:sz w:val="24"/>
          <w:u w:val="single"/>
        </w:rPr>
        <w:t>Modifications of Longer-Term Indebtedness Documents</w:t>
      </w:r>
      <w:r>
        <w:rPr>
          <w:rFonts w:ascii="Times New Roman" w:hAnsi="Times New Roman"/>
          <w:color w:val="000000"/>
          <w:sz w:val="24"/>
        </w:rPr>
        <w:t>. The Borrower will not consent to any modification, supplement or waiver of:</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 w:hAnsi="Times New Roman"/>
          <w:color w:val="000000"/>
          <w:sz w:val="24"/>
          <w:u w:val="single"/>
        </w:rPr>
        <w:t>Section 1.01</w:t>
      </w:r>
      <w:r>
        <w:rPr>
          <w:color w:val="000000"/>
        </w:rPr>
        <w:t xml:space="preserve"> </w:t>
      </w:r>
      <w:r>
        <w:rPr>
          <w:rFonts w:ascii="Times New Roman" w:hAnsi="Times New Roman"/>
          <w:color w:val="000000"/>
          <w:sz w:val="24"/>
        </w:rPr>
        <w:t>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6" w:firstLine="1440"/>
        <w:jc w:val="both"/>
        <w:rPr>
          <w:rFonts w:ascii="Times New Roman" w:hAnsi="Times New Roman"/>
          <w:sz w:val="20"/>
        </w:rPr>
      </w:pPr>
      <w:bookmarkStart w:id="122" w:name="section_6_12____payments_of_longer_term_"/>
      <w:bookmarkEnd w:id="122"/>
      <w:r>
        <w:rPr>
          <w:rFonts w:ascii="Times New Roman" w:hAnsi="Times New Roman"/>
          <w:color w:val="000000"/>
          <w:sz w:val="24"/>
        </w:rPr>
        <w:t xml:space="preserve">SECTION 6.12. </w:t>
      </w:r>
      <w:r>
        <w:rPr>
          <w:rFonts w:ascii="Times New Roman" w:hAnsi="Times New Roman"/>
          <w:color w:val="000000"/>
          <w:sz w:val="24"/>
          <w:u w:val="single"/>
        </w:rPr>
        <w:t>Payments of Longer-Term Indebtedness, the 2029 Notes, the</w:t>
      </w:r>
      <w:r>
        <w:rPr>
          <w:rFonts w:ascii="Times New Roman" w:hAnsi="Times New Roman"/>
          <w:color w:val="000000"/>
          <w:sz w:val="20"/>
        </w:rPr>
        <w:t xml:space="preserve"> </w:t>
      </w:r>
      <w:r>
        <w:rPr>
          <w:rFonts w:ascii="Times New Roman" w:hAnsi="Times New Roman"/>
          <w:color w:val="000000"/>
          <w:sz w:val="24"/>
          <w:u w:val="single"/>
        </w:rPr>
        <w:t>2030A Notes and the 2030B Notes</w:t>
      </w:r>
      <w:r>
        <w:rPr>
          <w:rFonts w:ascii="Times New Roman" w:hAnsi="Times New Roman"/>
          <w:color w:val="000000"/>
          <w:sz w:val="24"/>
        </w:rPr>
        <w:t>. The Borrower will not, nor will it permit any of the Subsidiary Guarantors to, purchase, redeem, retire or otherwise acquire for value, or set apart any money for a sinking, defeasance or other analogous fund for the purchase, redemption, retirement or other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6" w:hanging="0"/>
        <w:jc w:val="both"/>
        <w:rPr>
          <w:rFonts w:ascii="Times New Roman" w:hAnsi="Times New Roman"/>
          <w:sz w:val="20"/>
        </w:rPr>
      </w:pPr>
      <w:r>
        <w:rPr>
          <w:rFonts w:ascii="Times New Roman" w:hAnsi="Times New Roman"/>
          <w:color w:val="000000"/>
          <w:sz w:val="24"/>
        </w:rPr>
        <w:t xml:space="preserve">acquisition of or make any voluntary payment or prepayment of the principal of or interest on, or any other amount owing in respect of, any Secured Longer-Term Indebtedness, Unsecured Longer-Term Indebtedness, Special Unsecured Indebtedness, the 2029 Notes, the 2030A Notes or the 2030B Notes (other than the refinancing of Secured Longer-Term Indebtedness, Unsecured Longer-Term Indebtedness, Special Unsecured Indebtedness, the 2029 Notes, the 2030A Notes or the 2030B Notes with Indebtedness permitted under </w:t>
      </w:r>
      <w:r>
        <w:rPr>
          <w:rFonts w:ascii="Times New Roman" w:hAnsi="Times New Roman"/>
          <w:color w:val="000000"/>
          <w:sz w:val="24"/>
          <w:u w:val="single"/>
        </w:rPr>
        <w:t>Section 6.01</w:t>
      </w:r>
      <w:r>
        <w:rPr>
          <w:rFonts w:ascii="Times New Roman" w:hAnsi="Times New Roman"/>
          <w:color w:val="000000"/>
          <w:sz w:val="24"/>
        </w:rPr>
        <w:t>), except for</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 xml:space="preserve">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hAnsi="Times New Roman"/>
          <w:color w:val="000000"/>
          <w:sz w:val="24"/>
          <w:u w:val="single"/>
        </w:rPr>
        <w:t>clause (a)</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rPr>
        <w:t xml:space="preserve">so long as no Default shall exist or be continuing, any payment that, if treated as a Restricted Payment for purposes of </w:t>
      </w:r>
      <w:r>
        <w:rPr>
          <w:rFonts w:ascii="Times New Roman" w:hAnsi="Times New Roman"/>
          <w:color w:val="000000"/>
          <w:sz w:val="24"/>
          <w:u w:val="single"/>
        </w:rPr>
        <w:t>Section 6.05(d)</w:t>
      </w:r>
      <w:r>
        <w:rPr>
          <w:rFonts w:ascii="Times New Roman" w:hAnsi="Times New Roman"/>
          <w:color w:val="000000"/>
          <w:sz w:val="24"/>
        </w:rPr>
        <w:t xml:space="preserve">, would be permitted to be made pursuant to the provisions set forth in </w:t>
      </w:r>
      <w:r>
        <w:rPr>
          <w:rFonts w:ascii="Times New Roman" w:hAnsi="Times New Roman"/>
          <w:color w:val="000000"/>
          <w:sz w:val="24"/>
          <w:u w:val="single"/>
        </w:rPr>
        <w:t>Section 6.05(d)</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hAnsi="Times New Roman"/>
          <w:color w:val="000000"/>
          <w:sz w:val="24"/>
          <w:u w:val="single"/>
        </w:rPr>
        <w:t>Section 6.07</w:t>
      </w:r>
      <w:r>
        <w:rPr>
          <w:color w:val="000000"/>
        </w:rPr>
        <w:t xml:space="preserve"> </w:t>
      </w:r>
      <w:r>
        <w:rPr>
          <w:rFonts w:ascii="Times New Roman" w:hAnsi="Times New Roman"/>
          <w:color w:val="000000"/>
          <w:sz w:val="24"/>
        </w:rPr>
        <w:t>and (ii) no Default shall exist or be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mandatory payments, required prepayments or mandatory redemptions of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the 2029 Notes, the 2030A Notes and the 2030B Notes so long as both before and after giving effect to such payment (i) no Event of Default shall exist or be continuing and (ii) the Covered Debt Amount does not exceed the Borrowing Base;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7" w:hanging="0"/>
        <w:jc w:val="both"/>
        <w:rPr>
          <w:rFonts w:ascii="Times New Roman" w:hAnsi="Times New Roman"/>
          <w:color w:val="000000"/>
          <w:sz w:val="24"/>
        </w:rPr>
      </w:pPr>
      <w:bookmarkStart w:id="123" w:name="notwithstanding_anything_herein_to_the_c"/>
      <w:bookmarkEnd w:id="123"/>
      <w:r>
        <w:rPr>
          <w:rFonts w:ascii="Times New Roman" w:hAnsi="Times New Roman"/>
          <w:color w:val="000000"/>
          <w:sz w:val="24"/>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pStyle w:val="TextBody"/>
        <w:bidi w:val="0"/>
        <w:spacing w:before="240" w:after="283"/>
        <w:ind w:left="360" w:right="359" w:firstLine="1440"/>
        <w:jc w:val="both"/>
        <w:rPr>
          <w:rFonts w:ascii="Times New Roman" w:hAnsi="Times New Roman"/>
          <w:sz w:val="20"/>
        </w:rPr>
      </w:pPr>
      <w:bookmarkStart w:id="124" w:name="section_6_13____accounting_changes"/>
      <w:bookmarkEnd w:id="124"/>
      <w:r>
        <w:rPr>
          <w:rFonts w:ascii="Times New Roman" w:hAnsi="Times New Roman"/>
          <w:color w:val="000000"/>
          <w:sz w:val="24"/>
        </w:rPr>
        <w:t xml:space="preserve">SECTION 6.13. </w:t>
      </w:r>
      <w:r>
        <w:rPr>
          <w:rFonts w:ascii="Times New Roman" w:hAnsi="Times New Roman"/>
          <w:color w:val="000000"/>
          <w:sz w:val="24"/>
          <w:u w:val="single"/>
        </w:rPr>
        <w:t>Accounting Changes</w:t>
      </w:r>
      <w:r>
        <w:rPr>
          <w:rFonts w:ascii="Times New Roman" w:hAnsi="Times New Roman"/>
          <w:color w:val="000000"/>
          <w:sz w:val="24"/>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pStyle w:val="TextBody"/>
        <w:bidi w:val="0"/>
        <w:spacing w:before="240" w:after="283"/>
        <w:ind w:left="360" w:right="357" w:firstLine="1440"/>
        <w:jc w:val="both"/>
        <w:rPr>
          <w:rFonts w:ascii="Times New Roman" w:hAnsi="Times New Roman"/>
          <w:sz w:val="20"/>
        </w:rPr>
      </w:pPr>
      <w:bookmarkStart w:id="125" w:name="section_6_14____sbic_guarantee"/>
      <w:bookmarkEnd w:id="125"/>
      <w:r>
        <w:rPr>
          <w:rFonts w:ascii="Times New Roman" w:hAnsi="Times New Roman"/>
          <w:color w:val="000000"/>
          <w:sz w:val="24"/>
        </w:rPr>
        <w:t xml:space="preserve">SECTION 6.14. </w:t>
      </w:r>
      <w:r>
        <w:rPr>
          <w:rFonts w:ascii="Times New Roman" w:hAnsi="Times New Roman"/>
          <w:color w:val="000000"/>
          <w:sz w:val="24"/>
          <w:u w:val="single"/>
        </w:rPr>
        <w:t>SBIC Guarantee</w:t>
      </w:r>
      <w:r>
        <w:rPr>
          <w:rFonts w:ascii="Times New Roman" w:hAnsi="Times New Roman"/>
          <w:color w:val="000000"/>
          <w:sz w:val="24"/>
        </w:rPr>
        <w:t>. The Borrower will not, nor will it permit any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7" w:hanging="0"/>
        <w:jc w:val="both"/>
        <w:rPr>
          <w:rFonts w:ascii="Times New Roman" w:hAnsi="Times New Roman"/>
          <w:color w:val="000000"/>
          <w:sz w:val="24"/>
        </w:rPr>
      </w:pPr>
      <w:r>
        <w:rPr>
          <w:rFonts w:ascii="Times New Roman" w:hAnsi="Times New Roman"/>
          <w:color w:val="000000"/>
          <w:sz w:val="24"/>
        </w:rPr>
        <w:t>its Subsidiaries to, cause or permit the occurrence of any event or condition that would result in any recourse to any Obligor under any Permitted SBIC Guarantee.</w:t>
      </w:r>
    </w:p>
    <w:p>
      <w:pPr>
        <w:pStyle w:val="TextBody"/>
        <w:bidi w:val="0"/>
        <w:spacing w:before="241" w:after="283"/>
        <w:ind w:left="360" w:right="354" w:firstLine="1440"/>
        <w:jc w:val="both"/>
        <w:rPr>
          <w:rFonts w:ascii="Times New Roman" w:hAnsi="Times New Roman"/>
          <w:sz w:val="20"/>
        </w:rPr>
      </w:pPr>
      <w:bookmarkStart w:id="126" w:name="section_6_15__capital_call_facility"/>
      <w:bookmarkEnd w:id="126"/>
      <w:r>
        <w:rPr>
          <w:rFonts w:ascii="Times New Roman" w:hAnsi="Times New Roman"/>
          <w:color w:val="000000"/>
          <w:sz w:val="24"/>
        </w:rPr>
        <w:t>SECTION 6.15.</w:t>
      </w:r>
      <w:r>
        <w:rPr>
          <w:rFonts w:ascii="Times New Roman" w:hAnsi="Times New Roman"/>
          <w:color w:val="000000"/>
          <w:sz w:val="24"/>
          <w:u w:val="single"/>
        </w:rPr>
        <w:t>Capital Call Facility</w:t>
      </w:r>
      <w:r>
        <w:rPr>
          <w:rFonts w:ascii="Times New Roman" w:hAnsi="Times New Roman"/>
          <w:color w:val="000000"/>
          <w:sz w:val="24"/>
        </w:rPr>
        <w:t>. The Borrower will not, nor will it permit any other Obligor to, make any payment or prepayment of the principal or any other amount owing in respect of any Capital Call Facility from the proceeds of the Collateral, except (a) regularly scheduled payments of principal and interest and (b) any other payment if (i) no Default or Event of Default shall have occurred and be continuing and (ii) the Covered Debt Amount does not exceed the Borrowing Base after giving effect to such payment. For avoidance of doubt, there shall be no restriction on payment or prepayment of any Capital Call Facility from amounts that do not constitute Collateral.</w:t>
      </w:r>
    </w:p>
    <w:p>
      <w:pPr>
        <w:pStyle w:val="TextBody"/>
        <w:bidi w:val="0"/>
        <w:spacing w:before="79" w:after="283"/>
        <w:ind w:left="3818" w:right="3473" w:firstLine="518"/>
        <w:jc w:val="left"/>
        <w:rPr>
          <w:rFonts w:ascii="Times New Roman" w:hAnsi="Times New Roman"/>
          <w:sz w:val="20"/>
        </w:rPr>
      </w:pPr>
      <w:bookmarkStart w:id="127" w:name="article_vii___events_of_default"/>
      <w:bookmarkEnd w:id="127"/>
      <w:r>
        <w:rPr>
          <w:rFonts w:ascii="Times New Roman" w:hAnsi="Times New Roman"/>
          <w:color w:val="000000"/>
          <w:sz w:val="24"/>
        </w:rPr>
        <w:t xml:space="preserve">ARTICLE VII </w:t>
      </w:r>
      <w:r>
        <w:rPr>
          <w:rFonts w:ascii="Times New Roman" w:hAnsi="Times New Roman"/>
          <w:color w:val="000000"/>
          <w:sz w:val="24"/>
          <w:u w:val="single"/>
        </w:rPr>
        <w:t>EVENTS OF DEFAULT</w:t>
      </w:r>
    </w:p>
    <w:p>
      <w:pPr>
        <w:pStyle w:val="TextBody"/>
        <w:bidi w:val="0"/>
        <w:ind w:left="1800" w:right="0" w:hanging="0"/>
        <w:jc w:val="left"/>
        <w:rPr>
          <w:rFonts w:ascii="Times New Roman" w:hAnsi="Times New Roman"/>
          <w:sz w:val="20"/>
        </w:rPr>
      </w:pPr>
      <w:r>
        <w:rPr>
          <w:rFonts w:ascii="Times New Roman" w:hAnsi="Times New Roman"/>
          <w:color w:val="000000"/>
          <w:sz w:val="24"/>
        </w:rPr>
        <w:t>If any of the following events (“</w:t>
      </w:r>
      <w:r>
        <w:rPr>
          <w:rFonts w:ascii="Times New Roman" w:hAnsi="Times New Roman"/>
          <w:color w:val="000000"/>
          <w:sz w:val="24"/>
          <w:u w:val="single"/>
        </w:rPr>
        <w:t>Events of Default</w:t>
      </w:r>
      <w:r>
        <w:rPr>
          <w:rFonts w:ascii="Times New Roman" w:hAnsi="Times New Roman"/>
          <w:color w:val="000000"/>
          <w:sz w:val="20"/>
        </w:rPr>
        <w:t>”</w:t>
      </w:r>
      <w:r>
        <w:rPr>
          <w:rFonts w:ascii="Times New Roman" w:hAnsi="Times New Roman"/>
          <w:color w:val="000000"/>
          <w:sz w:val="24"/>
        </w:rPr>
        <w:t>) shall occur and be continuing:</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hAnsi="Times New Roman"/>
          <w:color w:val="000000"/>
          <w:sz w:val="24"/>
          <w:u w:val="single"/>
        </w:rPr>
        <w:t>Section 2.09(a)</w:t>
      </w:r>
      <w:r>
        <w:rPr>
          <w:color w:val="000000"/>
        </w:rPr>
        <w:t xml:space="preserve"> </w:t>
      </w:r>
      <w:r>
        <w:rPr>
          <w:rFonts w:ascii="Times New Roman" w:hAnsi="Times New Roman"/>
          <w:color w:val="000000"/>
          <w:sz w:val="24"/>
        </w:rPr>
        <w:t>on the Commitment Termination Date on the date so required;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Borrower shall fail to pay any interest on any Loan or any fee or any other amount (other than an amount referred to in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of this Article) payable under this Agreement or under any other Loan Document, when and as the same shall become due and payable, and such failure shall continue unremedied for a period of five (5) or more Business Days;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Borrower shall fail to observe or perform any covenant, condition or agreement contained in (i) </w:t>
      </w:r>
      <w:r>
        <w:rPr>
          <w:rFonts w:ascii="Times New Roman" w:hAnsi="Times New Roman"/>
          <w:color w:val="000000"/>
          <w:sz w:val="24"/>
          <w:u w:val="single"/>
        </w:rPr>
        <w:t>Section 5.03</w:t>
      </w:r>
      <w:r>
        <w:rPr>
          <w:color w:val="000000"/>
        </w:rPr>
        <w:t xml:space="preserve"> </w:t>
      </w:r>
      <w:r>
        <w:rPr>
          <w:rFonts w:ascii="Times New Roman" w:hAnsi="Times New Roman"/>
          <w:color w:val="000000"/>
          <w:sz w:val="24"/>
        </w:rPr>
        <w:t xml:space="preserve">(with respect to the Borrower’s existence) or </w:t>
      </w:r>
      <w:r>
        <w:rPr>
          <w:rFonts w:ascii="Times New Roman" w:hAnsi="Times New Roman"/>
          <w:color w:val="000000"/>
          <w:sz w:val="24"/>
          <w:u w:val="single"/>
        </w:rPr>
        <w:t>Sections 5.08(a)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in </w:t>
      </w:r>
      <w:r>
        <w:rPr>
          <w:rFonts w:ascii="Times New Roman" w:hAnsi="Times New Roman"/>
          <w:color w:val="000000"/>
          <w:sz w:val="24"/>
          <w:u w:val="single"/>
        </w:rPr>
        <w:t>Article VI</w:t>
      </w:r>
      <w:r>
        <w:rPr>
          <w:color w:val="000000"/>
        </w:rPr>
        <w:t xml:space="preserve"> </w:t>
      </w:r>
      <w:r>
        <w:rPr>
          <w:rFonts w:ascii="Times New Roman" w:hAnsi="Times New Roman"/>
          <w:color w:val="000000"/>
          <w:sz w:val="24"/>
        </w:rPr>
        <w:t>or any Obligor shall default in the performance of any of its obligations contained in Sections 3 and 7 of the Guarantee and Security Agreement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356" w:hanging="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Sections 5.01(d)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5.02</w:t>
      </w:r>
      <w:r>
        <w:rPr>
          <w:rFonts w:ascii="Times New Roman" w:hAnsi="Times New Roman"/>
          <w:color w:val="000000"/>
          <w:sz w:val="20"/>
        </w:rPr>
        <w:t xml:space="preserve"> </w:t>
      </w:r>
      <w:r>
        <w:rPr>
          <w:rFonts w:ascii="Times New Roman" w:hAnsi="Times New Roman"/>
          <w:color w:val="000000"/>
          <w:sz w:val="24"/>
        </w:rPr>
        <w:t>and such failure shall continue unremedied for a period of five (5) or more days after notice thereof by the Administrative Agent (given at the request of any Lender) to the Borrower;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Borrowing Base Deficiency shall occur and continue unremedied for a period of five or more Business Days after delivery of a Borrowing Base Certificate demonstrating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Borrowing Base Deficiency pursuant to </w:t>
      </w:r>
      <w:r>
        <w:rPr>
          <w:rFonts w:ascii="Times New Roman" w:hAnsi="Times New Roman"/>
          <w:color w:val="000000"/>
          <w:sz w:val="24"/>
          <w:u w:val="single"/>
        </w:rPr>
        <w:t>Section 5.01(e)</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(5) Business Days permitted for delivery of such plan), so long as such Borrowing Base Deficiency is cured within such 30-Business Day period;</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 xml:space="preserve">the Borrower or any Obligor, as applicable, shall fail to observe or perform any covenant, condition or agreement contained in this Agreement (other than those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(d)</w:t>
      </w:r>
      <w:r>
        <w:rPr>
          <w:rFonts w:ascii="Times New Roman" w:hAnsi="Times New Roman"/>
          <w:color w:val="000000"/>
          <w:sz w:val="24"/>
        </w:rPr>
        <w:t xml:space="preserve">, </w:t>
      </w:r>
      <w:r>
        <w:rPr>
          <w:rFonts w:ascii="Times New Roman" w:hAnsi="Times New Roman"/>
          <w:color w:val="000000"/>
          <w:sz w:val="24"/>
          <w:u w:val="single"/>
        </w:rPr>
        <w:t>(e)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w:t>
      </w:r>
      <w:r>
        <w:rPr>
          <w:color w:val="000000"/>
        </w:rPr>
        <w:t xml:space="preserve"> </w:t>
      </w:r>
      <w:r>
        <w:rPr>
          <w:rFonts w:ascii="Times New Roman" w:hAnsi="Times New Roman"/>
          <w:color w:val="000000"/>
          <w:sz w:val="24"/>
        </w:rPr>
        <w:t>of this Article) or any other Loan Document and such failure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continue unremedied for a period of 30 or more days after notice thereof from the Administrative Agent (given at the request of any Lender) to the Borrower;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hAnsi="Times New Roman"/>
          <w:color w:val="000000"/>
          <w:sz w:val="24"/>
          <w:u w:val="single"/>
        </w:rPr>
        <w:t>Section 6.12</w:t>
      </w:r>
      <w:r>
        <w:rPr>
          <w:color w:val="000000"/>
        </w:rPr>
        <w:t xml:space="preserve"> </w:t>
      </w:r>
      <w:r>
        <w:rPr>
          <w:rFonts w:ascii="Times New Roman" w:hAnsi="Times New Roman"/>
          <w:color w:val="000000"/>
          <w:sz w:val="24"/>
        </w:rPr>
        <w:t xml:space="preserve">and that is not a result of a breach, default or other violation or failure in respect of such Material Indebtedness by the Borrower or any of its Subsidiaries after giving effect to any applicable grace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this </w:t>
      </w:r>
      <w:r>
        <w:rPr>
          <w:rFonts w:ascii="Times New Roman" w:hAnsi="Times New Roman"/>
          <w:color w:val="000000"/>
          <w:sz w:val="24"/>
          <w:u w:val="single"/>
        </w:rPr>
        <w:t>clause (h)</w:t>
      </w:r>
      <w:r>
        <w:rPr>
          <w:color w:val="000000"/>
        </w:rPr>
        <w:t xml:space="preserve"> </w:t>
      </w:r>
      <w:r>
        <w:rPr>
          <w:rFonts w:ascii="Times New Roman" w:hAnsi="Times New Roman"/>
          <w:color w:val="000000"/>
          <w:sz w:val="24"/>
        </w:rPr>
        <w:t>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(j)</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 xml:space="preserve">of this Article, (iii) apply for or consent to the appointment of a receiver, trustee, custodian,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Borrower or any of its Subsidiaries (other than Immaterial Subsidiaries) shall become unable, admit in writing its inability or fail generally to pay its debts as they become due;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 ERISA Event shall have occurred that, in the opinion of the Required Lenders, when taken together with all other ERISA Events that have occurred, would reasonably be expected to result in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Change in Control shall occur;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shall cease to be managed by the External Manager or an Affiliate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446" w:right="360" w:firstLine="1440"/>
        <w:jc w:val="both"/>
        <w:rPr>
          <w:rFonts w:ascii="Times New Roman" w:hAnsi="Times New Roman"/>
          <w:color w:val="000000"/>
          <w:sz w:val="24"/>
        </w:rPr>
      </w:pPr>
      <w:r>
        <w:rPr>
          <w:rFonts w:ascii="Times New Roman" w:hAnsi="Times New Roman"/>
          <w:color w:val="000000"/>
          <w:sz w:val="24"/>
        </w:rPr>
        <w:t>(p)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if, prior to the Final Maturity Date, fewer than four of Brian D’Arcy, </w:t>
      </w:r>
      <w:r>
        <w:rPr>
          <w:rFonts w:ascii="Times New Roman" w:hAnsi="Times New Roman"/>
          <w:strike/>
          <w:color w:val="FF0000"/>
          <w:sz w:val="24"/>
        </w:rPr>
        <w:t>Joshua Easterly</w:t>
      </w:r>
      <w:r>
        <w:rPr>
          <w:rFonts w:ascii="Times New Roman" w:hAnsi="Times New Roman"/>
          <w:color w:val="0000FF"/>
          <w:sz w:val="24"/>
          <w:u w:val="single"/>
        </w:rPr>
        <w:t>Julian Salisbury</w:t>
      </w:r>
      <w:r>
        <w:rPr>
          <w:rFonts w:ascii="Times New Roman" w:hAnsi="Times New Roman"/>
          <w:color w:val="000000"/>
          <w:sz w:val="24"/>
        </w:rPr>
        <w:t>, Mike Griffin, Michael Fishman, Bo Stanley, David Stiepleman and Alan Waxman, fail to devote substantially all of their business time and attention to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hAnsi="Times New Roman"/>
          <w:color w:val="000000"/>
          <w:sz w:val="24"/>
          <w:u w:val="single"/>
        </w:rPr>
        <w:t>Section 6.02</w:t>
      </w:r>
      <w:r>
        <w:rPr>
          <w:color w:val="000000"/>
        </w:rPr>
        <w:t xml:space="preserve"> </w:t>
      </w:r>
      <w:r>
        <w:rPr>
          <w:rFonts w:ascii="Times New Roman" w:hAnsi="Times New Roman"/>
          <w:color w:val="000000"/>
          <w:sz w:val="24"/>
        </w:rPr>
        <w:t xml:space="preserve">or under the respective Security Documents) except to the extent that any such loss of perfection results from the failure of the Collateral Agent to maintain possession of the certificates representing the securities pledged under the Loan Documents;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any Liens created by the Security Documents that are perfected by the filing of a UCC financing statement, if such default is as a result of any action of the Administrative Agent or the Collateral Agent or a failure of the Administrative Agent or the Collateral Agent to take any action that it has agreed to take pursuant to this Agreement or the Guarantee and Security Agreement, then there shall be no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Default or Event of Default hereunder unless such default shall continue unremedied for a period of ten (10) consecutive Business Days after such Borrower receives written notice of such default thereof from the Administrative Agent unless the continuance thereof is a result of a failure of the Administrative Agent or the Collateral Agent to take an action that it has agreed to take pursuant to this Agreement or the Guarantee and Security Agreement;</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except for expiration in accordance with its terms, any of the Loan Documents shall for whatever reason be terminated or cease to be in full force and effect in 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material respect, or the enforceability thereof shall be contested by the Borrower or any other Obligor;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Obligors shall at any time, without the consent of the Required Lenders fail to comply with the covenant contained in </w:t>
      </w:r>
      <w:r>
        <w:rPr>
          <w:rFonts w:ascii="Times New Roman" w:hAnsi="Times New Roman"/>
          <w:color w:val="000000"/>
          <w:sz w:val="24"/>
          <w:u w:val="single"/>
        </w:rPr>
        <w:t>Section 5.11</w:t>
      </w:r>
      <w:r>
        <w:rPr>
          <w:rFonts w:ascii="Times New Roman" w:hAnsi="Times New Roman"/>
          <w:color w:val="000000"/>
          <w:sz w:val="24"/>
        </w:rPr>
        <w:t>, and such failure shall continue unremedied for a period of 30 or more days after the earlier of notice thereof by the Administrative Agent (given at the request of any Lender) to the Borrower or knowledge thereof by a Financial Officer;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or any of its Subsidiaries shall cause or permit the occurrence of any condition or event that would result in any recourse to any Obligor under any Permitted SBIC Guarantee;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0" w:hanging="0"/>
        <w:jc w:val="both"/>
        <w:rPr>
          <w:rFonts w:ascii="Times New Roman" w:hAnsi="Times New Roman"/>
          <w:sz w:val="20"/>
        </w:rPr>
      </w:pPr>
      <w:r>
        <w:rPr>
          <w:rFonts w:ascii="Times New Roman" w:hAnsi="Times New Roman"/>
          <w:color w:val="000000"/>
          <w:sz w:val="24"/>
        </w:rPr>
        <w:t xml:space="preserve">then, and in every such event (other than an event with respect to the Borrower described in </w:t>
      </w:r>
      <w:r>
        <w:rPr>
          <w:rFonts w:ascii="Times New Roman" w:hAnsi="Times New Roman"/>
          <w:color w:val="000000"/>
          <w:sz w:val="24"/>
          <w:u w:val="single"/>
        </w:rPr>
        <w:t>clause</w:t>
      </w:r>
    </w:p>
    <w:p>
      <w:pPr>
        <w:pStyle w:val="TextBody"/>
        <w:bidi w:val="0"/>
        <w:ind w:left="359" w:right="355" w:hanging="0"/>
        <w:jc w:val="both"/>
        <w:rPr>
          <w:rFonts w:ascii="Times New Roman" w:hAnsi="Times New Roman"/>
          <w:sz w:val="20"/>
        </w:rPr>
      </w:pP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pStyle w:val="TextBody"/>
        <w:bidi w:val="0"/>
        <w:spacing w:before="240" w:after="283"/>
        <w:ind w:left="359" w:right="355" w:firstLine="1440"/>
        <w:jc w:val="both"/>
        <w:rPr>
          <w:rFonts w:ascii="Times New Roman" w:hAnsi="Times New Roman"/>
          <w:sz w:val="20"/>
        </w:rPr>
      </w:pPr>
      <w:r>
        <w:rPr>
          <w:rFonts w:ascii="Times New Roman" w:hAnsi="Times New Roman"/>
          <w:color w:val="000000"/>
          <w:sz w:val="24"/>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accrued and unpaid interest thereon;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obligation to deposit such cash shall become effective immediately, and such deposit shall become immediately due and payable, without demand or other notice of any kind, upon the occurrence of any Event of Default with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5" w:hanging="0"/>
        <w:jc w:val="both"/>
        <w:rPr>
          <w:rFonts w:ascii="Times New Roman" w:hAnsi="Times New Roman"/>
          <w:sz w:val="20"/>
        </w:rPr>
      </w:pPr>
      <w:r>
        <w:rPr>
          <w:rFonts w:ascii="Times New Roman" w:hAnsi="Times New Roman"/>
          <w:color w:val="000000"/>
          <w:sz w:val="24"/>
        </w:rPr>
        <w:t xml:space="preserve">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w:t>
      </w:r>
    </w:p>
    <w:p>
      <w:pPr>
        <w:pStyle w:val="TextBody"/>
        <w:bidi w:val="0"/>
        <w:spacing w:before="241" w:after="283"/>
        <w:ind w:left="3863" w:right="3865" w:hanging="0"/>
        <w:jc w:val="center"/>
        <w:rPr>
          <w:rFonts w:ascii="Times New Roman" w:hAnsi="Times New Roman"/>
          <w:color w:val="000000"/>
          <w:sz w:val="24"/>
        </w:rPr>
      </w:pPr>
      <w:bookmarkStart w:id="128" w:name="article_viii___the_administrative_agent"/>
      <w:bookmarkEnd w:id="128"/>
      <w:r>
        <w:rPr>
          <w:rFonts w:ascii="Times New Roman" w:hAnsi="Times New Roman"/>
          <w:color w:val="000000"/>
          <w:sz w:val="24"/>
        </w:rPr>
        <w:t>ARTICLE VIII</w:t>
      </w:r>
    </w:p>
    <w:p>
      <w:pPr>
        <w:pStyle w:val="TextBody"/>
        <w:bidi w:val="0"/>
        <w:jc w:val="left"/>
        <w:rPr/>
      </w:pPr>
      <w:r>
        <w:rPr/>
        <w:t> </w:t>
      </w:r>
    </w:p>
    <w:p>
      <w:pPr>
        <w:pStyle w:val="TextBody"/>
        <w:bidi w:val="0"/>
        <w:ind w:left="1718" w:right="1720" w:hanging="0"/>
        <w:jc w:val="center"/>
        <w:rPr>
          <w:rFonts w:ascii="Times New Roman" w:hAnsi="Times New Roman"/>
          <w:color w:val="000000"/>
          <w:sz w:val="24"/>
          <w:u w:val="single"/>
        </w:rPr>
      </w:pPr>
      <w:r>
        <w:rPr>
          <w:rFonts w:ascii="Times New Roman" w:hAnsi="Times New Roman"/>
          <w:color w:val="000000"/>
          <w:sz w:val="24"/>
          <w:u w:val="single"/>
        </w:rPr>
        <w:t>THE ADMINISTRATIVE AGENT</w:t>
      </w:r>
    </w:p>
    <w:p>
      <w:pPr>
        <w:pStyle w:val="TextBody"/>
        <w:bidi w:val="0"/>
        <w:spacing w:before="240" w:after="283"/>
        <w:ind w:left="360" w:right="356" w:firstLine="1440"/>
        <w:jc w:val="both"/>
        <w:rPr>
          <w:rFonts w:ascii="Times New Roman" w:hAnsi="Times New Roman"/>
          <w:sz w:val="20"/>
        </w:rPr>
      </w:pPr>
      <w:bookmarkStart w:id="129" w:name="section_8_01____appointment_of_the_admin"/>
      <w:bookmarkEnd w:id="129"/>
      <w:r>
        <w:rPr>
          <w:rFonts w:ascii="Times New Roman" w:hAnsi="Times New Roman"/>
          <w:color w:val="000000"/>
          <w:sz w:val="24"/>
        </w:rPr>
        <w:t xml:space="preserve">SECTION 8.01. </w:t>
      </w:r>
      <w:r>
        <w:rPr>
          <w:rFonts w:ascii="Times New Roman" w:hAnsi="Times New Roman"/>
          <w:color w:val="000000"/>
          <w:sz w:val="24"/>
          <w:u w:val="single"/>
        </w:rPr>
        <w:t>Appointment of the Administrative Agent</w:t>
      </w:r>
      <w:r>
        <w:rPr>
          <w:rFonts w:ascii="Times New Roman" w:hAnsi="Times New Roman"/>
          <w:color w:val="000000"/>
          <w:sz w:val="24"/>
        </w:rPr>
        <w:t>. Each of the Lenders and the Issuing Banks hereby irrevocably appoints the Administrative Agent as its agent hereunder</w:t>
      </w:r>
    </w:p>
    <w:p>
      <w:pPr>
        <w:pStyle w:val="TextBody"/>
        <w:bidi w:val="0"/>
        <w:spacing w:before="79" w:after="283"/>
        <w:ind w:left="360" w:right="356" w:hanging="0"/>
        <w:jc w:val="both"/>
        <w:rPr>
          <w:rFonts w:ascii="Times New Roman" w:hAnsi="Times New Roman"/>
          <w:color w:val="000000"/>
          <w:sz w:val="24"/>
        </w:rPr>
      </w:pPr>
      <w:r>
        <w:rPr>
          <w:rFonts w:ascii="Times New Roman" w:hAnsi="Times New Roman"/>
          <w:color w:val="000000"/>
          <w:sz w:val="24"/>
        </w:rPr>
        <w:t>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pStyle w:val="TextBody"/>
        <w:bidi w:val="0"/>
        <w:spacing w:before="240" w:after="283"/>
        <w:ind w:left="360" w:right="356" w:firstLine="1440"/>
        <w:jc w:val="both"/>
        <w:rPr>
          <w:rFonts w:ascii="Times New Roman" w:hAnsi="Times New Roman"/>
          <w:sz w:val="20"/>
        </w:rPr>
      </w:pPr>
      <w:bookmarkStart w:id="130" w:name="section_8_02____capacity_as_lender"/>
      <w:bookmarkEnd w:id="130"/>
      <w:r>
        <w:rPr>
          <w:rFonts w:ascii="Times New Roman" w:hAnsi="Times New Roman"/>
          <w:color w:val="000000"/>
          <w:sz w:val="24"/>
        </w:rPr>
        <w:t xml:space="preserve">SECTION 8.02. </w:t>
      </w:r>
      <w:r>
        <w:rPr>
          <w:rFonts w:ascii="Times New Roman" w:hAnsi="Times New Roman"/>
          <w:color w:val="000000"/>
          <w:sz w:val="24"/>
          <w:u w:val="single"/>
        </w:rPr>
        <w:t>Capacity as Lender</w:t>
      </w:r>
      <w:r>
        <w:rPr>
          <w:rFonts w:ascii="Times New Roman" w:hAnsi="Times New Roman"/>
          <w:color w:val="000000"/>
          <w:sz w:val="24"/>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pStyle w:val="TextBody"/>
        <w:bidi w:val="0"/>
        <w:spacing w:before="240" w:after="283"/>
        <w:ind w:left="359" w:right="353" w:firstLine="1440"/>
        <w:jc w:val="both"/>
        <w:rPr>
          <w:rFonts w:ascii="Times New Roman" w:hAnsi="Times New Roman"/>
          <w:sz w:val="20"/>
        </w:rPr>
      </w:pPr>
      <w:bookmarkStart w:id="131" w:name="section_8_03____limitation_of_duties__ex"/>
      <w:bookmarkEnd w:id="131"/>
      <w:r>
        <w:rPr>
          <w:rFonts w:ascii="Times New Roman" w:hAnsi="Times New Roman"/>
          <w:color w:val="000000"/>
          <w:sz w:val="24"/>
        </w:rPr>
        <w:t xml:space="preserve">SECTION 8.03. </w:t>
      </w:r>
      <w:r>
        <w:rPr>
          <w:rFonts w:ascii="Times New Roman" w:hAnsi="Times New Roman"/>
          <w:color w:val="000000"/>
          <w:sz w:val="24"/>
          <w:u w:val="single"/>
        </w:rPr>
        <w:t>Limitation of Duties; Exculpation</w:t>
      </w:r>
      <w:r>
        <w:rPr>
          <w:rFonts w:ascii="Times New Roman" w:hAnsi="Times New Roman"/>
          <w:color w:val="000000"/>
          <w:sz w:val="24"/>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3" w:hanging="0"/>
        <w:jc w:val="both"/>
        <w:rPr>
          <w:rFonts w:ascii="Times New Roman" w:hAnsi="Times New Roman"/>
          <w:sz w:val="20"/>
        </w:rPr>
      </w:pPr>
      <w:r>
        <w:rPr>
          <w:rFonts w:ascii="Times New Roman" w:hAnsi="Times New Roman"/>
          <w:color w:val="000000"/>
          <w:sz w:val="24"/>
        </w:rPr>
        <w:t xml:space="preserve">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or elsewhere herein or therein, other than to confirm receipt of items expressly required to be delivered to the Administrative Agent.</w:t>
      </w:r>
    </w:p>
    <w:p>
      <w:pPr>
        <w:pStyle w:val="TextBody"/>
        <w:bidi w:val="0"/>
        <w:spacing w:before="241" w:after="283"/>
        <w:ind w:left="360" w:right="355" w:firstLine="1440"/>
        <w:jc w:val="both"/>
        <w:rPr>
          <w:rFonts w:ascii="Times New Roman" w:hAnsi="Times New Roman"/>
          <w:sz w:val="20"/>
        </w:rPr>
      </w:pPr>
      <w:bookmarkStart w:id="132" w:name="section_8_04____reliance"/>
      <w:bookmarkEnd w:id="132"/>
      <w:r>
        <w:rPr>
          <w:rFonts w:ascii="Times New Roman" w:hAnsi="Times New Roman"/>
          <w:color w:val="000000"/>
          <w:sz w:val="24"/>
        </w:rPr>
        <w:t xml:space="preserve">SECTION 8.04. </w:t>
      </w:r>
      <w:r>
        <w:rPr>
          <w:rFonts w:ascii="Times New Roman" w:hAnsi="Times New Roman"/>
          <w:color w:val="000000"/>
          <w:sz w:val="24"/>
          <w:u w:val="single"/>
        </w:rPr>
        <w:t>Reliance</w:t>
      </w:r>
      <w:r>
        <w:rPr>
          <w:rFonts w:ascii="Times New Roman" w:hAnsi="Times New Roman"/>
          <w:color w:val="000000"/>
          <w:sz w:val="24"/>
        </w:rPr>
        <w:t>. The Administrative Agent shall be entitled to rely upon, and shall not incur any liability for relying upon, any notice, request, certificate, consent,</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240" w:after="283"/>
        <w:ind w:left="360" w:right="354" w:firstLine="1440"/>
        <w:jc w:val="both"/>
        <w:rPr>
          <w:rFonts w:ascii="Times New Roman" w:hAnsi="Times New Roman"/>
          <w:sz w:val="20"/>
        </w:rPr>
      </w:pPr>
      <w:bookmarkStart w:id="133" w:name="section_8_05____sub_agents"/>
      <w:bookmarkEnd w:id="133"/>
      <w:r>
        <w:rPr>
          <w:rFonts w:ascii="Times New Roman" w:hAnsi="Times New Roman"/>
          <w:color w:val="000000"/>
          <w:sz w:val="24"/>
        </w:rPr>
        <w:t xml:space="preserve">SECTION 8.05. </w:t>
      </w:r>
      <w:r>
        <w:rPr>
          <w:rFonts w:ascii="Times New Roman" w:hAnsi="Times New Roman"/>
          <w:color w:val="000000"/>
          <w:sz w:val="24"/>
          <w:u w:val="single"/>
        </w:rPr>
        <w:t>Sub-Agents</w:t>
      </w:r>
      <w:r>
        <w:rPr>
          <w:rFonts w:ascii="Times New Roman" w:hAnsi="Times New Roman"/>
          <w:color w:val="000000"/>
          <w:sz w:val="24"/>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pStyle w:val="TextBody"/>
        <w:bidi w:val="0"/>
        <w:spacing w:before="240" w:after="283"/>
        <w:ind w:left="360" w:right="354" w:firstLine="1440"/>
        <w:jc w:val="both"/>
        <w:rPr>
          <w:rFonts w:ascii="Times New Roman" w:hAnsi="Times New Roman"/>
          <w:sz w:val="20"/>
        </w:rPr>
      </w:pPr>
      <w:bookmarkStart w:id="134" w:name="section_8_06____resignation__successor_a"/>
      <w:bookmarkEnd w:id="134"/>
      <w:r>
        <w:rPr>
          <w:rFonts w:ascii="Times New Roman" w:hAnsi="Times New Roman"/>
          <w:color w:val="000000"/>
          <w:sz w:val="24"/>
        </w:rPr>
        <w:t xml:space="preserve">SECTION 8.06. </w:t>
      </w:r>
      <w:r>
        <w:rPr>
          <w:rFonts w:ascii="Times New Roman" w:hAnsi="Times New Roman"/>
          <w:color w:val="000000"/>
          <w:sz w:val="24"/>
          <w:u w:val="single"/>
        </w:rPr>
        <w:t>Resignation; Successor Administrative Agent</w:t>
      </w:r>
      <w:r>
        <w:rPr>
          <w:rFonts w:ascii="Times New Roman" w:hAnsi="Times New Roman"/>
          <w:color w:val="000000"/>
          <w:sz w:val="24"/>
        </w:rPr>
        <w:t>.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sz w:val="20"/>
        </w:rPr>
      </w:pPr>
      <w:r>
        <w:rPr>
          <w:rFonts w:ascii="Times New Roman" w:hAnsi="Times New Roman"/>
          <w:color w:val="000000"/>
          <w:sz w:val="24"/>
        </w:rPr>
        <w:t xml:space="preserve">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hAnsi="Times New Roman"/>
          <w:color w:val="000000"/>
          <w:sz w:val="24"/>
          <w:u w:val="single"/>
        </w:rPr>
        <w:t>Section 9.03</w:t>
      </w:r>
      <w:r>
        <w:rPr>
          <w:rFonts w:ascii="Times New Roman" w:hAnsi="Times New Roman"/>
          <w:color w:val="000000"/>
          <w:sz w:val="20"/>
        </w:rPr>
        <w:t xml:space="preserve"> </w:t>
      </w:r>
      <w:r>
        <w:rPr>
          <w:rFonts w:ascii="Times New Roman" w:hAnsi="Times New Roman"/>
          <w:color w:val="000000"/>
          <w:sz w:val="24"/>
        </w:rPr>
        <w:t>shall continue in effect for its benefit in respect of any actions taken or omitted to be taken by it while it was acting as Administrative Agent.</w:t>
      </w:r>
    </w:p>
    <w:p>
      <w:pPr>
        <w:pStyle w:val="TextBody"/>
        <w:bidi w:val="0"/>
        <w:spacing w:before="79" w:after="283"/>
        <w:ind w:left="360" w:right="357" w:firstLine="1440"/>
        <w:jc w:val="both"/>
        <w:rPr>
          <w:rFonts w:ascii="Times New Roman" w:hAnsi="Times New Roman"/>
          <w:color w:val="000000"/>
          <w:sz w:val="24"/>
        </w:rPr>
      </w:pPr>
      <w:r>
        <w:rPr>
          <w:rFonts w:ascii="Times New Roman" w:hAnsi="Times New Roman"/>
          <w:color w:val="000000"/>
          <w:sz w:val="24"/>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before="240" w:after="283"/>
        <w:ind w:left="360" w:right="355" w:firstLine="1440"/>
        <w:jc w:val="both"/>
        <w:rPr>
          <w:rFonts w:ascii="Times New Roman" w:hAnsi="Times New Roman"/>
          <w:sz w:val="20"/>
        </w:rPr>
      </w:pPr>
      <w:bookmarkStart w:id="135" w:name="section_8_07____reliance_by_lenders"/>
      <w:bookmarkEnd w:id="135"/>
      <w:r>
        <w:rPr>
          <w:rFonts w:ascii="Times New Roman" w:hAnsi="Times New Roman"/>
          <w:color w:val="000000"/>
          <w:sz w:val="24"/>
        </w:rPr>
        <w:t xml:space="preserve">SECTION 8.07. </w:t>
      </w:r>
      <w:r>
        <w:rPr>
          <w:rFonts w:ascii="Times New Roman" w:hAnsi="Times New Roman"/>
          <w:color w:val="000000"/>
          <w:sz w:val="24"/>
          <w:u w:val="single"/>
        </w:rPr>
        <w:t>Reliance by Lenders</w:t>
      </w:r>
      <w:r>
        <w:rPr>
          <w:rFonts w:ascii="Times New Roman" w:hAnsi="Times New Roman"/>
          <w:color w:val="000000"/>
          <w:sz w:val="24"/>
        </w:rPr>
        <w:t>. Each Lender acknowledges that it has, independently and without reliance 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pStyle w:val="TextBody"/>
        <w:bidi w:val="0"/>
        <w:spacing w:before="240" w:after="283"/>
        <w:ind w:left="360" w:right="355" w:firstLine="1440"/>
        <w:jc w:val="both"/>
        <w:rPr>
          <w:rFonts w:ascii="Times New Roman" w:hAnsi="Times New Roman"/>
          <w:color w:val="000000"/>
          <w:sz w:val="24"/>
        </w:rPr>
      </w:pPr>
      <w:r>
        <w:rPr>
          <w:rFonts w:ascii="Times New Roman" w:hAnsi="Times New Roman"/>
          <w:color w:val="000000"/>
          <w:sz w:val="24"/>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pStyle w:val="TextBody"/>
        <w:bidi w:val="0"/>
        <w:spacing w:before="240" w:after="283"/>
        <w:ind w:left="360" w:right="355" w:firstLine="1440"/>
        <w:jc w:val="both"/>
        <w:rPr>
          <w:rFonts w:ascii="Times New Roman" w:hAnsi="Times New Roman"/>
          <w:sz w:val="20"/>
        </w:rPr>
      </w:pPr>
      <w:bookmarkStart w:id="136" w:name="section_8_08____modifications_to_loan_do"/>
      <w:bookmarkEnd w:id="136"/>
      <w:r>
        <w:rPr>
          <w:rFonts w:ascii="Times New Roman" w:hAnsi="Times New Roman"/>
          <w:color w:val="000000"/>
          <w:sz w:val="24"/>
        </w:rPr>
        <w:t xml:space="preserve">SECTION 8.08. </w:t>
      </w:r>
      <w:r>
        <w:rPr>
          <w:rFonts w:ascii="Times New Roman" w:hAnsi="Times New Roman"/>
          <w:color w:val="000000"/>
          <w:sz w:val="24"/>
          <w:u w:val="single"/>
        </w:rPr>
        <w:t>Modifications to Loan Documents</w:t>
      </w:r>
      <w:r>
        <w:rPr>
          <w:rFonts w:ascii="Times New Roman" w:hAnsi="Times New Roman"/>
          <w:color w:val="000000"/>
          <w:sz w:val="24"/>
        </w:rPr>
        <w:t xml:space="preserve">. Except as otherwise provided in </w:t>
      </w:r>
      <w:r>
        <w:rPr>
          <w:rFonts w:ascii="Times New Roman" w:hAnsi="Times New Roman"/>
          <w:color w:val="000000"/>
          <w:sz w:val="24"/>
          <w:u w:val="single"/>
        </w:rPr>
        <w:t>Section 2.21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9.02(b)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of this Agreement or the Security Documents with respect to this Agreement, the Administrative Agent may, with the prior consent of the Required Lenders (but not otherwise), consent to any modification, supplement or waiver under any of the Loan Documents, except that no such consent shall be required, and the Administrative Agent is hereby authorized</w:t>
      </w:r>
      <w:r>
        <w:rPr>
          <w:rFonts w:ascii="Times New Roman" w:hAnsi="Times New Roman"/>
          <w:color w:val="0000FF"/>
          <w:sz w:val="20"/>
          <w:u w:val="single"/>
        </w:rPr>
        <w:t xml:space="preserve"> </w:t>
      </w:r>
      <w:r>
        <w:rPr>
          <w:rFonts w:ascii="Times New Roman" w:hAnsi="Times New Roman"/>
          <w:color w:val="0000FF"/>
          <w:sz w:val="24"/>
          <w:u w:val="single"/>
        </w:rPr>
        <w:t>(and so agrees with the Borrower), to direct the Collateral Agent under the Guarantee</w:t>
      </w:r>
      <w:r>
        <w:rPr>
          <w:rFonts w:ascii="Times New Roman" w:hAnsi="Times New Roman"/>
          <w:color w:val="0000FF"/>
          <w:sz w:val="20"/>
        </w:rPr>
        <w:t xml:space="preserve"> </w:t>
      </w:r>
      <w:r>
        <w:rPr>
          <w:rFonts w:ascii="Times New Roman" w:hAnsi="Times New Roman"/>
          <w:color w:val="0000FF"/>
          <w:sz w:val="24"/>
          <w:u w:val="single"/>
        </w:rPr>
        <w:t>and Security Agreement, subject to any applicable requirements under Section 10.03 of the</w:t>
      </w:r>
      <w:r>
        <w:rPr>
          <w:rFonts w:ascii="Times New Roman" w:hAnsi="Times New Roman"/>
          <w:color w:val="0000FF"/>
          <w:sz w:val="20"/>
        </w:rPr>
        <w:t xml:space="preserve"> </w:t>
      </w:r>
      <w:r>
        <w:rPr>
          <w:rFonts w:ascii="Times New Roman" w:hAnsi="Times New Roman"/>
          <w:color w:val="0000FF"/>
          <w:sz w:val="24"/>
          <w:u w:val="single"/>
        </w:rPr>
        <w:t>Guarantee and Security Agreement</w:t>
      </w:r>
      <w:r>
        <w:rPr>
          <w:rFonts w:ascii="Times New Roman" w:hAnsi="Times New Roman"/>
          <w:color w:val="000000"/>
          <w:sz w:val="24"/>
        </w:rPr>
        <w:t>, (v) to release any Subsidiary Guarantor (and any property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color w:val="000000"/>
          <w:sz w:val="24"/>
        </w:rPr>
      </w:pPr>
      <w:r>
        <w:rPr>
          <w:rFonts w:ascii="Times New Roman" w:hAnsi="Times New Roman"/>
          <w:color w:val="000000"/>
          <w:sz w:val="24"/>
        </w:rPr>
        <w:t>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w:t>
      </w:r>
      <w:r>
        <w:rPr>
          <w:rFonts w:ascii="Times New Roman" w:hAnsi="Times New Roman"/>
          <w:strike/>
          <w:color w:val="FF0000"/>
          <w:sz w:val="24"/>
        </w:rPr>
        <w:t>except</w:t>
      </w:r>
      <w:r>
        <w:rPr>
          <w:rFonts w:ascii="Times New Roman" w:hAnsi="Times New Roman"/>
          <w:color w:val="0000FF"/>
          <w:sz w:val="24"/>
          <w:u w:val="single"/>
        </w:rPr>
        <w:t>excluding (x) any such increase pursuant to a Commitment Increase</w:t>
      </w:r>
      <w:r>
        <w:rPr>
          <w:rFonts w:ascii="Times New Roman" w:hAnsi="Times New Roman"/>
          <w:color w:val="0000FF"/>
          <w:sz w:val="20"/>
        </w:rPr>
        <w:t xml:space="preserve"> </w:t>
      </w:r>
      <w:r>
        <w:rPr>
          <w:rFonts w:ascii="Times New Roman" w:hAnsi="Times New Roman"/>
          <w:color w:val="0000FF"/>
          <w:sz w:val="24"/>
          <w:u w:val="single"/>
        </w:rPr>
        <w:t>under Section 2.08(e) or (y)</w:t>
      </w:r>
      <w:r>
        <w:rPr>
          <w:rFonts w:ascii="Times New Roman" w:hAnsi="Times New Roman"/>
          <w:color w:val="0000FF"/>
          <w:sz w:val="20"/>
        </w:rPr>
        <w:t xml:space="preserve"> </w:t>
      </w:r>
      <w:r>
        <w:rPr>
          <w:rFonts w:ascii="Times New Roman" w:hAnsi="Times New Roman"/>
          <w:color w:val="000000"/>
          <w:sz w:val="24"/>
        </w:rPr>
        <w:t>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w:t>
      </w:r>
    </w:p>
    <w:p>
      <w:pPr>
        <w:pStyle w:val="TextBody"/>
        <w:bidi w:val="0"/>
        <w:spacing w:before="240" w:after="283"/>
        <w:ind w:left="1799" w:right="0" w:hanging="0"/>
        <w:jc w:val="left"/>
        <w:rPr>
          <w:rFonts w:ascii="Times New Roman" w:hAnsi="Times New Roman"/>
          <w:sz w:val="20"/>
        </w:rPr>
      </w:pPr>
      <w:bookmarkStart w:id="137" w:name="section_8_09___erroneous_payments_"/>
      <w:bookmarkEnd w:id="137"/>
      <w:r>
        <w:rPr>
          <w:rFonts w:ascii="Times New Roman" w:hAnsi="Times New Roman"/>
          <w:color w:val="000000"/>
          <w:sz w:val="24"/>
        </w:rPr>
        <w:t xml:space="preserve">SECTION 8.09. </w:t>
      </w:r>
      <w:r>
        <w:rPr>
          <w:rFonts w:ascii="Times New Roman" w:hAnsi="Times New Roman"/>
          <w:color w:val="000000"/>
          <w:sz w:val="24"/>
          <w:u w:val="single"/>
        </w:rPr>
        <w:t>Erroneous Payments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If the Administrative Agent notifies a Lender, an Issuing Bank or any Person who has received funds on behalf of a Lender or an Issuing Bank (any such Lender, Issuing Bank or other recipient, a “</w:t>
      </w:r>
      <w:r>
        <w:rPr>
          <w:rFonts w:ascii="Times New Roman" w:hAnsi="Times New Roman"/>
          <w:color w:val="000000"/>
          <w:sz w:val="24"/>
          <w:u w:val="single"/>
        </w:rPr>
        <w:t>Payment Recipient</w:t>
      </w:r>
      <w:r>
        <w:rPr>
          <w:color w:val="000000"/>
        </w:rPr>
        <w:t>”</w:t>
      </w:r>
      <w:r>
        <w:rPr>
          <w:rFonts w:ascii="Times New Roman" w:hAnsi="Times New Roman"/>
          <w:color w:val="000000"/>
          <w:sz w:val="24"/>
        </w:rPr>
        <w:t xml:space="preserve">), that the Administrative Agent has determined in its sole discretion (whether or not after receipt of any notice under immediately succeeding </w:t>
      </w:r>
      <w:r>
        <w:rPr>
          <w:rFonts w:ascii="Times New Roman" w:hAnsi="Times New Roman"/>
          <w:color w:val="000000"/>
          <w:sz w:val="24"/>
          <w:u w:val="single"/>
        </w:rPr>
        <w:t>clause</w:t>
      </w:r>
      <w:r>
        <w:rPr>
          <w:color w:val="000000"/>
        </w:rPr>
        <w:t xml:space="preserve"> </w:t>
      </w:r>
      <w:r>
        <w:rPr>
          <w:rFonts w:ascii="Times New Roman" w:hAnsi="Times New Roman"/>
          <w:color w:val="000000"/>
          <w:sz w:val="24"/>
          <w:u w:val="single"/>
        </w:rPr>
        <w:t>(b)</w:t>
      </w:r>
      <w:r>
        <w:rPr>
          <w:rFonts w:ascii="Times New Roman" w:hAnsi="Times New Roman"/>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4"/>
          <w:u w:val="single"/>
        </w:rPr>
        <w:t>Erroneous</w:t>
      </w:r>
      <w:r>
        <w:rPr>
          <w:color w:val="000000"/>
        </w:rPr>
        <w:t xml:space="preserve"> </w:t>
      </w:r>
      <w:r>
        <w:rPr>
          <w:rFonts w:ascii="Times New Roman" w:hAnsi="Times New Roman"/>
          <w:color w:val="000000"/>
          <w:sz w:val="24"/>
          <w:u w:val="single"/>
        </w:rPr>
        <w:t>Payment</w:t>
      </w:r>
      <w:r>
        <w:rPr>
          <w:color w:val="000000"/>
        </w:rPr>
        <w:t>”</w:t>
      </w:r>
      <w:r>
        <w:rPr>
          <w:rFonts w:ascii="Times New Roman" w:hAnsi="Times New Roman"/>
          <w:color w:val="000000"/>
          <w:sz w:val="24"/>
        </w:rPr>
        <w:t xml:space="preserve">)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shall be conclusive, absent manifest error.</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rPr>
        <w:t xml:space="preserve">Without limiting immediately preceding </w:t>
      </w:r>
      <w:r>
        <w:rPr>
          <w:rFonts w:ascii="Times New Roman" w:hAnsi="Times New Roman"/>
          <w:color w:val="000000"/>
          <w:sz w:val="24"/>
          <w:u w:val="single"/>
        </w:rPr>
        <w:t>clause (a)</w:t>
      </w:r>
      <w:r>
        <w:rPr>
          <w:rFonts w:ascii="Times New Roman" w:hAnsi="Times New Roman"/>
          <w:color w:val="000000"/>
          <w:sz w:val="24"/>
        </w:rPr>
        <w:t>,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6" w:hanging="0"/>
        <w:jc w:val="both"/>
        <w:rPr>
          <w:rFonts w:ascii="Times New Roman" w:hAnsi="Times New Roman"/>
          <w:color w:val="000000"/>
          <w:sz w:val="24"/>
        </w:rPr>
      </w:pPr>
      <w:r>
        <w:rPr>
          <w:rFonts w:ascii="Times New Roman" w:hAnsi="Times New Roman"/>
          <w:color w:val="000000"/>
          <w:sz w:val="24"/>
        </w:rPr>
        <w:t>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(A) in the case of immediately preceding </w:t>
      </w:r>
      <w:r>
        <w:rPr>
          <w:rFonts w:ascii="Times New Roman" w:hAnsi="Times New Roman"/>
          <w:color w:val="000000"/>
          <w:sz w:val="24"/>
          <w:u w:val="single"/>
        </w:rPr>
        <w:t>clauses (x)</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(y)</w:t>
      </w:r>
      <w:r>
        <w:rPr>
          <w:rFonts w:ascii="Times New Roman" w:hAnsi="Times New Roman"/>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4"/>
          <w:u w:val="single"/>
        </w:rPr>
        <w:t>clause (z)</w:t>
      </w:r>
      <w:r>
        <w:rPr>
          <w:rFonts w:ascii="Times New Roman" w:hAnsi="Times New Roman"/>
          <w:color w:val="000000"/>
          <w:sz w:val="24"/>
        </w:rPr>
        <w:t>), in each case, with respect to such payment, prepayment or repayment;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4"/>
          <w:u w:val="single"/>
        </w:rPr>
        <w:t>Section 8.09(b)</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w:t>
      </w:r>
      <w:r>
        <w:rPr>
          <w:rFonts w:ascii="Times New Roman" w:hAnsi="Times New Roman"/>
          <w:color w:val="000000"/>
          <w:sz w:val="24"/>
          <w:u w:val="single"/>
        </w:rPr>
        <w:t>clause (a)</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In the event that an Erroneous Payment (or portion thereof) is not recovered by the Administrative Agent for any reason, after demand therefor by the Administrative Agent in accordance with immediately preceding </w:t>
      </w:r>
      <w:r>
        <w:rPr>
          <w:rFonts w:ascii="Times New Roman" w:hAnsi="Times New Roman"/>
          <w:color w:val="000000"/>
          <w:sz w:val="24"/>
          <w:u w:val="single"/>
        </w:rPr>
        <w:t>clause (a)</w:t>
      </w:r>
      <w:r>
        <w:rPr>
          <w:rFonts w:ascii="Times New Roman" w:hAnsi="Times New Roman"/>
          <w:color w:val="000000"/>
          <w:sz w:val="24"/>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4"/>
          <w:u w:val="single"/>
        </w:rPr>
        <w:t>Erroneous Payment Return Deficiency</w:t>
      </w:r>
      <w:r>
        <w:rPr>
          <w:color w:val="000000"/>
        </w:rPr>
        <w:t>”</w:t>
      </w:r>
      <w:r>
        <w:rPr>
          <w:rFonts w:ascii="Times New Roman" w:hAnsi="Times New Roman"/>
          <w:color w:val="000000"/>
          <w:sz w:val="24"/>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hAnsi="Times New Roman"/>
          <w:color w:val="000000"/>
          <w:sz w:val="24"/>
          <w:u w:val="single"/>
        </w:rPr>
        <w:t>Erroneous Payment Impacted Class</w:t>
      </w:r>
      <w:r>
        <w:rPr>
          <w:color w:val="000000"/>
        </w:rPr>
        <w:t>”</w:t>
      </w:r>
      <w:r>
        <w:rPr>
          <w:rFonts w:ascii="Times New Roman" w:hAnsi="Times New Roman"/>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olor w:val="000000"/>
          <w:sz w:val="24"/>
          <w:u w:val="single"/>
        </w:rPr>
        <w:t>Erroneous Payment Deficiency Assignment</w:t>
      </w:r>
      <w:r>
        <w:rPr>
          <w:color w:val="000000"/>
        </w:rPr>
        <w:t>”</w:t>
      </w:r>
      <w:r>
        <w:rPr>
          <w:rFonts w:ascii="Times New Roman" w:hAnsi="Times New Roman"/>
          <w:color w:val="000000"/>
          <w:sz w:val="24"/>
        </w:rPr>
        <w:t xml:space="preserve">) at par plus any accrued and unpaid interest (with the assignment fee to be waived by the Administrative Agent in such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hAnsi="Times New Roman"/>
          <w:color w:val="000000"/>
          <w:sz w:val="24"/>
          <w:u w:val="single"/>
        </w:rPr>
        <w:t>Section 9.04(b)</w:t>
      </w:r>
      <w:r>
        <w:rPr>
          <w:rFonts w:ascii="Times New Roman" w:hAnsi="Times New Roman"/>
          <w:color w:val="000000"/>
          <w:sz w:val="24"/>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w:t>
      </w:r>
      <w:r>
        <w:rPr>
          <w:rFonts w:ascii="Times New Roman" w:hAnsi="Times New Roman"/>
          <w:color w:val="000000"/>
          <w:sz w:val="24"/>
          <w:u w:val="single"/>
        </w:rPr>
        <w:t>Erroneous Payment Subrogation Rights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parties hereto agree that an Erroneous Payment shall not pay, prepay, repay, discharge or otherwise satisfy any Credit Exposure or other obligations owed by the Borrower or any other Obligor;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this </w:t>
      </w:r>
      <w:r>
        <w:rPr>
          <w:rFonts w:ascii="Times New Roman" w:hAnsi="Times New Roman"/>
          <w:color w:val="000000"/>
          <w:sz w:val="24"/>
          <w:u w:val="single"/>
        </w:rPr>
        <w:t>Section 8.09(e)</w:t>
      </w:r>
      <w:r>
        <w:rPr>
          <w:color w:val="000000"/>
        </w:rPr>
        <w:t xml:space="preserve"> </w:t>
      </w:r>
      <w:r>
        <w:rPr>
          <w:rFonts w:ascii="Times New Roman" w:hAnsi="Times New Roman"/>
          <w:color w:val="000000"/>
          <w:sz w:val="24"/>
        </w:rPr>
        <w:t xml:space="preserve">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hAnsi="Times New Roman"/>
          <w:color w:val="000000"/>
          <w:sz w:val="24"/>
          <w:u w:val="single"/>
        </w:rPr>
        <w:t>provided, further</w:t>
      </w:r>
      <w:r>
        <w:rPr>
          <w:rFonts w:ascii="Times New Roman" w:hAnsi="Times New Roman"/>
          <w:color w:val="000000"/>
          <w:sz w:val="24"/>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payment in respect of the Credit Exposure.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pPr>
      <w:r>
        <w:rPr>
          <w:rFonts w:ascii="Times New Roman" w:hAnsi="Times New Roman"/>
          <w:color w:val="000000"/>
          <w:sz w:val="24"/>
        </w:rPr>
        <w:t xml:space="preserve">including without limitation </w:t>
      </w:r>
      <w:r>
        <w:rPr>
          <w:rFonts w:ascii="Times New Roman" w:hAnsi="Times New Roman"/>
          <w:strike/>
          <w:color w:val="FF0000"/>
          <w:sz w:val="24"/>
        </w:rPr>
        <w:t>waiver of</w:t>
      </w:r>
      <w:r>
        <w:rPr>
          <w:color w:val="FF0000"/>
        </w:rPr>
        <w:t xml:space="preserve"> </w:t>
      </w:r>
      <w:r>
        <w:rPr>
          <w:rFonts w:ascii="Times New Roman" w:hAnsi="Times New Roman"/>
          <w:color w:val="000000"/>
          <w:sz w:val="24"/>
        </w:rPr>
        <w:t>any defense based on “discharge for value” or any similar doctrine.</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Each party’s obligations, agreements and waivers under this </w:t>
      </w:r>
      <w:r>
        <w:rPr>
          <w:rFonts w:ascii="Times New Roman" w:hAnsi="Times New Roman"/>
          <w:color w:val="000000"/>
          <w:sz w:val="24"/>
          <w:u w:val="single"/>
        </w:rPr>
        <w:t>Section 8.09</w:t>
      </w:r>
      <w:r>
        <w:rPr>
          <w:color w:val="000000"/>
        </w:rPr>
        <w:t xml:space="preserve"> </w:t>
      </w:r>
      <w:r>
        <w:rPr>
          <w:rFonts w:ascii="Times New Roman" w:hAnsi="Times New Roman"/>
          <w:color w:val="000000"/>
          <w:sz w:val="24"/>
        </w:rPr>
        <w:t>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pBdr/>
        <w:bidi w:val="0"/>
        <w:spacing w:before="79" w:after="283"/>
        <w:ind w:left="4038" w:right="4040" w:hanging="1"/>
        <w:jc w:val="center"/>
        <w:rPr>
          <w:rFonts w:ascii="Times New Roman" w:hAnsi="Times New Roman"/>
          <w:sz w:val="20"/>
        </w:rPr>
      </w:pPr>
      <w:bookmarkStart w:id="138" w:name="article_ix___miscellaneous"/>
      <w:bookmarkEnd w:id="138"/>
      <w:r>
        <w:rPr>
          <w:rFonts w:ascii="Times New Roman" w:hAnsi="Times New Roman"/>
          <w:color w:val="000000"/>
          <w:sz w:val="24"/>
        </w:rPr>
        <w:t xml:space="preserve">ARTICLE IX </w:t>
      </w:r>
      <w:r>
        <w:rPr>
          <w:rFonts w:ascii="Times New Roman" w:hAnsi="Times New Roman"/>
          <w:color w:val="000000"/>
          <w:sz w:val="24"/>
          <w:u w:val="single"/>
        </w:rPr>
        <w:t>MISCELLANEOUS</w:t>
      </w:r>
    </w:p>
    <w:p>
      <w:pPr>
        <w:pStyle w:val="TextBody"/>
        <w:bidi w:val="0"/>
        <w:ind w:left="1800" w:right="0" w:hanging="0"/>
        <w:jc w:val="left"/>
        <w:rPr>
          <w:rFonts w:ascii="Times New Roman" w:hAnsi="Times New Roman"/>
          <w:sz w:val="20"/>
        </w:rPr>
      </w:pPr>
      <w:bookmarkStart w:id="139" w:name="section_9_01____notices__electronic_comm"/>
      <w:bookmarkEnd w:id="139"/>
      <w:r>
        <w:rPr>
          <w:rFonts w:ascii="Times New Roman" w:hAnsi="Times New Roman"/>
          <w:color w:val="000000"/>
          <w:sz w:val="24"/>
        </w:rPr>
        <w:t xml:space="preserve">SECTION 9.01. </w:t>
      </w:r>
      <w:r>
        <w:rPr>
          <w:rFonts w:ascii="Times New Roman" w:hAnsi="Times New Roman"/>
          <w:color w:val="000000"/>
          <w:sz w:val="24"/>
          <w:u w:val="single"/>
        </w:rPr>
        <w:t>Notices; Electronic Communications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Notices Generally</w:t>
      </w:r>
      <w:r>
        <w:rPr>
          <w:rFonts w:ascii="Times New Roman" w:hAnsi="Times New Roman"/>
          <w:color w:val="000000"/>
          <w:sz w:val="24"/>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 w:after="283"/>
        <w:ind w:left="2520" w:right="4003" w:hanging="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 w:after="283"/>
        <w:jc w:val="both"/>
        <w:rPr>
          <w:rFonts w:ascii="Times New Roman" w:hAnsi="Times New Roman"/>
          <w:color w:val="000000"/>
          <w:sz w:val="24"/>
        </w:rPr>
      </w:pPr>
      <w:r>
        <w:rPr>
          <w:rFonts w:ascii="Times New Roman" w:hAnsi="Times New Roman"/>
          <w:color w:val="000000"/>
          <w:sz w:val="24"/>
        </w:rPr>
        <w:t>if to the Borrower, to it at: Sixth Street Lending Partners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 w:after="283"/>
        <w:ind w:left="3240" w:right="3408" w:hanging="0"/>
        <w:jc w:val="left"/>
        <w:rPr>
          <w:rFonts w:ascii="Times New Roman" w:hAnsi="Times New Roman"/>
          <w:sz w:val="20"/>
        </w:rPr>
      </w:pPr>
      <w:r>
        <w:rPr>
          <w:rFonts w:ascii="Times New Roman" w:hAnsi="Times New Roman"/>
          <w:color w:val="000000"/>
          <w:sz w:val="24"/>
        </w:rPr>
        <w:t>888 Seventh Avenue, 41st Floor New York, New York 10019 Attention: Ian Simmonds Telephone:</w:t>
      </w:r>
      <w:r>
        <w:rPr>
          <w:rFonts w:ascii="Times New Roman" w:hAnsi="Times New Roman"/>
          <w:color w:val="000000"/>
          <w:sz w:val="20"/>
        </w:rPr>
        <w:t xml:space="preserve"> </w:t>
      </w: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to the Administrative Agent or Truist, in its capacity as a Swingline Lender, to it at: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240" w:right="0" w:hanging="0"/>
        <w:jc w:val="left"/>
        <w:rPr>
          <w:rFonts w:ascii="Times New Roman" w:hAnsi="Times New Roman"/>
          <w:color w:val="000000"/>
          <w:sz w:val="24"/>
        </w:rPr>
      </w:pPr>
      <w:r>
        <w:rPr>
          <w:rFonts w:ascii="Times New Roman" w:hAnsi="Times New Roman"/>
          <w:color w:val="000000"/>
          <w:sz w:val="24"/>
        </w:rPr>
        <w:t>Truist Bank</w:t>
      </w:r>
    </w:p>
    <w:p>
      <w:pPr>
        <w:pStyle w:val="TextBody"/>
        <w:bidi w:val="0"/>
        <w:ind w:left="3240" w:right="3672" w:hanging="0"/>
        <w:jc w:val="left"/>
        <w:rPr>
          <w:rFonts w:ascii="Times New Roman" w:hAnsi="Times New Roman"/>
          <w:color w:val="000000"/>
          <w:sz w:val="24"/>
        </w:rPr>
      </w:pPr>
      <w:r>
        <w:rPr>
          <w:rFonts w:ascii="Times New Roman" w:hAnsi="Times New Roman"/>
          <w:color w:val="000000"/>
          <w:sz w:val="24"/>
        </w:rPr>
        <w:t>3333 Peachtree Road, 8th Floor Atlanta, Georgia 30326 Attention: Hays Wood</w:t>
      </w:r>
    </w:p>
    <w:p>
      <w:pPr>
        <w:pStyle w:val="TextBody"/>
        <w:bidi w:val="0"/>
        <w:ind w:left="3240" w:right="3408" w:hanging="0"/>
        <w:jc w:val="left"/>
        <w:rPr>
          <w:rFonts w:ascii="Times New Roman" w:hAnsi="Times New Roman"/>
          <w:sz w:val="20"/>
        </w:rPr>
      </w:pPr>
      <w:r>
        <w:rPr>
          <w:rFonts w:ascii="Times New Roman" w:hAnsi="Times New Roman"/>
          <w:color w:val="000000"/>
          <w:sz w:val="24"/>
        </w:rPr>
        <w:t>Telecopy Number:</w:t>
      </w:r>
      <w:r>
        <w:rPr>
          <w:rFonts w:ascii="Times New Roman" w:hAnsi="Times New Roman"/>
          <w:color w:val="000000"/>
          <w:sz w:val="20"/>
        </w:rPr>
        <w:t xml:space="preserve"> </w:t>
      </w:r>
    </w:p>
    <w:p>
      <w:pPr>
        <w:pStyle w:val="TextBody"/>
        <w:bidi w:val="0"/>
        <w:ind w:left="3240" w:right="3408" w:hanging="0"/>
        <w:jc w:val="left"/>
        <w:rPr>
          <w:rFonts w:ascii="Times New Roman" w:hAnsi="Times New Roman"/>
          <w:color w:val="000000"/>
          <w:sz w:val="24"/>
        </w:rPr>
      </w:pPr>
      <w:r>
        <w:rPr>
          <w:rFonts w:ascii="Times New Roman" w:hAnsi="Times New Roman"/>
          <w:color w:val="000000"/>
          <w:sz w:val="24"/>
        </w:rPr>
        <w:t>with a copy to:</w:t>
      </w:r>
    </w:p>
    <w:p>
      <w:pPr>
        <w:pStyle w:val="TextBody"/>
        <w:bidi w:val="0"/>
        <w:ind w:left="3240" w:right="0" w:hanging="0"/>
        <w:jc w:val="left"/>
        <w:rPr>
          <w:rFonts w:ascii="Times New Roman" w:hAnsi="Times New Roman"/>
          <w:color w:val="000000"/>
          <w:sz w:val="24"/>
        </w:rPr>
      </w:pPr>
      <w:r>
        <w:rPr>
          <w:rFonts w:ascii="Times New Roman" w:hAnsi="Times New Roman"/>
          <w:color w:val="000000"/>
          <w:sz w:val="24"/>
        </w:rPr>
        <w:t>Truist Bank</w:t>
      </w:r>
    </w:p>
    <w:p>
      <w:pPr>
        <w:pStyle w:val="TextBody"/>
        <w:bidi w:val="0"/>
        <w:ind w:left="3240" w:right="2932" w:hanging="0"/>
        <w:jc w:val="left"/>
        <w:rPr>
          <w:rFonts w:ascii="Times New Roman" w:hAnsi="Times New Roman"/>
          <w:color w:val="000000"/>
          <w:sz w:val="24"/>
        </w:rPr>
      </w:pPr>
      <w:r>
        <w:rPr>
          <w:rFonts w:ascii="Times New Roman" w:hAnsi="Times New Roman"/>
          <w:color w:val="000000"/>
          <w:sz w:val="24"/>
        </w:rPr>
        <w:t>303 Peachtree Street, NE, 25th Floor Atlanta, GA 30308</w:t>
      </w:r>
    </w:p>
    <w:p>
      <w:pPr>
        <w:pStyle w:val="TextBody"/>
        <w:bidi w:val="0"/>
        <w:ind w:left="3240" w:right="0" w:hanging="0"/>
        <w:jc w:val="left"/>
        <w:rPr>
          <w:rFonts w:ascii="Times New Roman" w:hAnsi="Times New Roman"/>
          <w:color w:val="000000"/>
          <w:sz w:val="24"/>
        </w:rPr>
      </w:pPr>
      <w:r>
        <w:rPr>
          <w:rFonts w:ascii="Times New Roman" w:hAnsi="Times New Roman"/>
          <w:color w:val="000000"/>
          <w:sz w:val="24"/>
        </w:rPr>
        <w:t>Attention: Karen Weich</w:t>
      </w:r>
    </w:p>
    <w:p>
      <w:pPr>
        <w:pStyle w:val="TextBody"/>
        <w:bidi w:val="0"/>
        <w:ind w:left="3240" w:right="3435" w:hanging="0"/>
        <w:jc w:val="left"/>
        <w:rPr>
          <w:rFonts w:ascii="Times New Roman" w:hAnsi="Times New Roman"/>
          <w:sz w:val="20"/>
        </w:rPr>
      </w:pPr>
      <w:r>
        <w:rPr>
          <w:rFonts w:ascii="Times New Roman" w:hAnsi="Times New Roman"/>
          <w:color w:val="000000"/>
          <w:sz w:val="24"/>
        </w:rPr>
        <w:t>Email:</w:t>
      </w:r>
      <w:r>
        <w:rPr>
          <w:rFonts w:ascii="Times New Roman" w:hAnsi="Times New Roman"/>
          <w:color w:val="000000"/>
          <w:sz w:val="20"/>
        </w:rPr>
        <w:t xml:space="preserve"> </w:t>
      </w:r>
    </w:p>
    <w:p>
      <w:pPr>
        <w:pStyle w:val="TextBody"/>
        <w:bidi w:val="0"/>
        <w:ind w:left="3240" w:right="3435" w:hanging="0"/>
        <w:jc w:val="left"/>
        <w:rPr>
          <w:rFonts w:ascii="Times New Roman" w:hAnsi="Times New Roman"/>
          <w:sz w:val="20"/>
        </w:rPr>
      </w:pPr>
      <w:r>
        <w:rPr>
          <w:rFonts w:ascii="Times New Roman" w:hAnsi="Times New Roman"/>
          <w:color w:val="000000"/>
          <w:sz w:val="24"/>
        </w:rPr>
        <w:t>Telecopy Number:</w:t>
      </w:r>
      <w:r>
        <w:rPr>
          <w:rFonts w:ascii="Times New Roman" w:hAnsi="Times New Roman"/>
          <w:color w:val="000000"/>
          <w:sz w:val="20"/>
        </w:rPr>
        <w:t xml:space="preserve"> </w:t>
      </w:r>
    </w:p>
    <w:p>
      <w:pPr>
        <w:pStyle w:val="TextBody"/>
        <w:bidi w:val="0"/>
        <w:spacing w:before="6" w:after="283"/>
        <w:ind w:left="2520" w:right="1973" w:hanging="0"/>
        <w:jc w:val="left"/>
        <w:rPr>
          <w:rFonts w:ascii="Times New Roman" w:hAnsi="Times New Roman"/>
          <w:color w:val="000000"/>
          <w:sz w:val="24"/>
        </w:rPr>
      </w:pPr>
      <w:r>
        <w:rPr>
          <w:rFonts w:ascii="Times New Roman" w:hAnsi="Times New Roman"/>
          <w:color w:val="000000"/>
          <w:sz w:val="24"/>
        </w:rPr>
        <w:t>(iii)</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if to Truist, in its capacity as Issuing Bank, to it at: Truist Bank</w:t>
      </w:r>
    </w:p>
    <w:p>
      <w:pPr>
        <w:pStyle w:val="TextBody"/>
        <w:bidi w:val="0"/>
        <w:jc w:val="left"/>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6" w:after="283"/>
        <w:ind w:left="3240" w:right="2932" w:hanging="0"/>
        <w:jc w:val="left"/>
        <w:rPr>
          <w:rFonts w:ascii="Times New Roman" w:hAnsi="Times New Roman"/>
          <w:color w:val="000000"/>
          <w:sz w:val="24"/>
        </w:rPr>
      </w:pPr>
      <w:r>
        <w:rPr>
          <w:rFonts w:ascii="Times New Roman" w:hAnsi="Times New Roman"/>
          <w:color w:val="000000"/>
          <w:sz w:val="24"/>
        </w:rPr>
        <w:t>303 Peachtree Street, NE, 25th Floor Atlanta, GA 30308</w:t>
      </w:r>
    </w:p>
    <w:p>
      <w:pPr>
        <w:pStyle w:val="TextBody"/>
        <w:bidi w:val="0"/>
        <w:ind w:left="3240" w:right="0" w:hanging="0"/>
        <w:jc w:val="left"/>
        <w:rPr>
          <w:rFonts w:ascii="Times New Roman" w:hAnsi="Times New Roman"/>
          <w:color w:val="000000"/>
          <w:sz w:val="24"/>
        </w:rPr>
      </w:pPr>
      <w:r>
        <w:rPr>
          <w:rFonts w:ascii="Times New Roman" w:hAnsi="Times New Roman"/>
          <w:color w:val="000000"/>
          <w:sz w:val="24"/>
        </w:rPr>
        <w:t>Attention: Karen Weich</w:t>
      </w:r>
    </w:p>
    <w:p>
      <w:pPr>
        <w:pStyle w:val="TextBody"/>
        <w:bidi w:val="0"/>
        <w:ind w:left="3239" w:right="3436" w:hanging="0"/>
        <w:jc w:val="left"/>
        <w:rPr>
          <w:rFonts w:ascii="Times New Roman" w:hAnsi="Times New Roman"/>
          <w:sz w:val="20"/>
        </w:rPr>
      </w:pPr>
      <w:r>
        <w:rPr>
          <w:rFonts w:ascii="Times New Roman" w:hAnsi="Times New Roman"/>
          <w:color w:val="000000"/>
          <w:sz w:val="24"/>
        </w:rPr>
        <w:t>Email:</w:t>
      </w:r>
      <w:r>
        <w:rPr>
          <w:rFonts w:ascii="Times New Roman" w:hAnsi="Times New Roman"/>
          <w:color w:val="000000"/>
          <w:sz w:val="20"/>
        </w:rPr>
        <w:t xml:space="preserve"> </w:t>
      </w:r>
    </w:p>
    <w:p>
      <w:pPr>
        <w:pStyle w:val="TextBody"/>
        <w:bidi w:val="0"/>
        <w:ind w:left="3239" w:right="3436" w:hanging="0"/>
        <w:jc w:val="left"/>
        <w:rPr>
          <w:rFonts w:ascii="Times New Roman" w:hAnsi="Times New Roman"/>
          <w:sz w:val="20"/>
        </w:rPr>
      </w:pPr>
      <w:r>
        <w:rPr>
          <w:rFonts w:ascii="Times New Roman" w:hAnsi="Times New Roman"/>
          <w:color w:val="000000"/>
          <w:sz w:val="24"/>
        </w:rPr>
        <w:t>Telecopy Number:</w:t>
      </w:r>
      <w:r>
        <w:rPr>
          <w:rFonts w:ascii="Times New Roman" w:hAnsi="Times New Roman"/>
          <w:color w:val="000000"/>
          <w:sz w:val="20"/>
        </w:rPr>
        <w:t xml:space="preserve"> </w:t>
      </w: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if to JPMorgan Chase Bank, N.A., in its capacity as a Swingline Lender and an Issuing Bank: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240" w:right="0" w:hanging="0"/>
        <w:jc w:val="left"/>
        <w:rPr>
          <w:rFonts w:ascii="Times New Roman" w:hAnsi="Times New Roman"/>
          <w:color w:val="000000"/>
          <w:sz w:val="24"/>
        </w:rPr>
      </w:pPr>
      <w:bookmarkStart w:id="140" w:name="jpmorgan_chase_bank__n_a_"/>
      <w:bookmarkEnd w:id="140"/>
      <w:r>
        <w:rPr>
          <w:rFonts w:ascii="Times New Roman" w:hAnsi="Times New Roman"/>
          <w:color w:val="000000"/>
          <w:sz w:val="24"/>
        </w:rPr>
        <w:t>JPMorgan Chase Bank, N.A.</w:t>
      </w:r>
    </w:p>
    <w:p>
      <w:pPr>
        <w:pStyle w:val="TextBody"/>
        <w:bidi w:val="0"/>
        <w:ind w:left="3240" w:right="469" w:hanging="0"/>
        <w:jc w:val="left"/>
        <w:rPr>
          <w:rFonts w:ascii="Times New Roman" w:hAnsi="Times New Roman"/>
          <w:sz w:val="20"/>
        </w:rPr>
      </w:pPr>
      <w:bookmarkStart w:id="141" w:name="ground_floor__1st_to_6th_floors__platina"/>
      <w:bookmarkEnd w:id="141"/>
      <w:r>
        <w:rPr>
          <w:rFonts w:ascii="Times New Roman" w:hAnsi="Times New Roman"/>
          <w:color w:val="000000"/>
          <w:sz w:val="24"/>
        </w:rPr>
        <w:t xml:space="preserve">Ground floor, 1st to 6th floors, Platina 3, Kodbis, Floor 03 </w:t>
      </w:r>
      <w:bookmarkStart w:id="142" w:name="attention__sneha_machani"/>
      <w:bookmarkStart w:id="143" w:name="bengaluru__560_103__india"/>
      <w:bookmarkEnd w:id="142"/>
      <w:bookmarkEnd w:id="143"/>
      <w:r>
        <w:rPr>
          <w:rFonts w:ascii="Times New Roman" w:hAnsi="Times New Roman"/>
          <w:color w:val="000000"/>
          <w:sz w:val="24"/>
        </w:rPr>
        <w:t>Bengaluru, 560 103, India</w:t>
      </w:r>
    </w:p>
    <w:p>
      <w:pPr>
        <w:pStyle w:val="TextBody"/>
        <w:bidi w:val="0"/>
        <w:ind w:left="3240" w:right="3473" w:hanging="0"/>
        <w:jc w:val="left"/>
        <w:rPr>
          <w:rFonts w:ascii="Times New Roman" w:hAnsi="Times New Roman"/>
          <w:sz w:val="20"/>
        </w:rPr>
      </w:pPr>
      <w:bookmarkStart w:id="144" w:name="telecopy_number___201__244_3885"/>
      <w:bookmarkEnd w:id="144"/>
      <w:r>
        <w:rPr>
          <w:rFonts w:ascii="Times New Roman" w:hAnsi="Times New Roman"/>
          <w:color w:val="000000"/>
          <w:sz w:val="24"/>
        </w:rPr>
        <w:t>Attention: Sneha Machani Telecopy Number:</w:t>
      </w:r>
      <w:r>
        <w:rPr>
          <w:rFonts w:ascii="Times New Roman" w:hAnsi="Times New Roman"/>
          <w:color w:val="000000"/>
          <w:sz w:val="20"/>
        </w:rPr>
        <w:t xml:space="preserve"> </w:t>
      </w:r>
    </w:p>
    <w:p>
      <w:pPr>
        <w:pStyle w:val="TextBody"/>
        <w:bidi w:val="0"/>
        <w:jc w:val="left"/>
        <w:rPr/>
      </w:pPr>
      <w:r>
        <w:rPr/>
        <w:t> </w:t>
      </w:r>
    </w:p>
    <w:p>
      <w:pPr>
        <w:pStyle w:val="TextBody"/>
        <w:bidi w:val="0"/>
        <w:ind w:left="1080" w:right="360" w:firstLine="1440"/>
        <w:jc w:val="left"/>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if to any other Lender, to it at its address (or telecopy number) set forth in its Administrative Questionnaire.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6" w:firstLine="1440"/>
        <w:jc w:val="both"/>
        <w:rPr>
          <w:rFonts w:ascii="Times New Roman" w:hAnsi="Times New Roman"/>
          <w:sz w:val="20"/>
        </w:rPr>
      </w:pPr>
      <w:r>
        <w:rPr>
          <w:rFonts w:ascii="Times New Roman" w:hAnsi="Times New Roman"/>
          <w:color w:val="000000"/>
          <w:sz w:val="24"/>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below, shall be effective as provided in said </w:t>
      </w:r>
      <w:r>
        <w:rPr>
          <w:rFonts w:ascii="Times New Roman" w:hAnsi="Times New Roman"/>
          <w:color w:val="000000"/>
          <w:sz w:val="24"/>
          <w:u w:val="single"/>
        </w:rPr>
        <w:t>paragraph (b)</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Electronic Communications</w:t>
      </w:r>
      <w:r>
        <w:rPr>
          <w:rFonts w:ascii="Times New Roman" w:hAnsi="Times New Roman"/>
          <w:color w:val="000000"/>
          <w:sz w:val="24"/>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foregoing shall not apply to notices to any Lender or any Issuing Bank pursuant to </w:t>
      </w:r>
      <w:r>
        <w:rPr>
          <w:rFonts w:ascii="Times New Roman" w:hAnsi="Times New Roman"/>
          <w:color w:val="000000"/>
          <w:sz w:val="24"/>
          <w:u w:val="single"/>
        </w:rPr>
        <w:t>Section 2.06</w:t>
      </w:r>
      <w:r>
        <w:rPr>
          <w:color w:val="000000"/>
        </w:rPr>
        <w:t xml:space="preserve"> </w:t>
      </w:r>
      <w:r>
        <w:rPr>
          <w:rFonts w:ascii="Times New Roman" w:hAnsi="Times New Roman"/>
          <w:color w:val="000000"/>
          <w:sz w:val="24"/>
        </w:rPr>
        <w:t xml:space="preserve">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approval of such procedures may be limited to particular notices or communications.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4"/>
          <w:u w:val="single"/>
        </w:rPr>
        <w:t>clause</w:t>
      </w:r>
    </w:p>
    <w:p>
      <w:pPr>
        <w:pStyle w:val="TextBody"/>
        <w:bidi w:val="0"/>
        <w:spacing w:before="1" w:after="283"/>
        <w:ind w:left="360" w:right="358" w:hanging="0"/>
        <w:jc w:val="both"/>
        <w:rPr>
          <w:rFonts w:ascii="Times New Roman" w:hAnsi="Times New Roman"/>
          <w:sz w:val="20"/>
        </w:rPr>
      </w:pP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of notification that such notice or communication is available and identifying the website address therefor.</w:t>
      </w:r>
    </w:p>
    <w:p>
      <w:pPr>
        <w:pStyle w:val="TextBody"/>
        <w:bidi w:val="0"/>
        <w:spacing w:before="240" w:after="283"/>
        <w:ind w:left="360" w:right="355" w:firstLine="1440"/>
        <w:jc w:val="both"/>
        <w:rPr>
          <w:rFonts w:ascii="Times New Roman" w:hAnsi="Times New Roman"/>
          <w:sz w:val="20"/>
        </w:rPr>
      </w:pPr>
      <w:r>
        <w:rPr>
          <w:rFonts w:ascii="Times New Roman" w:hAnsi="Times New Roman"/>
          <w:color w:val="000000"/>
          <w:sz w:val="24"/>
        </w:rPr>
        <w:t>Each party hereto understands that the distribution of material through an electronic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5" w:hanging="0"/>
        <w:jc w:val="both"/>
        <w:rPr>
          <w:rFonts w:ascii="Times New Roman" w:hAnsi="Times New Roman"/>
          <w:sz w:val="20"/>
        </w:rPr>
      </w:pPr>
      <w:r>
        <w:rPr>
          <w:rFonts w:ascii="Times New Roman" w:hAnsi="Times New Roman"/>
          <w:color w:val="000000"/>
          <w:sz w:val="24"/>
        </w:rPr>
        <w:t xml:space="preserve">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w:t>
      </w:r>
      <w:r>
        <w:rPr>
          <w:rFonts w:ascii="Times New Roman" w:hAnsi="Times New Roman"/>
          <w:strike/>
          <w:color w:val="FF0000"/>
          <w:sz w:val="24"/>
        </w:rPr>
        <w:t>the</w:t>
      </w:r>
      <w:r>
        <w:rPr>
          <w:rFonts w:ascii="Times New Roman" w:hAnsi="Times New Roman"/>
          <w:color w:val="FF0000"/>
          <w:sz w:val="20"/>
        </w:rPr>
        <w:t xml:space="preserve"> </w:t>
      </w:r>
      <w:r>
        <w:rPr>
          <w:rFonts w:ascii="Times New Roman" w:hAnsi="Times New Roman"/>
          <w:color w:val="000000"/>
          <w:sz w:val="24"/>
        </w:rPr>
        <w:t>such media or the Platform and each expressly disclaims liability</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Private Side Information Contacts</w:t>
      </w:r>
      <w:r>
        <w:rPr>
          <w:rFonts w:ascii="Times New Roman" w:hAnsi="Times New Roman"/>
          <w:color w:val="000000"/>
          <w:sz w:val="24"/>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Documents to be Delivered under Sections 5.01 and 5.12(a)</w:t>
      </w:r>
      <w:r>
        <w:rPr>
          <w:rFonts w:ascii="Times New Roman" w:hAnsi="Times New Roman"/>
          <w:color w:val="000000"/>
          <w:sz w:val="24"/>
        </w:rPr>
        <w:t xml:space="preserve">. For so long as an Intralinks or equivalent website is available to each of the Lenders hereunder, the Borrower may satisfy its obligation to deliver documents to the Administrative Agent or the Lenders under </w:t>
      </w:r>
      <w:r>
        <w:rPr>
          <w:rFonts w:ascii="Times New Roman" w:hAnsi="Times New Roman"/>
          <w:color w:val="000000"/>
          <w:sz w:val="24"/>
          <w:u w:val="single"/>
        </w:rPr>
        <w:t>Sections 5.01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5.12(a)</w:t>
      </w:r>
      <w:r>
        <w:rPr>
          <w:color w:val="000000"/>
        </w:rPr>
        <w:t xml:space="preserve"> </w:t>
      </w:r>
      <w:r>
        <w:rPr>
          <w:rFonts w:ascii="Times New Roman" w:hAnsi="Times New Roman"/>
          <w:color w:val="000000"/>
          <w:sz w:val="24"/>
        </w:rPr>
        <w:t xml:space="preserve">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Administrative Agent shall have no responsibility to maintain access to Intralinks or an equivalent website.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145" w:name="section_9_02____waivers__amendments_"/>
      <w:bookmarkEnd w:id="145"/>
      <w:r>
        <w:rPr>
          <w:rFonts w:ascii="Times New Roman" w:hAnsi="Times New Roman"/>
          <w:color w:val="000000"/>
          <w:sz w:val="24"/>
        </w:rPr>
        <w:t xml:space="preserve">SECTION 9.02. </w:t>
      </w:r>
      <w:r>
        <w:rPr>
          <w:rFonts w:ascii="Times New Roman" w:hAnsi="Times New Roman"/>
          <w:color w:val="000000"/>
          <w:sz w:val="24"/>
          <w:u w:val="single"/>
        </w:rPr>
        <w:t>Waivers; Amendments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 Deemed Waivers Remedies Cumulative</w:t>
      </w:r>
      <w:r>
        <w:rPr>
          <w:rFonts w:ascii="Times New Roman" w:hAnsi="Times New Roman"/>
          <w:color w:val="000000"/>
          <w:sz w:val="24"/>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by the Borrower therefrom shall in any event be effective unless the same shall be permitted by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pStyle w:val="TextBody"/>
        <w:bidi w:val="0"/>
        <w:spacing w:before="79" w:after="283"/>
        <w:ind w:left="360" w:right="360" w:firstLine="1440"/>
        <w:jc w:val="both"/>
        <w:rPr>
          <w:rFonts w:ascii="Times New Roman" w:hAnsi="Times New Roman"/>
          <w:color w:val="0000FF"/>
          <w:sz w:val="24"/>
        </w:rPr>
      </w:pPr>
      <w:r>
        <w:rPr>
          <w:rFonts w:ascii="Times New Roman" w:hAnsi="Times New Roman"/>
          <w:color w:val="0000FF"/>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Amendments to this Agreement</w:t>
      </w:r>
      <w:r>
        <w:rPr>
          <w:rFonts w:ascii="Times New Roman" w:hAnsi="Times New Roman"/>
          <w:color w:val="000000"/>
          <w:sz w:val="24"/>
        </w:rPr>
        <w:t xml:space="preserve">. Except as provided in </w:t>
      </w:r>
      <w:r>
        <w:rPr>
          <w:rFonts w:ascii="Times New Roman" w:hAnsi="Times New Roman"/>
          <w:color w:val="000000"/>
          <w:sz w:val="24"/>
          <w:u w:val="single"/>
        </w:rPr>
        <w:t>Section 2.21</w:t>
      </w:r>
      <w:r>
        <w:rPr>
          <w:rFonts w:ascii="Times New Roman" w:hAnsi="Times New Roman"/>
          <w:color w:val="000000"/>
          <w:sz w:val="24"/>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agreement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increase the Commitment of any Lender without the written consent of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reduce the principal amount of any Loan or LC Disbursement or reduce the rate of interest thereon, or reduce any fees payable hereunder,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change </w:t>
      </w:r>
      <w:r>
        <w:rPr>
          <w:rFonts w:ascii="Times New Roman" w:hAnsi="Times New Roman"/>
          <w:color w:val="000000"/>
          <w:sz w:val="24"/>
          <w:u w:val="single"/>
        </w:rPr>
        <w:t>Section</w:t>
      </w:r>
      <w:r>
        <w:rPr>
          <w:color w:val="000000"/>
        </w:rPr>
        <w:t xml:space="preserve"> </w:t>
      </w:r>
      <w:r>
        <w:rPr>
          <w:rFonts w:ascii="Times New Roman" w:hAnsi="Times New Roman"/>
          <w:color w:val="0000FF"/>
          <w:sz w:val="24"/>
          <w:u w:val="single"/>
        </w:rPr>
        <w:t>2.10(e) or Section</w:t>
      </w:r>
      <w:r>
        <w:rPr>
          <w:color w:val="0000FF"/>
        </w:rPr>
        <w:t xml:space="preserve"> </w:t>
      </w:r>
      <w:r>
        <w:rPr>
          <w:rFonts w:ascii="Times New Roman" w:hAnsi="Times New Roman"/>
          <w:color w:val="000000"/>
          <w:sz w:val="24"/>
          <w:u w:val="single"/>
        </w:rPr>
        <w:t>2.17(b)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in a manner that would alter the pro rata sharing of payments required thereby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change Section 9.19 without the written consent of each Lender (if any) that is subject to the GBSA, </w:t>
      </w:r>
      <w:r>
        <w:rPr>
          <w:rFonts w:ascii="Times New Roman" w:hAnsi="Times New Roman"/>
          <w:strike/>
          <w:color w:val="FF0000"/>
          <w:sz w:val="24"/>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FF"/>
          <w:sz w:val="24"/>
        </w:rPr>
      </w:pPr>
      <w:r>
        <w:rPr>
          <w:rFonts w:ascii="Times New Roman" w:hAnsi="Times New Roman"/>
          <w:color w:val="0000FF"/>
          <w:sz w:val="24"/>
        </w:rPr>
        <w:t>(vi)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FF"/>
          <w:sz w:val="24"/>
          <w:u w:val="single"/>
        </w:rPr>
        <w:t>contractually subordinate the payment priority of the Credit</w:t>
      </w:r>
      <w:r>
        <w:rPr>
          <w:color w:val="0000FF"/>
        </w:rPr>
        <w:t xml:space="preserve"> </w:t>
      </w:r>
      <w:r>
        <w:rPr>
          <w:rFonts w:ascii="Times New Roman" w:hAnsi="Times New Roman"/>
          <w:color w:val="0000FF"/>
          <w:sz w:val="24"/>
          <w:u w:val="single"/>
        </w:rPr>
        <w:t>Agreement Obligations (as defined in the Guarantee and Security Agreement) or</w:t>
      </w:r>
      <w:r>
        <w:rPr>
          <w:color w:val="0000FF"/>
        </w:rPr>
        <w:t xml:space="preserve"> </w:t>
      </w:r>
      <w:r>
        <w:rPr>
          <w:rFonts w:ascii="Times New Roman" w:hAnsi="Times New Roman"/>
          <w:color w:val="0000FF"/>
          <w:sz w:val="24"/>
          <w:u w:val="single"/>
        </w:rPr>
        <w:t>contractually subordinate the Liens granted to the Collateral Agent (for the benefit of the</w:t>
      </w:r>
      <w:r>
        <w:rPr>
          <w:color w:val="0000FF"/>
        </w:rPr>
        <w:t xml:space="preserve"> </w:t>
      </w:r>
      <w:r>
        <w:rPr>
          <w:rFonts w:ascii="Times New Roman" w:hAnsi="Times New Roman"/>
          <w:color w:val="0000FF"/>
          <w:sz w:val="24"/>
          <w:u w:val="single"/>
        </w:rPr>
        <w:t>Secured Parties) in the Collateral, without the written consent of each affected Lender, in</w:t>
      </w:r>
      <w:r>
        <w:rPr>
          <w:color w:val="0000FF"/>
        </w:rPr>
        <w:t xml:space="preserve"> </w:t>
      </w:r>
      <w:r>
        <w:rPr>
          <w:rFonts w:ascii="Times New Roman" w:hAnsi="Times New Roman"/>
          <w:color w:val="0000FF"/>
          <w:sz w:val="24"/>
          <w:u w:val="single"/>
        </w:rPr>
        <w:t>each case, except in connection with a transaction permitted by Sections 6.01 and 6.02 as</w:t>
      </w:r>
      <w:r>
        <w:rPr>
          <w:color w:val="0000FF"/>
        </w:rPr>
        <w:t xml:space="preserve"> </w:t>
      </w:r>
      <w:r>
        <w:rPr>
          <w:rFonts w:ascii="Times New Roman" w:hAnsi="Times New Roman"/>
          <w:color w:val="0000FF"/>
          <w:sz w:val="24"/>
          <w:u w:val="single"/>
        </w:rPr>
        <w:t>in effect on the Fifth Amendment Effective Date; provided that any “debtor-in-possession”</w:t>
      </w:r>
      <w:r>
        <w:rPr>
          <w:color w:val="0000FF"/>
        </w:rPr>
        <w:t xml:space="preserve"> </w:t>
      </w:r>
      <w:r>
        <w:rPr>
          <w:rFonts w:ascii="Times New Roman" w:hAnsi="Times New Roman"/>
          <w:color w:val="0000FF"/>
          <w:sz w:val="24"/>
          <w:u w:val="single"/>
        </w:rPr>
        <w:t>facility (or similar facility under applicable law) shall not be restricted by this clause (vi),</w:t>
      </w:r>
      <w:r>
        <w:rPr>
          <w:color w:val="0000FF"/>
        </w:rPr>
        <w:t xml:space="preserve"> </w:t>
      </w:r>
      <w:r>
        <w:rPr>
          <w:rFonts w:ascii="Times New Roman" w:hAnsi="Times New Roman"/>
          <w:color w:val="0000FF"/>
          <w:sz w:val="24"/>
          <w:u w:val="single"/>
        </w:rPr>
        <w: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FF0000"/>
          <w:sz w:val="24"/>
        </w:rPr>
      </w:pPr>
      <w:r>
        <w:rPr>
          <w:rFonts w:ascii="Times New Roman" w:hAnsi="Times New Roman"/>
          <w:color w:val="FF0000"/>
          <w:sz w:val="24"/>
        </w:rPr>
        <w:t>(vii)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strike/>
          <w:color w:val="FF0000"/>
          <w:sz w:val="24"/>
        </w:rPr>
        <w:t xml:space="preserve">(vi) </w:t>
      </w:r>
      <w:r>
        <w:rPr>
          <w:rFonts w:ascii="Times New Roman" w:hAnsi="Times New Roman"/>
          <w:color w:val="000000"/>
          <w:sz w:val="24"/>
        </w:rPr>
        <w:t>change any of the provisions of this Section or the definition of the term “Required Lenders”, the definition of the term “Required Revolving Lenders” or any other provision hereof specifying the number or percentage of Lenders required to waive, amend or modify any rights hereunder or make any determination or grant any consent hereunder, without the written consent of each Lender affected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57" w:hanging="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further that (x) no such agreement shall amend, modify or otherwise affect the rights or duties of the Administrative Agent, the Issuing Banks or the Swingline Lenders hereunder without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7" w:hanging="0"/>
        <w:jc w:val="both"/>
        <w:rPr>
          <w:rFonts w:ascii="Times New Roman" w:hAnsi="Times New Roman"/>
          <w:sz w:val="20"/>
        </w:rPr>
      </w:pPr>
      <w:r>
        <w:rPr>
          <w:rFonts w:ascii="Times New Roman" w:hAnsi="Times New Roman"/>
          <w:color w:val="000000"/>
          <w:sz w:val="24"/>
        </w:rPr>
        <w:t xml:space="preserve">the prior written consent of the Administrative Agent, the Issuing Banks or the Swingline Lenders, as the case may be and (y) the consent of Lenders holding not less than two-thirds of the Credit Exposure and unused Commitments will be required (A) for any adverse change affecting the provisions of this Agreement relating to the determination of the Borrowing Base (excluding changes to the provisions of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rFonts w:ascii="Times New Roman" w:hAnsi="Times New Roman"/>
          <w:color w:val="000000"/>
          <w:sz w:val="24"/>
        </w:rPr>
        <w:t>, but including changes to the provisions</w:t>
      </w:r>
    </w:p>
    <w:p>
      <w:pPr>
        <w:pStyle w:val="TextBody"/>
        <w:bidi w:val="0"/>
        <w:spacing w:before="79" w:after="283"/>
        <w:ind w:left="360" w:right="354" w:hanging="0"/>
        <w:jc w:val="both"/>
        <w:rPr>
          <w:rFonts w:ascii="Times New Roman" w:hAnsi="Times New Roman"/>
          <w:sz w:val="20"/>
        </w:rPr>
      </w:pPr>
      <w:r>
        <w:rPr>
          <w:rFonts w:ascii="Times New Roman" w:hAnsi="Times New Roman"/>
          <w:color w:val="000000"/>
          <w:sz w:val="24"/>
        </w:rPr>
        <w:t xml:space="preserve">of </w:t>
      </w:r>
      <w:r>
        <w:rPr>
          <w:rFonts w:ascii="Times New Roman" w:hAnsi="Times New Roman"/>
          <w:color w:val="000000"/>
          <w:sz w:val="24"/>
          <w:u w:val="single"/>
        </w:rPr>
        <w:t>Section 5.12(c)(ii)</w:t>
      </w:r>
      <w:r>
        <w:rPr>
          <w:rFonts w:ascii="Times New Roman" w:hAnsi="Times New Roman"/>
          <w:color w:val="000000"/>
          <w:sz w:val="20"/>
        </w:rPr>
        <w:t xml:space="preserve"> </w:t>
      </w:r>
      <w:r>
        <w:rPr>
          <w:rFonts w:ascii="Times New Roman" w:hAnsi="Times New Roman"/>
          <w:color w:val="000000"/>
          <w:sz w:val="24"/>
        </w:rPr>
        <w:t xml:space="preserve">and the definitions set forth in </w:t>
      </w:r>
      <w:r>
        <w:rPr>
          <w:rFonts w:ascii="Times New Roman" w:hAnsi="Times New Roman"/>
          <w:color w:val="000000"/>
          <w:sz w:val="24"/>
          <w:u w:val="single"/>
        </w:rPr>
        <w:t>Section 5.13</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for any release of any material portion of the Collateral other than for fair value or as otherwise permitted hereunder or under the other Loan Documents.</w:t>
      </w:r>
    </w:p>
    <w:p>
      <w:pPr>
        <w:pStyle w:val="TextBody"/>
        <w:bidi w:val="0"/>
        <w:spacing w:before="240" w:after="283"/>
        <w:ind w:left="360" w:right="356" w:firstLine="1440"/>
        <w:jc w:val="both"/>
        <w:rPr>
          <w:rFonts w:ascii="Times New Roman" w:hAnsi="Times New Roman"/>
          <w:color w:val="000000"/>
          <w:sz w:val="24"/>
        </w:rPr>
      </w:pPr>
      <w:r>
        <w:rPr>
          <w:rFonts w:ascii="Times New Roman" w:hAnsi="Times New Roman"/>
          <w:color w:val="000000"/>
          <w:sz w:val="24"/>
        </w:rPr>
        <w:t>Anything in this Agreement to the contrary notwithstanding, (x)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(y) the Required Revolving Lenders may waive any condition precedent to an extension of credit under the Revolving Commitments (other than as required by Section 4.02) (which, for the avoidance of doubt, shall not constitute a waiver of any ongoing or resulting Default or Event of Default) (but the consent of no Term Lender shall be required) and (z) any Incremental Term Lender may waive any condition precedent to an extension of credit under the applicable Incremental Term Commitments (which, for the avoidance of doubt, shall not constitute a waiver of any ongoing or resulting Default or Event of Default) (but the consent of no Revolving Lender or other Term Lender shall be required).</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Amendments to Security Documents</w:t>
      </w:r>
      <w:r>
        <w:rPr>
          <w:rFonts w:ascii="Times New Roman" w:hAnsi="Times New Roman"/>
          <w:color w:val="000000"/>
          <w:sz w:val="24"/>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hAnsi="Times New Roman"/>
          <w:color w:val="000000"/>
          <w:sz w:val="24"/>
          <w:u w:val="single"/>
        </w:rPr>
        <w:t>Section 2.08(e)</w:t>
      </w:r>
      <w:r>
        <w:rPr>
          <w:color w:val="000000"/>
        </w:rPr>
        <w:t xml:space="preserve"> </w:t>
      </w:r>
      <w:r>
        <w:rPr>
          <w:rFonts w:ascii="Times New Roman" w:hAnsi="Times New Roman"/>
          <w:color w:val="000000"/>
          <w:sz w:val="24"/>
        </w:rPr>
        <w:t xml:space="preserve">to an amount not greater than permitted by </w:t>
      </w:r>
      <w:r>
        <w:rPr>
          <w:rFonts w:ascii="Times New Roman" w:hAnsi="Times New Roman"/>
          <w:color w:val="000000"/>
          <w:sz w:val="24"/>
          <w:u w:val="single"/>
        </w:rPr>
        <w:t>Section 2.08(e)(i)(B)</w:t>
      </w:r>
      <w:r>
        <w:rPr>
          <w:rFonts w:ascii="Times New Roman" w:hAnsi="Times New Roman"/>
          <w:color w:val="000000"/>
          <w:sz w:val="24"/>
        </w:rPr>
        <w:t xml:space="preserve">) except pursuant to an agreement or agreements in writing entered into by the Borrower, and by the Collateral Agent with the consent of the Required Lenders,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firstLine="1440"/>
        <w:jc w:val="both"/>
        <w:rPr>
          <w:rFonts w:ascii="Times New Roman" w:hAnsi="Times New Roman"/>
          <w:color w:val="0000FF"/>
          <w:sz w:val="24"/>
        </w:rPr>
      </w:pPr>
      <w:r>
        <w:rPr>
          <w:rFonts w:ascii="Times New Roman" w:hAnsi="Times New Roman"/>
          <w:color w:val="0000FF"/>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Replacement of Non-Consenting Lender</w:t>
      </w:r>
      <w:r>
        <w:rPr>
          <w:rFonts w:ascii="Times New Roman" w:hAnsi="Times New Roman"/>
          <w:color w:val="000000"/>
          <w:sz w:val="24"/>
        </w:rPr>
        <w:t xml:space="preserve">. If, in connection with any proposed change, waiver, discharge or termination to any of the provisions of this Agreement as contemplated by this </w:t>
      </w:r>
      <w:r>
        <w:rPr>
          <w:rFonts w:ascii="Times New Roman" w:hAnsi="Times New Roman"/>
          <w:color w:val="000000"/>
          <w:sz w:val="24"/>
          <w:u w:val="single"/>
        </w:rPr>
        <w:t>Section 9.02</w:t>
      </w:r>
      <w:r>
        <w:rPr>
          <w:rFonts w:ascii="Times New Roman" w:hAnsi="Times New Roman"/>
          <w:color w:val="000000"/>
          <w:sz w:val="24"/>
        </w:rPr>
        <w:t>, the consent of the Required Lenders shall have been obtained but the consent of one or more Lenders (each a “Non-Consenting Lender”) whose consent is required for such proposed change, waiver, discharge or termination is not obtained, then (so long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60" w:right="356" w:hanging="0"/>
        <w:jc w:val="both"/>
        <w:rPr>
          <w:rFonts w:ascii="Times New Roman" w:hAnsi="Times New Roman"/>
          <w:sz w:val="20"/>
        </w:rPr>
      </w:pPr>
      <w:r>
        <w:rPr>
          <w:rFonts w:ascii="Times New Roman" w:hAnsi="Times New Roman"/>
          <w:color w:val="000000"/>
          <w:sz w:val="24"/>
        </w:rPr>
        <w:t xml:space="preserve">as no Event of Default has occurred and is continuing) the Borrower shall have the right, at its sole cost and expense, to replace each such Non-Consenting Lender or Lenders with one or more replacement Lenders pursuant to </w:t>
      </w:r>
      <w:r>
        <w:rPr>
          <w:rFonts w:ascii="Times New Roman" w:hAnsi="Times New Roman"/>
          <w:color w:val="000000"/>
          <w:sz w:val="24"/>
          <w:u w:val="single"/>
        </w:rPr>
        <w:t>Section 2.18(b)</w:t>
      </w:r>
      <w:r>
        <w:rPr>
          <w:rFonts w:ascii="Times New Roman" w:hAnsi="Times New Roman"/>
          <w:color w:val="000000"/>
          <w:sz w:val="20"/>
        </w:rPr>
        <w:t xml:space="preserve"> </w:t>
      </w:r>
      <w:r>
        <w:rPr>
          <w:rFonts w:ascii="Times New Roman" w:hAnsi="Times New Roman"/>
          <w:color w:val="000000"/>
          <w:sz w:val="24"/>
        </w:rPr>
        <w:t>so long as at the time of such replacement, each such replacement Lender consents to the proposed change, waiver, discharge or termination.</w:t>
      </w:r>
    </w:p>
    <w:p>
      <w:pPr>
        <w:pStyle w:val="TextBody"/>
        <w:bidi w:val="0"/>
        <w:spacing w:before="240" w:after="283"/>
        <w:ind w:left="360" w:right="360" w:firstLine="1440"/>
        <w:jc w:val="both"/>
        <w:rPr>
          <w:rFonts w:ascii="Times New Roman" w:hAnsi="Times New Roman"/>
          <w:color w:val="0000FF"/>
          <w:sz w:val="24"/>
        </w:rPr>
      </w:pPr>
      <w:r>
        <w:rPr>
          <w:rFonts w:ascii="Times New Roman" w:hAnsi="Times New Roman"/>
          <w:color w:val="0000FF"/>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FF"/>
          <w:sz w:val="24"/>
          <w:u w:val="single"/>
        </w:rPr>
        <w:t>If the Administrative Agent and the Borrower, acting together, identify any</w:t>
      </w:r>
      <w:r>
        <w:rPr>
          <w:color w:val="0000FF"/>
        </w:rPr>
        <w:t xml:space="preserve"> </w:t>
      </w:r>
      <w:r>
        <w:rPr>
          <w:rFonts w:ascii="Times New Roman" w:hAnsi="Times New Roman"/>
          <w:color w:val="0000FF"/>
          <w:sz w:val="24"/>
          <w:u w:val="single"/>
        </w:rPr>
        <w:t>ambiguity, omission, mistake, typographical error or other defect in any provision of this</w:t>
      </w:r>
      <w:r>
        <w:rPr>
          <w:color w:val="0000FF"/>
        </w:rPr>
        <w:t xml:space="preserve"> </w:t>
      </w:r>
      <w:r>
        <w:rPr>
          <w:rFonts w:ascii="Times New Roman" w:hAnsi="Times New Roman"/>
          <w:color w:val="0000FF"/>
          <w:sz w:val="24"/>
          <w:u w:val="single"/>
        </w:rPr>
        <w:t>Agreement or any other Loan Document, then the Administrative Agent and the Borrower shall</w:t>
      </w:r>
      <w:r>
        <w:rPr>
          <w:color w:val="0000FF"/>
        </w:rPr>
        <w:t xml:space="preserve"> </w:t>
      </w:r>
      <w:r>
        <w:rPr>
          <w:rFonts w:ascii="Times New Roman" w:hAnsi="Times New Roman"/>
          <w:color w:val="0000FF"/>
          <w:sz w:val="24"/>
          <w:u w:val="single"/>
        </w:rPr>
        <w:t>be permitted to amend, modify or supplement such provision to cure such ambiguity, omission,</w:t>
      </w:r>
      <w:r>
        <w:rPr>
          <w:color w:val="0000FF"/>
        </w:rPr>
        <w:t xml:space="preserve"> </w:t>
      </w:r>
      <w:r>
        <w:rPr>
          <w:rFonts w:ascii="Times New Roman" w:hAnsi="Times New Roman"/>
          <w:color w:val="0000FF"/>
          <w:sz w:val="24"/>
          <w:u w:val="single"/>
        </w:rPr>
        <w:t>mistake, typographical error or other defect, and such amendment, modification or supplement</w:t>
      </w:r>
      <w:r>
        <w:rPr>
          <w:color w:val="0000FF"/>
        </w:rPr>
        <w:t xml:space="preserve"> </w:t>
      </w:r>
      <w:r>
        <w:rPr>
          <w:rFonts w:ascii="Times New Roman" w:hAnsi="Times New Roman"/>
          <w:color w:val="0000FF"/>
          <w:sz w:val="24"/>
          <w:u w:val="single"/>
        </w:rPr>
        <w:t>shall become effective without any further action or consent of any other party to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146" w:name="section_9_03____expenses__indemnity__dam"/>
      <w:bookmarkEnd w:id="146"/>
      <w:r>
        <w:rPr>
          <w:rFonts w:ascii="Times New Roman" w:hAnsi="Times New Roman"/>
          <w:color w:val="000000"/>
          <w:sz w:val="24"/>
        </w:rPr>
        <w:t xml:space="preserve">SECTION 9.03. </w:t>
      </w:r>
      <w:r>
        <w:rPr>
          <w:rFonts w:ascii="Times New Roman" w:hAnsi="Times New Roman"/>
          <w:color w:val="000000"/>
          <w:sz w:val="24"/>
          <w:u w:val="single"/>
        </w:rPr>
        <w:t>Expenses; Indemnity; Damage Waiver</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Costs and Expenses</w:t>
      </w:r>
      <w:r>
        <w:rPr>
          <w:rFonts w:ascii="Times New Roman" w:hAnsi="Times New Roman"/>
          <w:color w:val="000000"/>
          <w:sz w:val="24"/>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ind w:left="359" w:right="357" w:hanging="0"/>
        <w:jc w:val="both"/>
        <w:rPr>
          <w:rFonts w:ascii="Times New Roman" w:hAnsi="Times New Roman"/>
          <w:color w:val="000000"/>
          <w:sz w:val="24"/>
        </w:rPr>
      </w:pPr>
      <w:r>
        <w:rPr>
          <w:rFonts w:ascii="Times New Roman" w:hAnsi="Times New Roman"/>
          <w:color w:val="000000"/>
          <w:sz w:val="24"/>
        </w:rPr>
        <w:t>(iv) and all documented costs, expenses, taxes, assessments and other charges incurred in connection with any filing, registration, recording or perfection of any security interest contemplated by any Security Document or any other document referred to therein.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Joint Lead Arranger, each Issuing Bank, each Swingline Lender and each Lender, and each Related Party of any of the foregoing Persons (each such Person being called an “</w:t>
      </w:r>
      <w:r>
        <w:rPr>
          <w:rFonts w:ascii="Times New Roman" w:hAnsi="Times New Roman"/>
          <w:color w:val="000000"/>
          <w:sz w:val="24"/>
          <w:u w:val="single"/>
        </w:rPr>
        <w:t>Indemnitee</w:t>
      </w:r>
      <w:r>
        <w:rPr>
          <w:color w:val="000000"/>
        </w:rPr>
        <w:t>”</w:t>
      </w:r>
      <w:r>
        <w:rPr>
          <w:rFonts w:ascii="Times New Roman" w:hAnsi="Times New Roman"/>
          <w:color w:val="000000"/>
          <w:sz w:val="24"/>
        </w:rPr>
        <w:t xml:space="preserve">) against, and hold each Indemnitee harmless from, any and all losses, claims, damages, liabilities, actions, judgments, suits, costs, expenses and disbursements of any kind or nature whatsoever (including the reasonable and documented out-of-pocket fees and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w:t>
      </w:r>
    </w:p>
    <w:p>
      <w:pPr>
        <w:pStyle w:val="TextBody"/>
        <w:bidi w:val="0"/>
        <w:spacing w:before="79" w:after="283"/>
        <w:ind w:left="359" w:right="355" w:hanging="0"/>
        <w:jc w:val="both"/>
        <w:rPr>
          <w:rFonts w:ascii="Times New Roman" w:hAnsi="Times New Roman"/>
          <w:sz w:val="20"/>
        </w:rPr>
      </w:pPr>
      <w:r>
        <w:rPr>
          <w:rFonts w:ascii="Times New Roman" w:hAnsi="Times New Roman"/>
          <w:color w:val="000000"/>
          <w:sz w:val="24"/>
        </w:rPr>
        <w:t xml:space="preserve">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hAnsi="Times New Roman"/>
          <w:color w:val="000000"/>
          <w:sz w:val="24"/>
          <w:u w:val="single"/>
        </w:rPr>
        <w:t>Section 2.16</w:t>
      </w:r>
      <w:r>
        <w:rPr>
          <w:rFonts w:ascii="Times New Roman" w:hAnsi="Times New Roman"/>
          <w:color w:val="000000"/>
          <w:sz w:val="24"/>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hAnsi="Times New Roman"/>
          <w:color w:val="000000"/>
          <w:sz w:val="24"/>
          <w:u w:val="single"/>
        </w:rPr>
        <w:t>Section 2.16</w:t>
      </w:r>
      <w:r>
        <w:rPr>
          <w:rFonts w:ascii="Times New Roman" w:hAnsi="Times New Roman"/>
          <w:color w:val="000000"/>
          <w:sz w:val="24"/>
        </w:rPr>
        <w:t>.</w:t>
      </w:r>
    </w:p>
    <w:p>
      <w:pPr>
        <w:pStyle w:val="TextBody"/>
        <w:bidi w:val="0"/>
        <w:spacing w:before="241" w:after="283"/>
        <w:ind w:left="360" w:right="356" w:firstLine="1440"/>
        <w:jc w:val="both"/>
        <w:rPr>
          <w:rFonts w:ascii="Times New Roman" w:hAnsi="Times New Roman"/>
          <w:sz w:val="20"/>
        </w:rPr>
      </w:pPr>
      <w:r>
        <w:rPr>
          <w:rFonts w:ascii="Times New Roman" w:hAnsi="Times New Roman"/>
          <w:color w:val="000000"/>
          <w:sz w:val="24"/>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limitation shall not be deemed to impair or affect the obligations of the Borrower under the preceding provisions of this subsection.</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Reimbursement by Lenders</w:t>
      </w:r>
      <w:r>
        <w:rPr>
          <w:rFonts w:ascii="Times New Roman" w:hAnsi="Times New Roman"/>
          <w:color w:val="000000"/>
          <w:sz w:val="24"/>
        </w:rPr>
        <w:t xml:space="preserve">. To the extent that the Borrower fails to pay any amount required to be paid by it to the Administrative Agent, any Issuing Bank or any Swingline Lender under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of this Section, (i) each Lender severally agrees to pay to the Administrative Agent such Lender’s Applicable Percentage (determined as of the time that the applicable unreimbursed expense or indemnity payment is sought) of such unpaid amount and (ii)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each Revolving Lender severally agrees to pay to the applicable Issuing Bank or the applicable Swingline Lender, as the case may be, such Revolving Lender’s Applicable Revolving Percentage (determined as of the time that the applicable unreimbursed expense or indemnity payment is sought) of such unpaid amount;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unreimbursed expense or indemnified loss, claim, damage, liability or related expense, as the case may be, was incurred by or asserted</w:t>
      </w:r>
    </w:p>
    <w:p>
      <w:pPr>
        <w:pStyle w:val="TextBody"/>
        <w:bidi w:val="0"/>
        <w:spacing w:before="79" w:after="283"/>
        <w:ind w:left="360" w:right="355" w:hanging="0"/>
        <w:jc w:val="left"/>
        <w:rPr>
          <w:rFonts w:ascii="Times New Roman" w:hAnsi="Times New Roman"/>
          <w:color w:val="000000"/>
          <w:sz w:val="24"/>
        </w:rPr>
      </w:pPr>
      <w:r>
        <w:rPr>
          <w:rFonts w:ascii="Times New Roman" w:hAnsi="Times New Roman"/>
          <w:color w:val="000000"/>
          <w:sz w:val="24"/>
        </w:rPr>
        <w:t>against the Administrative Agent, the applicable Issuing Bank or the applicable Swingline Lender in its capacity as such.</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Waiver of Consequential Damages, Etc</w:t>
      </w:r>
      <w:r>
        <w:rPr>
          <w:rFonts w:ascii="Times New Roman" w:hAnsi="Times New Roman"/>
          <w:color w:val="000000"/>
          <w:sz w:val="24"/>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Payments</w:t>
      </w:r>
      <w:r>
        <w:rPr>
          <w:rFonts w:ascii="Times New Roman" w:hAnsi="Times New Roman"/>
          <w:color w:val="000000"/>
          <w:sz w:val="24"/>
        </w:rPr>
        <w:t>. All amounts due under this Section shall be payable promptly after written demand therefor.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147" w:name="section_9_04____successors_and_assigns_"/>
      <w:bookmarkEnd w:id="147"/>
      <w:r>
        <w:rPr>
          <w:rFonts w:ascii="Times New Roman" w:hAnsi="Times New Roman"/>
          <w:color w:val="000000"/>
          <w:sz w:val="24"/>
        </w:rPr>
        <w:t xml:space="preserve">SECTION 9.04. </w:t>
      </w:r>
      <w:r>
        <w:rPr>
          <w:rFonts w:ascii="Times New Roman" w:hAnsi="Times New Roman"/>
          <w:color w:val="000000"/>
          <w:sz w:val="24"/>
          <w:u w:val="single"/>
        </w:rPr>
        <w:t>Successors and Assigns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Assignments Generally</w:t>
      </w:r>
      <w:r>
        <w:rPr>
          <w:rFonts w:ascii="Times New Roman" w:hAnsi="Times New Roman"/>
          <w:color w:val="000000"/>
          <w:sz w:val="24"/>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0" w:hanging="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Times New Roman" w:hAnsi="Times New Roman"/>
          <w:color w:val="000000"/>
          <w:sz w:val="24"/>
          <w:u w:val="single"/>
        </w:rPr>
        <w:t>Assignments by Lenders</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2520" w:right="0" w:hanging="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Assignments Generally</w:t>
      </w:r>
      <w:r>
        <w:rPr>
          <w:rFonts w:ascii="Times New Roman" w:hAnsi="Times New Roman"/>
          <w:color w:val="000000"/>
          <w:sz w:val="24"/>
        </w:rPr>
        <w:t xml:space="preserve">. Subject to the conditions set forth in </w:t>
      </w:r>
      <w:r>
        <w:rPr>
          <w:rFonts w:ascii="Times New Roman" w:hAnsi="Times New Roman"/>
          <w:color w:val="000000"/>
          <w:sz w:val="24"/>
          <w:u w:val="single"/>
        </w:rPr>
        <w:t>clause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080" w:right="360" w:hanging="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 xml:space="preserve">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w:t>
      </w:r>
    </w:p>
    <w:p>
      <w:pPr>
        <w:pStyle w:val="TextBody"/>
        <w:bidi w:val="0"/>
        <w:jc w:val="left"/>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0" w:after="0"/>
        <w:ind w:left="1080" w:right="360" w:hanging="0"/>
        <w:jc w:val="both"/>
        <w:rPr>
          <w:rFonts w:ascii="Times New Roman" w:hAnsi="Times New Roman"/>
          <w:color w:val="000000"/>
          <w:sz w:val="24"/>
        </w:rPr>
      </w:pPr>
      <w:r>
        <w:rPr>
          <w:rFonts w:ascii="Times New Roman" w:hAnsi="Times New Roman"/>
          <w:color w:val="000000"/>
          <w:sz w:val="24"/>
        </w:rPr>
        <w:t>its Commitments and the Loans and LC Exposure at the time owing to it) with the prior written consent (such consent not to be unreasonably withheld or delayed) of:</w:t>
      </w:r>
    </w:p>
    <w:p>
      <w:pPr>
        <w:pStyle w:val="TextBody"/>
        <w:bidi w:val="0"/>
        <w:spacing w:before="240" w:after="283"/>
        <w:ind w:left="1800" w:right="360" w:firstLine="144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the Borrower;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consent of the Borrower shall be required for an assignment to a Lender, an Affiliate of a Lender, or, if any Event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800" w:right="355" w:hanging="0"/>
        <w:jc w:val="both"/>
        <w:rPr>
          <w:rFonts w:ascii="Times New Roman" w:hAnsi="Times New Roman"/>
          <w:sz w:val="20"/>
        </w:rPr>
      </w:pPr>
      <w:r>
        <w:rPr>
          <w:rFonts w:ascii="Times New Roman" w:hAnsi="Times New Roman"/>
          <w:color w:val="000000"/>
          <w:sz w:val="24"/>
        </w:rPr>
        <w:t xml:space="preserve">of Default has occurred and is continuing, any other assignee;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Borrower shall be deemed to have consented to any such assignment unless it shall have objected thereto by written notice to the Administrative Agent within ten (10) Business Days after having received notice thereof; and</w:t>
      </w: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Administrative Agent and, in the case of any assignment of Revolving Commitments, each Swingline Lender and each Issuing Bank: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consent of the Administrative Agent, the Swingline Lenders or the Issuing Banks shall be required for an assignment by a Lender to an Affiliate of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Certain Conditions to Assignments</w:t>
      </w:r>
      <w:r>
        <w:rPr>
          <w:rFonts w:ascii="Times New Roman" w:hAnsi="Times New Roman"/>
          <w:color w:val="000000"/>
          <w:sz w:val="24"/>
        </w:rPr>
        <w:t>. Assignments shall be subject to the following additional conditions: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consent of the Borrower shall be required if an Event of Default has occurred and is continuing;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the parties to each assignment shall execute and deliver to the Administrative Agent an Assignment and Assumption in substantially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hereto, together with a processing and recordation fee of U.S. $3,500 (which fee shall not be payable in connection with an assignment to a Lender or to an Affiliate of a Lender), for which the Borrower and the Subsidiary Guarantors shall not be obligated;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80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assignee, if it shall not already be a Lender of the applicable Class, shall deliver to the Administrative Agent an Administrative Questionnaire;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assignee shall deliver to the Borrower and the Administrative Agent those documents specified in Section 2.16(f).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Effectiveness of Assignments</w:t>
      </w:r>
      <w:r>
        <w:rPr>
          <w:rFonts w:ascii="Times New Roman" w:hAnsi="Times New Roman"/>
          <w:color w:val="000000"/>
          <w:sz w:val="24"/>
        </w:rPr>
        <w:t xml:space="preserve">. Subject to acceptance and recording thereof pursuant to </w:t>
      </w:r>
      <w:r>
        <w:rPr>
          <w:rFonts w:ascii="Times New Roman" w:hAnsi="Times New Roman"/>
          <w:color w:val="000000"/>
          <w:sz w:val="24"/>
          <w:u w:val="single"/>
        </w:rPr>
        <w:t>paragraph (c)</w:t>
      </w:r>
      <w:r>
        <w:rPr>
          <w:color w:val="000000"/>
        </w:rPr>
        <w:t xml:space="preserve"> </w:t>
      </w:r>
      <w:r>
        <w:rPr>
          <w:rFonts w:ascii="Times New Roman" w:hAnsi="Times New Roman"/>
          <w:color w:val="000000"/>
          <w:sz w:val="24"/>
        </w:rPr>
        <w:t>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1080" w:right="354" w:hanging="0"/>
        <w:jc w:val="both"/>
        <w:rPr>
          <w:rFonts w:ascii="Times New Roman" w:hAnsi="Times New Roman"/>
          <w:sz w:val="20"/>
        </w:rPr>
      </w:pPr>
      <w:r>
        <w:rPr>
          <w:rFonts w:ascii="Times New Roman" w:hAnsi="Times New Roman"/>
          <w:color w:val="000000"/>
          <w:sz w:val="24"/>
        </w:rPr>
        <w:t xml:space="preserve">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with respect to facts and circumstances occurring prior to the effective date of such assignment). Any assignment or transfer by a Lender of rights or obligations under this Agreement that does not comply with this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shall be treated for purposes of this Agreement as a sale by such Lender of a participation in such rights and obligations in accordance with </w:t>
      </w:r>
      <w:r>
        <w:rPr>
          <w:rFonts w:ascii="Times New Roman" w:hAnsi="Times New Roman"/>
          <w:color w:val="000000"/>
          <w:sz w:val="24"/>
          <w:u w:val="single"/>
        </w:rPr>
        <w:t>paragraph (e)</w:t>
      </w:r>
      <w:r>
        <w:rPr>
          <w:rFonts w:ascii="Times New Roman" w:hAnsi="Times New Roman"/>
          <w:color w:val="000000"/>
          <w:sz w:val="20"/>
        </w:rPr>
        <w:t xml:space="preserve"> </w:t>
      </w:r>
      <w:r>
        <w:rPr>
          <w:rFonts w:ascii="Times New Roman" w:hAnsi="Times New Roman"/>
          <w:color w:val="000000"/>
          <w:sz w:val="24"/>
        </w:rPr>
        <w:t xml:space="preserve">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hAnsi="Times New Roman"/>
          <w:color w:val="000000"/>
          <w:sz w:val="24"/>
          <w:u w:val="single"/>
        </w:rPr>
        <w:t>Section 9.04(b)(ii)</w:t>
      </w:r>
      <w:r>
        <w:rPr>
          <w:rFonts w:ascii="Times New Roman" w:hAnsi="Times New Roman"/>
          <w:color w:val="000000"/>
          <w:sz w:val="20"/>
        </w:rPr>
        <w:t xml:space="preserve"> </w:t>
      </w:r>
      <w:r>
        <w:rPr>
          <w:rFonts w:ascii="Times New Roman" w:hAnsi="Times New Roman"/>
          <w:color w:val="000000"/>
          <w:sz w:val="24"/>
        </w:rPr>
        <w:t>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Maintenance of Registers by Administrative Agent</w:t>
      </w:r>
      <w:r>
        <w:rPr>
          <w:rFonts w:ascii="Times New Roman" w:hAnsi="Times New Roman"/>
          <w:color w:val="000000"/>
          <w:sz w:val="24"/>
        </w:rPr>
        <w:t xml:space="preserve">. The Administrative Agent, acting for this purpose as </w:t>
      </w:r>
      <w:r>
        <w:rPr>
          <w:rFonts w:ascii="Times New Roman" w:hAnsi="Times New Roman"/>
          <w:strike/>
          <w:color w:val="FF0000"/>
          <w:sz w:val="24"/>
        </w:rPr>
        <w:t>an</w:t>
      </w:r>
      <w:r>
        <w:rPr>
          <w:rFonts w:ascii="Times New Roman" w:hAnsi="Times New Roman"/>
          <w:color w:val="0000FF"/>
          <w:sz w:val="24"/>
          <w:u w:val="single"/>
        </w:rPr>
        <w:t>a non-fiduciary</w:t>
      </w:r>
      <w:r>
        <w:rPr>
          <w:color w:val="0000FF"/>
        </w:rPr>
        <w:t xml:space="preserve"> </w:t>
      </w:r>
      <w:r>
        <w:rPr>
          <w:rFonts w:ascii="Times New Roman" w:hAnsi="Times New Roman"/>
          <w:color w:val="000000"/>
          <w:sz w:val="24"/>
        </w:rPr>
        <w:t>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color w:val="000000"/>
          <w:sz w:val="24"/>
          <w:u w:val="single"/>
        </w:rPr>
        <w:t>Registers</w:t>
      </w:r>
      <w:r>
        <w:rPr>
          <w:color w:val="000000"/>
        </w:rPr>
        <w:t xml:space="preserve">” </w:t>
      </w:r>
      <w:r>
        <w:rPr>
          <w:rFonts w:ascii="Times New Roman" w:hAnsi="Times New Roman"/>
          <w:color w:val="000000"/>
          <w:sz w:val="24"/>
        </w:rPr>
        <w:t>and each individually, a “</w:t>
      </w:r>
      <w:r>
        <w:rPr>
          <w:rFonts w:ascii="Times New Roman" w:hAnsi="Times New Roman"/>
          <w:color w:val="000000"/>
          <w:sz w:val="24"/>
          <w:u w:val="single"/>
        </w:rPr>
        <w:t>Register</w:t>
      </w:r>
      <w:r>
        <w:rPr>
          <w:color w:val="000000"/>
        </w:rPr>
        <w:t>”</w:t>
      </w:r>
      <w:r>
        <w:rPr>
          <w:rFonts w:ascii="Times New Roman" w:hAnsi="Times New Roman"/>
          <w:color w:val="000000"/>
          <w:sz w:val="24"/>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Acceptance of Assignments by Administrative Agent</w:t>
      </w:r>
      <w:r>
        <w:rPr>
          <w:rFonts w:ascii="Times New Roman" w:hAnsi="Times New Roman"/>
          <w:color w:val="000000"/>
          <w:sz w:val="24"/>
        </w:rPr>
        <w:t xml:space="preserve">. Upon its receipt of a duly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pPr>
      <w:r>
        <w:rPr>
          <w:rFonts w:ascii="Times New Roman" w:hAnsi="Times New Roman"/>
          <w:color w:val="000000"/>
          <w:sz w:val="24"/>
        </w:rPr>
        <w:t xml:space="preserve">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and any written consent to such assignment required by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the Administrative Agent shall accept such Assignment and Assumption and record the information</w:t>
      </w: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contained therein in the Register. No assignment shall be effective for purposes of this Agreement unless it has been recorded in the Register as provided in this paragraph.</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Special Purposes Vehicles</w:t>
      </w:r>
      <w:r>
        <w:rPr>
          <w:rFonts w:ascii="Times New Roman" w:hAnsi="Times New Roman"/>
          <w:color w:val="000000"/>
          <w:sz w:val="24"/>
        </w:rPr>
        <w:t>. Notwithstanding anything to the contrary contained herein, any Lender (a “</w:t>
      </w:r>
      <w:r>
        <w:rPr>
          <w:rFonts w:ascii="Times New Roman" w:hAnsi="Times New Roman"/>
          <w:color w:val="000000"/>
          <w:sz w:val="24"/>
          <w:u w:val="single"/>
        </w:rPr>
        <w:t>Granting Lender</w:t>
      </w:r>
      <w:r>
        <w:rPr>
          <w:color w:val="000000"/>
        </w:rPr>
        <w:t>”</w:t>
      </w:r>
      <w:r>
        <w:rPr>
          <w:rFonts w:ascii="Times New Roman" w:hAnsi="Times New Roman"/>
          <w:color w:val="000000"/>
          <w:sz w:val="24"/>
        </w:rPr>
        <w:t>) may grant to a special purpose funding vehicle (an “</w:t>
      </w:r>
      <w:r>
        <w:rPr>
          <w:rFonts w:ascii="Times New Roman" w:hAnsi="Times New Roman"/>
          <w:color w:val="000000"/>
          <w:sz w:val="24"/>
          <w:u w:val="single"/>
        </w:rPr>
        <w:t>SPC</w:t>
      </w:r>
      <w:r>
        <w:rPr>
          <w:color w:val="000000"/>
        </w:rPr>
        <w:t>”</w:t>
      </w:r>
      <w:r>
        <w:rPr>
          <w:rFonts w:ascii="Times New Roman" w:hAnsi="Times New Roman"/>
          <w:color w:val="000000"/>
          <w:sz w:val="24"/>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hAnsi="Times New Roman"/>
          <w:color w:val="000000"/>
          <w:sz w:val="24"/>
          <w:u w:val="single"/>
        </w:rPr>
        <w:t>Sections 2.14</w:t>
      </w:r>
      <w:r>
        <w:rPr>
          <w:color w:val="000000"/>
        </w:rPr>
        <w:t xml:space="preserve"> </w:t>
      </w:r>
      <w:r>
        <w:rPr>
          <w:rFonts w:ascii="Times New Roman" w:hAnsi="Times New Roman"/>
          <w:color w:val="000000"/>
          <w:sz w:val="24"/>
        </w:rPr>
        <w:t>(or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5" w:firstLine="1440"/>
        <w:jc w:val="both"/>
        <w:rPr>
          <w:rFonts w:ascii="Times New Roman" w:hAnsi="Times New Roman"/>
          <w:sz w:val="20"/>
        </w:rPr>
      </w:pPr>
      <w:r>
        <w:rPr>
          <w:rFonts w:ascii="Times New Roman" w:hAnsi="Times New Roman"/>
          <w:color w:val="000000"/>
          <w:sz w:val="24"/>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neither the consent of the SPC or of any such assignee shall be required for amendments or waivers hereunder except for those amendments or waivers for which the consent of participants is required under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 xml:space="preserve">below, and (ii) disclose on a confidential basis (in the same manner described in </w:t>
      </w:r>
      <w:r>
        <w:rPr>
          <w:rFonts w:ascii="Times New Roman" w:hAnsi="Times New Roman"/>
          <w:color w:val="000000"/>
          <w:sz w:val="24"/>
          <w:u w:val="single"/>
        </w:rPr>
        <w:t>Section 9.13(b)</w:t>
      </w:r>
      <w:r>
        <w:rPr>
          <w:rFonts w:ascii="Times New Roman" w:hAnsi="Times New Roman"/>
          <w:color w:val="000000"/>
          <w:sz w:val="24"/>
        </w:rPr>
        <w:t>) any non-public information relating to its Loans to any rating agency, commercial paper dealer or provider of a surety, guarantee or credit or liquidity enhancement to</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59" w:right="355" w:hanging="0"/>
        <w:jc w:val="both"/>
        <w:rPr>
          <w:rFonts w:ascii="Times New Roman" w:hAnsi="Times New Roman"/>
          <w:color w:val="000000"/>
          <w:sz w:val="24"/>
        </w:rPr>
      </w:pPr>
      <w:r>
        <w:rPr>
          <w:rFonts w:ascii="Times New Roman" w:hAnsi="Times New Roman"/>
          <w:color w:val="000000"/>
          <w:sz w:val="24"/>
        </w:rPr>
        <w:t>such SPC.</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Participations</w:t>
      </w:r>
      <w:r>
        <w:rPr>
          <w:rFonts w:ascii="Times New Roman" w:hAnsi="Times New Roman"/>
          <w:color w:val="000000"/>
          <w:sz w:val="24"/>
        </w:rPr>
        <w:t>. Any Lender may, with the consent of the Borrower (such consent not to be unreasonably withheld or delayed), sell participations to one or more banks or other entities (other than natural persons (or a holding company, investments vehicle, investment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ind w:left="359" w:right="355" w:hanging="0"/>
        <w:jc w:val="both"/>
        <w:rPr>
          <w:rFonts w:ascii="Times New Roman" w:hAnsi="Times New Roman"/>
          <w:sz w:val="20"/>
        </w:rPr>
      </w:pPr>
      <w:r>
        <w:rPr>
          <w:rFonts w:ascii="Times New Roman" w:hAnsi="Times New Roman"/>
          <w:color w:val="000000"/>
          <w:sz w:val="24"/>
        </w:rPr>
        <w:t>vehicle or trust for, or owned and operated by or for the primary benefit of a natural Person)) (a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xml:space="preserve">) in all or a portion of such Lender’s rights and obligations under this Agreement and the other Loan Documents (including all or a portion of its Commitments and the Loans and LC Disbursements owing to it);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the consent of the Borrower shall not be required (x)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or (y) for a participation to a Lender or an Affiliate of a Lender or so long as an Event of Default has occurred and is continuing, (ii) such Lender’s obligations under this Agreement and the other Loan Documents shall remain unchanged, (iii) such Lender shall remain solely responsible to the other parties hereto for the performance of such obligations,</w:t>
      </w:r>
    </w:p>
    <w:p>
      <w:pPr>
        <w:pStyle w:val="TextBody"/>
        <w:bidi w:val="0"/>
        <w:spacing w:before="0" w:after="0"/>
        <w:ind w:left="360" w:right="360" w:hanging="0"/>
        <w:jc w:val="both"/>
        <w:rPr>
          <w:rFonts w:ascii="Times New Roman" w:hAnsi="Times New Roman"/>
          <w:color w:val="000000"/>
          <w:sz w:val="24"/>
        </w:rPr>
      </w:pPr>
      <w:r>
        <w:rPr>
          <w:rFonts w:ascii="Times New Roman" w:hAnsi="Times New Roman"/>
          <w:color w:val="000000"/>
          <w:sz w:val="24"/>
        </w:rPr>
        <w:t>(iv)</w:t>
      </w:r>
    </w:p>
    <w:p>
      <w:pPr>
        <w:pStyle w:val="TextBody"/>
        <w:bidi w:val="0"/>
        <w:jc w:val="both"/>
        <w:rPr/>
      </w:pPr>
      <w:r>
        <w:rPr>
          <w:rFonts w:ascii="Times New Roman" w:hAnsi="Times New Roman"/>
          <w:color w:val="000000"/>
          <w:sz w:val="24"/>
        </w:rPr>
        <w:t xml:space="preserve">the Borrower, the Administrative Agent, the Issuing Banks and the other Lenders shall continue to deal solely and directly with such Lender in connection with such Lender’s rights and obligations under this Agreement and the other Loan Documents, and (v) the Borrower shall be deemed to have consented to any such participation unless it shall have objected thereto by written notice to the Administrative Agent within ten (10) Business Days after having received notice thereof.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4"/>
          <w:u w:val="single"/>
        </w:rPr>
        <w:t>Section 9.02(b)</w:t>
      </w:r>
      <w:r>
        <w:rPr>
          <w:color w:val="000000"/>
        </w:rPr>
        <w:t xml:space="preserve"> </w:t>
      </w:r>
      <w:r>
        <w:rPr>
          <w:rFonts w:ascii="Times New Roman" w:hAnsi="Times New Roman"/>
          <w:color w:val="000000"/>
          <w:sz w:val="24"/>
        </w:rPr>
        <w:t xml:space="preserve">that affects such Participant. Subject to </w:t>
      </w:r>
      <w:r>
        <w:rPr>
          <w:rFonts w:ascii="Times New Roman" w:hAnsi="Times New Roman"/>
          <w:color w:val="000000"/>
          <w:sz w:val="24"/>
          <w:u w:val="single"/>
        </w:rPr>
        <w:t>paragraph (g)</w:t>
      </w:r>
      <w:r>
        <w:rPr>
          <w:color w:val="000000"/>
        </w:rPr>
        <w:t xml:space="preserve"> </w:t>
      </w:r>
      <w:r>
        <w:rPr>
          <w:rFonts w:ascii="Times New Roman" w:hAnsi="Times New Roman"/>
          <w:color w:val="000000"/>
          <w:sz w:val="24"/>
        </w:rPr>
        <w:t xml:space="preserve">of this Section, the Borrower agrees that each Participant shall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to the same extent as if it were a Lender and had acquired its interest by assignment pursuant to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Participant shall not be entitled to receive any greater payment under </w:t>
      </w:r>
      <w:r>
        <w:rPr>
          <w:rFonts w:ascii="Times New Roman" w:hAnsi="Times New Roman"/>
          <w:color w:val="000000"/>
          <w:sz w:val="24"/>
          <w:u w:val="single"/>
        </w:rPr>
        <w:t>Sections</w:t>
      </w:r>
      <w:r>
        <w:rPr>
          <w:color w:val="000000"/>
        </w:rPr>
        <w:t xml:space="preserve"> </w:t>
      </w:r>
      <w:r>
        <w:rPr>
          <w:rFonts w:ascii="Times New Roman" w:hAnsi="Times New Roman"/>
          <w:color w:val="000000"/>
          <w:sz w:val="24"/>
          <w:u w:val="single"/>
        </w:rPr>
        <w:t>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no Participant shall be entitled to the benefits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unless the Borrower is notified of the participation granted to such Participant and such Participant shall have complied with the requirements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as if such Participant is a Lender. To the extent permitted by law, each Participant also shall be entitled to the benefits of </w:t>
      </w:r>
      <w:r>
        <w:rPr>
          <w:rFonts w:ascii="Times New Roman" w:hAnsi="Times New Roman"/>
          <w:color w:val="000000"/>
          <w:sz w:val="24"/>
          <w:u w:val="single"/>
        </w:rPr>
        <w:t>Section 9.08</w:t>
      </w:r>
      <w:r>
        <w:rPr>
          <w:color w:val="000000"/>
        </w:rPr>
        <w:t xml:space="preserve"> </w:t>
      </w:r>
      <w:r>
        <w:rPr>
          <w:rFonts w:ascii="Times New Roman" w:hAnsi="Times New Roman"/>
          <w:color w:val="000000"/>
          <w:sz w:val="24"/>
        </w:rPr>
        <w:t xml:space="preserve">as though it were a Lender; provided such Participant agrees to be subject to </w:t>
      </w:r>
      <w:r>
        <w:rPr>
          <w:rFonts w:ascii="Times New Roman" w:hAnsi="Times New Roman"/>
          <w:color w:val="000000"/>
          <w:sz w:val="24"/>
          <w:u w:val="single"/>
        </w:rPr>
        <w:t>Section 2.17(d)</w:t>
      </w:r>
      <w:r>
        <w:rPr>
          <w:color w:val="000000"/>
        </w:rPr>
        <w:t xml:space="preserve"> </w:t>
      </w:r>
      <w:r>
        <w:rPr>
          <w:rFonts w:ascii="Times New Roman" w:hAnsi="Times New Roman"/>
          <w:color w:val="000000"/>
          <w:sz w:val="24"/>
        </w:rPr>
        <w:t>as though it were a Lender hereunder. Each Lender that sells a participation shall, acting solely for this purpose as a non-fiduciary agent of the Borrower, maintain a register on which it enters the name and address of each participant and the principal amounts (and stated interest</w:t>
      </w:r>
      <w:r>
        <w:rPr>
          <w:rFonts w:ascii="Times New Roman" w:hAnsi="Times New Roman"/>
          <w:color w:val="0000FF"/>
          <w:sz w:val="24"/>
        </w:rPr>
        <w:t xml:space="preserve">) </w:t>
      </w:r>
      <w:r>
        <w:rPr>
          <w:rFonts w:ascii="Times New Roman" w:hAnsi="Times New Roman"/>
          <w:color w:val="000000"/>
          <w:sz w:val="24"/>
        </w:rPr>
        <w:t>of each Participant’s interest in the loans or other obligations under the Loan Documents</w:t>
      </w:r>
      <w:r>
        <w:rPr>
          <w:rFonts w:ascii="Times New Roman" w:hAnsi="Times New Roman"/>
          <w:strike/>
          <w:color w:val="FF0000"/>
          <w:sz w:val="24"/>
        </w:rPr>
        <w:t xml:space="preserve">) </w:t>
      </w:r>
      <w:r>
        <w:rPr>
          <w:rFonts w:ascii="Times New Roman" w:hAnsi="Times New Roman"/>
          <w:color w:val="000000"/>
          <w:sz w:val="24"/>
        </w:rPr>
        <w:t>(the “</w:t>
      </w:r>
      <w:r>
        <w:rPr>
          <w:rFonts w:ascii="Times New Roman" w:hAnsi="Times New Roman"/>
          <w:color w:val="000000"/>
          <w:sz w:val="24"/>
          <w:u w:val="single"/>
        </w:rPr>
        <w:t>Participant Register</w:t>
      </w:r>
      <w:r>
        <w:rPr>
          <w:color w:val="000000"/>
        </w:rPr>
        <w:t>”</w:t>
      </w:r>
      <w:r>
        <w:rPr>
          <w:rFonts w:ascii="Times New Roman" w:hAnsi="Times New Roman"/>
          <w:color w:val="000000"/>
          <w:sz w:val="24"/>
        </w:rPr>
        <w:t xml:space="preserve">);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w:t>
      </w:r>
    </w:p>
    <w:p>
      <w:pPr>
        <w:pStyle w:val="TextBody"/>
        <w:bidi w:val="0"/>
        <w:jc w:val="left"/>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ind w:left="360" w:right="360" w:hanging="0"/>
        <w:jc w:val="both"/>
        <w:rPr>
          <w:rFonts w:ascii="Times New Roman" w:hAnsi="Times New Roman"/>
          <w:color w:val="000000"/>
          <w:sz w:val="24"/>
        </w:rPr>
      </w:pPr>
      <w:r>
        <w:rPr>
          <w:rFonts w:ascii="Times New Roman" w:hAnsi="Times New Roman"/>
          <w:color w:val="000000"/>
          <w:sz w:val="24"/>
        </w:rPr>
        <w:t>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w:t>
      </w:r>
    </w:p>
    <w:p>
      <w:pPr>
        <w:pStyle w:val="TextBody"/>
        <w:bidi w:val="0"/>
        <w:spacing w:before="79" w:after="283"/>
        <w:ind w:left="360" w:right="357" w:hanging="0"/>
        <w:jc w:val="both"/>
        <w:rPr>
          <w:rFonts w:ascii="Times New Roman" w:hAnsi="Times New Roman"/>
          <w:color w:val="000000"/>
          <w:sz w:val="24"/>
        </w:rPr>
      </w:pPr>
      <w:r>
        <w:rPr>
          <w:rFonts w:ascii="Times New Roman" w:hAnsi="Times New Roman"/>
          <w:color w:val="000000"/>
          <w:sz w:val="24"/>
        </w:rPr>
        <w:t>notwithstanding any notice to the contrary. For the avoidance of doubt, the Administrative Agent (in its capacity as Administrative Agent) shall have no responsibility for maintaining a Participant Register.</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Limitations on Rights of Participants</w:t>
      </w:r>
      <w:r>
        <w:rPr>
          <w:rFonts w:ascii="Times New Roman" w:hAnsi="Times New Roman"/>
          <w:color w:val="000000"/>
          <w:sz w:val="24"/>
        </w:rPr>
        <w:t xml:space="preserve">. A Participant shall not be entitled to receive any greater payment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unless the Borrower is notified of the participation sold to such Participant and such Participant agrees, for the benefit of the Borrower, to comply with </w:t>
      </w:r>
      <w:r>
        <w:rPr>
          <w:rFonts w:ascii="Times New Roman" w:hAnsi="Times New Roman"/>
          <w:color w:val="000000"/>
          <w:sz w:val="24"/>
          <w:u w:val="single"/>
        </w:rPr>
        <w:t>paragraphs (e)</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Certain Pledges</w:t>
      </w:r>
      <w:r>
        <w:rPr>
          <w:rFonts w:ascii="Times New Roman" w:hAnsi="Times New Roman"/>
          <w:color w:val="000000"/>
          <w:sz w:val="24"/>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pledge or assignment of a security interest shall release a Lender from any of its obligations hereunder or substitute any such assignee for such Lender as a party 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 Assignments to the Borrower or Affiliates</w:t>
      </w:r>
      <w:r>
        <w:rPr>
          <w:rFonts w:ascii="Times New Roman" w:hAnsi="Times New Roman"/>
          <w:color w:val="000000"/>
          <w:sz w:val="24"/>
        </w:rPr>
        <w:t>. Anything in this Section to the contrary notwithstanding, no Lender may assign or participate any interest in any Loan or LC Exposure held by it hereunder to the Borrower or any of its Affiliates or Subsidiaries without the prior consent of each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4" w:firstLine="1440"/>
        <w:jc w:val="both"/>
        <w:rPr>
          <w:rFonts w:ascii="Times New Roman" w:hAnsi="Times New Roman"/>
          <w:sz w:val="20"/>
        </w:rPr>
      </w:pPr>
      <w:bookmarkStart w:id="148" w:name="section_9_05____survival"/>
      <w:bookmarkEnd w:id="148"/>
      <w:r>
        <w:rPr>
          <w:rFonts w:ascii="Times New Roman" w:hAnsi="Times New Roman"/>
          <w:color w:val="000000"/>
          <w:sz w:val="24"/>
        </w:rPr>
        <w:t xml:space="preserve">SECTION 9.05. </w:t>
      </w:r>
      <w:r>
        <w:rPr>
          <w:rFonts w:ascii="Times New Roman" w:hAnsi="Times New Roman"/>
          <w:color w:val="000000"/>
          <w:sz w:val="24"/>
          <w:u w:val="single"/>
        </w:rPr>
        <w:t>Survival</w:t>
      </w:r>
      <w:r>
        <w:rPr>
          <w:rFonts w:ascii="Times New Roman" w:hAnsi="Times New Roman"/>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shall survive and remain in full force and effect regardless of the consummation of the transactions contemplated hereby, the repayment of the Loans, the expiration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color w:val="000000"/>
          <w:sz w:val="24"/>
        </w:rPr>
      </w:pPr>
      <w:r>
        <w:rPr>
          <w:rFonts w:ascii="Times New Roman" w:hAnsi="Times New Roman"/>
          <w:color w:val="000000"/>
          <w:sz w:val="24"/>
        </w:rPr>
        <w:t>or termination, Cash Collateralization or backstop of the Letters of Credit and the Commitments or the termination of this Agreement or any provision hereof.</w:t>
      </w:r>
    </w:p>
    <w:p>
      <w:pPr>
        <w:pStyle w:val="TextBody"/>
        <w:bidi w:val="0"/>
        <w:spacing w:before="241" w:after="283"/>
        <w:ind w:left="1800" w:right="0" w:hanging="0"/>
        <w:jc w:val="left"/>
        <w:rPr>
          <w:rFonts w:ascii="Times New Roman" w:hAnsi="Times New Roman"/>
          <w:sz w:val="20"/>
        </w:rPr>
      </w:pPr>
      <w:bookmarkStart w:id="149" w:name="section_9_06____counterparts__integratio"/>
      <w:bookmarkEnd w:id="149"/>
      <w:r>
        <w:rPr>
          <w:rFonts w:ascii="Times New Roman" w:hAnsi="Times New Roman"/>
          <w:color w:val="000000"/>
          <w:sz w:val="24"/>
        </w:rPr>
        <w:t xml:space="preserve">SECTION 9.06. </w:t>
      </w:r>
      <w:r>
        <w:rPr>
          <w:rFonts w:ascii="Times New Roman" w:hAnsi="Times New Roman"/>
          <w:color w:val="000000"/>
          <w:sz w:val="24"/>
          <w:u w:val="single"/>
        </w:rPr>
        <w:t>Counterparts; Integration; Effectiveness; Electronic Execution</w:t>
      </w:r>
      <w:r>
        <w:rPr>
          <w:rFonts w:ascii="Times New Roman" w:hAnsi="Times New Roman"/>
          <w:color w:val="000000"/>
          <w:sz w:val="24"/>
        </w:rPr>
        <w:t>.</w:t>
      </w:r>
    </w:p>
    <w:p>
      <w:pPr>
        <w:pStyle w:val="TextBody"/>
        <w:bidi w:val="0"/>
        <w:spacing w:before="79"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both"/>
        <w:rPr/>
      </w:pPr>
      <w:r>
        <w:rPr>
          <w:rFonts w:ascii="Times New Roman" w:hAnsi="Times New Roman"/>
          <w:color w:val="000000"/>
          <w:sz w:val="24"/>
          <w:u w:val="single"/>
        </w:rPr>
        <w:t>Counterparts; Integration; Effectiveness</w:t>
      </w:r>
      <w:r>
        <w:rPr>
          <w:rFonts w:ascii="Times New Roman" w:hAnsi="Times New Roman"/>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4"/>
          <w:u w:val="single"/>
        </w:rPr>
        <w:t>Section 4.01</w:t>
      </w:r>
      <w:r>
        <w:rPr>
          <w:rFonts w:ascii="Times New Roman" w:hAnsi="Times New Roman"/>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Electronic Execution of Assignments</w:t>
      </w:r>
      <w:r>
        <w:rPr>
          <w:rFonts w:ascii="Times New Roman" w:hAnsi="Times New Roman"/>
          <w:color w:val="000000"/>
          <w:sz w:val="24"/>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both"/>
        <w:rPr>
          <w:rFonts w:ascii="Times New Roman" w:hAnsi="Times New Roman"/>
          <w:sz w:val="20"/>
        </w:rPr>
      </w:pPr>
      <w:bookmarkStart w:id="150" w:name="section_9_07____severability"/>
      <w:bookmarkEnd w:id="150"/>
      <w:r>
        <w:rPr>
          <w:rFonts w:ascii="Times New Roman" w:hAnsi="Times New Roman"/>
          <w:color w:val="000000"/>
          <w:sz w:val="24"/>
        </w:rPr>
        <w:t xml:space="preserve">SECTION 9.07. </w:t>
      </w:r>
      <w:r>
        <w:rPr>
          <w:rFonts w:ascii="Times New Roman" w:hAnsi="Times New Roman"/>
          <w:color w:val="000000"/>
          <w:sz w:val="24"/>
          <w:u w:val="single"/>
        </w:rPr>
        <w:t>Severability</w:t>
      </w:r>
      <w:r>
        <w:rPr>
          <w:rFonts w:ascii="Times New Roman" w:hAnsi="Times New Roman"/>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240" w:after="283"/>
        <w:ind w:left="360" w:right="354" w:firstLine="1440"/>
        <w:jc w:val="both"/>
        <w:rPr>
          <w:rFonts w:ascii="Times New Roman" w:hAnsi="Times New Roman"/>
          <w:sz w:val="20"/>
        </w:rPr>
      </w:pPr>
      <w:bookmarkStart w:id="151" w:name="section_9_08____right_of_setoff"/>
      <w:bookmarkEnd w:id="151"/>
      <w:r>
        <w:rPr>
          <w:rFonts w:ascii="Times New Roman" w:hAnsi="Times New Roman"/>
          <w:color w:val="000000"/>
          <w:sz w:val="24"/>
        </w:rPr>
        <w:t xml:space="preserve">SECTION 9.08. </w:t>
      </w:r>
      <w:r>
        <w:rPr>
          <w:rFonts w:ascii="Times New Roman" w:hAnsi="Times New Roman"/>
          <w:color w:val="000000"/>
          <w:sz w:val="24"/>
          <w:u w:val="single"/>
        </w:rPr>
        <w:t>Right of Setoff</w:t>
      </w:r>
      <w:r>
        <w:rPr>
          <w:rFonts w:ascii="Times New Roman" w:hAnsi="Times New Roman"/>
          <w:color w:val="000000"/>
          <w:sz w:val="24"/>
        </w:rPr>
        <w:t>. If an Event of Default shall have occurred and be continuing, each Lender and each of its Affiliates is hereby authorized at any time and from time to time</w:t>
      </w:r>
      <w:r>
        <w:rPr>
          <w:rFonts w:ascii="Times New Roman" w:hAnsi="Times New Roman"/>
          <w:color w:val="0000FF"/>
          <w:sz w:val="20"/>
          <w:u w:val="single"/>
        </w:rPr>
        <w:t xml:space="preserve"> </w:t>
      </w:r>
      <w:r>
        <w:rPr>
          <w:rFonts w:ascii="Times New Roman" w:hAnsi="Times New Roman"/>
          <w:color w:val="0000FF"/>
          <w:sz w:val="24"/>
          <w:u w:val="single"/>
        </w:rPr>
        <w:t>(with the prior consent of the Administrative Agent or the Required Lenders)</w:t>
      </w:r>
      <w:r>
        <w:rPr>
          <w:rFonts w:ascii="Times New Roman" w:hAnsi="Times New Roman"/>
          <w:color w:val="000000"/>
          <w:sz w:val="24"/>
        </w:rPr>
        <w:t xml:space="preserv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the event that any Defaulting Lender shall exercise any such right of setoff, (x) all amounts so set off shall be paid over immediately to Administrative Agent for further application in accordance with the provisions of </w:t>
      </w:r>
      <w:r>
        <w:rPr>
          <w:rFonts w:ascii="Times New Roman" w:hAnsi="Times New Roman"/>
          <w:color w:val="000000"/>
          <w:sz w:val="24"/>
          <w:u w:val="single"/>
        </w:rPr>
        <w:t>Sections 2.17(d)</w:t>
      </w:r>
      <w:r>
        <w:rPr>
          <w:rFonts w:ascii="Times New Roman" w:hAnsi="Times New Roman"/>
          <w:color w:val="000000"/>
          <w:sz w:val="20"/>
        </w:rPr>
        <w:t xml:space="preserve"> </w:t>
      </w:r>
      <w:r>
        <w:rPr>
          <w:rFonts w:ascii="Times New Roman" w:hAnsi="Times New Roman"/>
          <w:color w:val="000000"/>
          <w:sz w:val="24"/>
        </w:rPr>
        <w:t>and, pending such payment, shall be segregated by such Defaulting Lender from its other funds and deemed held in trust for the benefit of Administrative Agent, the Issuing Banks, and the Lenders, and (y) the Defaulting Lender shall provide promptly to Administrative Agent a statement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54" w:hanging="0"/>
        <w:jc w:val="both"/>
        <w:rPr>
          <w:rFonts w:ascii="Times New Roman" w:hAnsi="Times New Roman"/>
          <w:color w:val="000000"/>
          <w:sz w:val="24"/>
        </w:rPr>
      </w:pPr>
      <w:r>
        <w:rPr>
          <w:rFonts w:ascii="Times New Roman" w:hAnsi="Times New Roman"/>
          <w:color w:val="000000"/>
          <w:sz w:val="24"/>
        </w:rPr>
        <w:t>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w:t>
      </w:r>
    </w:p>
    <w:p>
      <w:pPr>
        <w:pStyle w:val="TextBody"/>
        <w:bidi w:val="0"/>
        <w:spacing w:before="79" w:after="283"/>
        <w:ind w:left="360" w:right="469" w:hanging="0"/>
        <w:jc w:val="left"/>
        <w:rPr>
          <w:rFonts w:ascii="Times New Roman" w:hAnsi="Times New Roman"/>
          <w:sz w:val="20"/>
        </w:rPr>
      </w:pPr>
      <w:r>
        <w:rPr>
          <w:rFonts w:ascii="Times New Roman" w:hAnsi="Times New Roman"/>
          <w:color w:val="000000"/>
          <w:sz w:val="24"/>
        </w:rPr>
        <w:t xml:space="preserve">and application;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to give such notice shall not affect the validity of such setoff and application.</w:t>
      </w:r>
    </w:p>
    <w:p>
      <w:pPr>
        <w:pStyle w:val="TextBody"/>
        <w:bidi w:val="0"/>
        <w:spacing w:before="240" w:after="283"/>
        <w:ind w:left="1800" w:right="0" w:hanging="0"/>
        <w:jc w:val="left"/>
        <w:rPr>
          <w:rFonts w:ascii="Times New Roman" w:hAnsi="Times New Roman"/>
          <w:sz w:val="20"/>
        </w:rPr>
      </w:pPr>
      <w:bookmarkStart w:id="152" w:name="section_9_09____governing_law__jurisdict"/>
      <w:bookmarkEnd w:id="152"/>
      <w:r>
        <w:rPr>
          <w:rFonts w:ascii="Times New Roman" w:hAnsi="Times New Roman"/>
          <w:color w:val="000000"/>
          <w:sz w:val="24"/>
        </w:rPr>
        <w:t xml:space="preserve">SECTION 9.09. </w:t>
      </w:r>
      <w:r>
        <w:rPr>
          <w:rFonts w:ascii="Times New Roman" w:hAnsi="Times New Roman"/>
          <w:color w:val="000000"/>
          <w:sz w:val="24"/>
          <w:u w:val="single"/>
        </w:rPr>
        <w:t>Governing Law; Jurisdiction; Etc</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This Agreement shall be construed in accordance with and governed by the law of the State of New York.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Submission to Jurisdiction</w:t>
      </w:r>
      <w:r>
        <w:rPr>
          <w:rFonts w:ascii="Times New Roman" w:hAnsi="Times New Roman"/>
          <w:color w:val="000000"/>
          <w:sz w:val="24"/>
        </w:rPr>
        <w:t>.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Waiver of Venue</w:t>
      </w:r>
      <w:r>
        <w:rPr>
          <w:rFonts w:ascii="Times New Roman" w:hAnsi="Times New Roman"/>
          <w:color w:val="000000"/>
          <w:sz w:val="24"/>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Each of the parties hereto hereby irrevocably waives, to the fullest extent permitted by law, the defense of an inconvenient forum to the maintenance of such action or proceeding in any such court.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Service of Process</w:t>
      </w:r>
      <w:r>
        <w:rPr>
          <w:rFonts w:ascii="Times New Roman" w:hAnsi="Times New Roman"/>
          <w:color w:val="000000"/>
          <w:sz w:val="24"/>
        </w:rPr>
        <w:t xml:space="preserve">. Each party to this Agreement (i) irrevocably consents to service of process in the manner provided for notices in </w:t>
      </w:r>
      <w:r>
        <w:rPr>
          <w:rFonts w:ascii="Times New Roman" w:hAnsi="Times New Roman"/>
          <w:color w:val="000000"/>
          <w:sz w:val="24"/>
          <w:u w:val="single"/>
        </w:rPr>
        <w:t>Section 9.01</w:t>
      </w:r>
      <w:r>
        <w:rPr>
          <w:color w:val="000000"/>
        </w:rPr>
        <w:t xml:space="preserve"> </w:t>
      </w:r>
      <w:r>
        <w:rPr>
          <w:rFonts w:ascii="Times New Roman" w:hAnsi="Times New Roman"/>
          <w:color w:val="000000"/>
          <w:sz w:val="24"/>
        </w:rPr>
        <w:t xml:space="preserve">and (ii) agrees that service as provided in the manner provided for notices in </w:t>
      </w:r>
      <w:r>
        <w:rPr>
          <w:rFonts w:ascii="Times New Roman" w:hAnsi="Times New Roman"/>
          <w:color w:val="000000"/>
          <w:sz w:val="24"/>
          <w:u w:val="single"/>
        </w:rPr>
        <w:t>Section 9.01</w:t>
      </w:r>
      <w:r>
        <w:rPr>
          <w:color w:val="000000"/>
        </w:rPr>
        <w:t xml:space="preserve"> </w:t>
      </w:r>
      <w:r>
        <w:rPr>
          <w:rFonts w:ascii="Times New Roman" w:hAnsi="Times New Roman"/>
          <w:color w:val="000000"/>
          <w:sz w:val="24"/>
        </w:rPr>
        <w:t>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360" w:right="354" w:firstLine="1440"/>
        <w:jc w:val="both"/>
        <w:rPr>
          <w:rFonts w:ascii="Times New Roman" w:hAnsi="Times New Roman"/>
          <w:sz w:val="20"/>
        </w:rPr>
      </w:pPr>
      <w:bookmarkStart w:id="153" w:name="section_9_10____waiver_of_jury_trial"/>
      <w:bookmarkEnd w:id="153"/>
      <w:r>
        <w:rPr>
          <w:rFonts w:ascii="Times New Roman" w:hAnsi="Times New Roman"/>
          <w:color w:val="000000"/>
          <w:sz w:val="24"/>
        </w:rPr>
        <w:t xml:space="preserve">SECTION 9.10. </w:t>
      </w:r>
      <w:r>
        <w:rPr>
          <w:rFonts w:ascii="Times New Roman" w:hAnsi="Times New Roman"/>
          <w:color w:val="000000"/>
          <w:sz w:val="24"/>
          <w:u w:val="single"/>
        </w:rPr>
        <w:t>WAIVER OF JURY TRIAL</w:t>
      </w:r>
      <w:r>
        <w:rPr>
          <w:rFonts w:ascii="Times New Roman" w:hAnsi="Times New Roman"/>
          <w:color w:val="000000"/>
          <w:sz w:val="24"/>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54" w:hanging="0"/>
        <w:jc w:val="both"/>
        <w:rPr>
          <w:rFonts w:ascii="Times New Roman" w:hAnsi="Times New Roman"/>
          <w:color w:val="000000"/>
          <w:sz w:val="24"/>
        </w:rPr>
      </w:pPr>
      <w:r>
        <w:rPr>
          <w:rFonts w:ascii="Times New Roman" w:hAnsi="Times New Roman"/>
          <w:color w:val="000000"/>
          <w:sz w:val="24"/>
        </w:rPr>
        <w:t>CERTIFIES THAT NO REPRESENTATIVE, AGENT OR ATTORNEY OF ANY OTHER PARTY HAS REPRESENTED, EXPRESSLY OR OTHERWISE, THAT SUCH OTHER PARTY WOULD NOT, IN THE EVENT OF LITIGATION, SEEK TO ENFORCE THE FOREGOING WAIVER AND (B) ACKNOWLEDGES THAT IT AND THE OTHER PARTIES</w:t>
      </w:r>
    </w:p>
    <w:p>
      <w:pPr>
        <w:pStyle w:val="TextBody"/>
        <w:bidi w:val="0"/>
        <w:spacing w:before="79" w:after="283"/>
        <w:ind w:left="360" w:right="0" w:hanging="0"/>
        <w:jc w:val="left"/>
        <w:rPr>
          <w:rFonts w:ascii="Times New Roman" w:hAnsi="Times New Roman"/>
          <w:color w:val="000000"/>
          <w:sz w:val="24"/>
        </w:rPr>
      </w:pPr>
      <w:r>
        <w:rPr>
          <w:rFonts w:ascii="Times New Roman" w:hAnsi="Times New Roman"/>
          <w:color w:val="000000"/>
          <w:sz w:val="24"/>
        </w:rPr>
        <w:t>HERETO HAVE BEEN INDUCED TO ENTER INTO THIS AGREEMENT BY, AMONG OTHER THINGS. THE MUTUAL WAIVERS AND CERTIFICATIONS IN THIS SECTION.</w:t>
      </w:r>
    </w:p>
    <w:p>
      <w:pPr>
        <w:pStyle w:val="TextBody"/>
        <w:bidi w:val="0"/>
        <w:spacing w:before="240" w:after="283"/>
        <w:ind w:left="360" w:right="353" w:firstLine="1440"/>
        <w:jc w:val="both"/>
        <w:rPr>
          <w:rFonts w:ascii="Times New Roman" w:hAnsi="Times New Roman"/>
          <w:sz w:val="20"/>
        </w:rPr>
      </w:pPr>
      <w:bookmarkStart w:id="154" w:name="section_9_11____judgment_currency"/>
      <w:bookmarkEnd w:id="154"/>
      <w:r>
        <w:rPr>
          <w:rFonts w:ascii="Times New Roman" w:hAnsi="Times New Roman"/>
          <w:color w:val="000000"/>
          <w:sz w:val="24"/>
        </w:rPr>
        <w:t xml:space="preserve">SECTION 9.11. </w:t>
      </w:r>
      <w:r>
        <w:rPr>
          <w:rFonts w:ascii="Times New Roman" w:hAnsi="Times New Roman"/>
          <w:color w:val="000000"/>
          <w:sz w:val="24"/>
          <w:u w:val="single"/>
        </w:rPr>
        <w:t>Judgment Currency</w:t>
      </w:r>
      <w:r>
        <w:rPr>
          <w:rFonts w:ascii="Times New Roman" w:hAnsi="Times New Roman"/>
          <w:color w:val="000000"/>
          <w:sz w:val="24"/>
        </w:rPr>
        <w:t>. This is an international loan transaction in which the specification of Dollars or any Foreign Currency, as the case may be (the “</w:t>
      </w:r>
      <w:r>
        <w:rPr>
          <w:rFonts w:ascii="Times New Roman" w:hAnsi="Times New Roman"/>
          <w:color w:val="000000"/>
          <w:sz w:val="24"/>
          <w:u w:val="single"/>
        </w:rPr>
        <w:t>Specified</w:t>
      </w:r>
      <w:r>
        <w:rPr>
          <w:rFonts w:ascii="Times New Roman" w:hAnsi="Times New Roman"/>
          <w:color w:val="000000"/>
          <w:sz w:val="20"/>
        </w:rPr>
        <w:t xml:space="preserve"> </w:t>
      </w:r>
      <w:r>
        <w:rPr>
          <w:rFonts w:ascii="Times New Roman" w:hAnsi="Times New Roman"/>
          <w:color w:val="000000"/>
          <w:sz w:val="24"/>
          <w:u w:val="single"/>
        </w:rPr>
        <w:t>Currency</w:t>
      </w:r>
      <w:r>
        <w:rPr>
          <w:rFonts w:ascii="Times New Roman" w:hAnsi="Times New Roman"/>
          <w:color w:val="000000"/>
          <w:sz w:val="20"/>
        </w:rPr>
        <w:t>”</w:t>
      </w:r>
      <w:r>
        <w:rPr>
          <w:rFonts w:ascii="Times New Roman" w:hAnsi="Times New Roman"/>
          <w:color w:val="000000"/>
          <w:sz w:val="24"/>
        </w:rPr>
        <w:t>), and payment in New York City or the country of the Specified Currency, as the case may be (the “</w:t>
      </w:r>
      <w:r>
        <w:rPr>
          <w:rFonts w:ascii="Times New Roman" w:hAnsi="Times New Roman"/>
          <w:color w:val="000000"/>
          <w:sz w:val="24"/>
          <w:u w:val="single"/>
        </w:rPr>
        <w:t>Specified Place</w:t>
      </w:r>
      <w:r>
        <w:rPr>
          <w:rFonts w:ascii="Times New Roman" w:hAnsi="Times New Roman"/>
          <w:color w:val="000000"/>
          <w:sz w:val="20"/>
        </w:rPr>
        <w:t>”</w:t>
      </w:r>
      <w:r>
        <w:rPr>
          <w:rFonts w:ascii="Times New Roman" w:hAnsi="Times New Roman"/>
          <w:color w:val="000000"/>
          <w:sz w:val="24"/>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hAnsi="Times New Roman"/>
          <w:color w:val="000000"/>
          <w:sz w:val="24"/>
          <w:u w:val="single"/>
        </w:rPr>
        <w:t>Second</w:t>
      </w:r>
      <w:r>
        <w:rPr>
          <w:rFonts w:ascii="Times New Roman" w:hAnsi="Times New Roman"/>
          <w:color w:val="000000"/>
          <w:sz w:val="20"/>
        </w:rPr>
        <w:t xml:space="preserve"> </w:t>
      </w:r>
      <w:r>
        <w:rPr>
          <w:rFonts w:ascii="Times New Roman" w:hAnsi="Times New Roman"/>
          <w:color w:val="000000"/>
          <w:sz w:val="24"/>
          <w:u w:val="single"/>
        </w:rPr>
        <w:t>Currency</w:t>
      </w:r>
      <w:r>
        <w:rPr>
          <w:rFonts w:ascii="Times New Roman" w:hAnsi="Times New Roman"/>
          <w:color w:val="000000"/>
          <w:sz w:val="20"/>
        </w:rPr>
        <w:t>”</w:t>
      </w:r>
      <w:r>
        <w:rPr>
          <w:rFonts w:ascii="Times New Roman" w:hAnsi="Times New Roman"/>
          <w:color w:val="000000"/>
          <w:sz w:val="24"/>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hAnsi="Times New Roman"/>
          <w:color w:val="000000"/>
          <w:sz w:val="24"/>
          <w:u w:val="single"/>
        </w:rPr>
        <w:t>Entitled Person</w:t>
      </w:r>
      <w:r>
        <w:rPr>
          <w:rFonts w:ascii="Times New Roman" w:hAnsi="Times New Roman"/>
          <w:color w:val="000000"/>
          <w:sz w:val="20"/>
        </w:rPr>
        <w:t>”</w:t>
      </w:r>
      <w:r>
        <w:rPr>
          <w:rFonts w:ascii="Times New Roman" w:hAnsi="Times New Roman"/>
          <w:color w:val="000000"/>
          <w:sz w:val="24"/>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pStyle w:val="TextBody"/>
        <w:bidi w:val="0"/>
        <w:spacing w:before="240" w:after="283"/>
        <w:ind w:left="360" w:right="355" w:firstLine="1440"/>
        <w:jc w:val="both"/>
        <w:rPr>
          <w:rFonts w:ascii="Times New Roman" w:hAnsi="Times New Roman"/>
          <w:sz w:val="20"/>
        </w:rPr>
      </w:pPr>
      <w:bookmarkStart w:id="155" w:name="section_9_12____headings"/>
      <w:bookmarkEnd w:id="155"/>
      <w:r>
        <w:rPr>
          <w:rFonts w:ascii="Times New Roman" w:hAnsi="Times New Roman"/>
          <w:color w:val="000000"/>
          <w:sz w:val="24"/>
        </w:rPr>
        <w:t xml:space="preserve">SECTION 9.12. </w:t>
      </w:r>
      <w:r>
        <w:rPr>
          <w:rFonts w:ascii="Times New Roman" w:hAnsi="Times New Roman"/>
          <w:color w:val="000000"/>
          <w:sz w:val="24"/>
          <w:u w:val="single"/>
        </w:rPr>
        <w:t>Headings</w:t>
      </w:r>
      <w:r>
        <w:rPr>
          <w:rFonts w:ascii="Times New Roman" w:hAnsi="Times New Roman"/>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241" w:after="283"/>
        <w:ind w:left="360" w:right="360" w:firstLine="1440"/>
        <w:jc w:val="both"/>
        <w:rPr>
          <w:rFonts w:ascii="Times New Roman" w:hAnsi="Times New Roman"/>
          <w:sz w:val="20"/>
        </w:rPr>
      </w:pPr>
      <w:bookmarkStart w:id="156" w:name="section_9_13____treatment_of_certain_inf"/>
      <w:bookmarkEnd w:id="156"/>
      <w:r>
        <w:rPr>
          <w:rFonts w:ascii="Times New Roman" w:hAnsi="Times New Roman"/>
          <w:color w:val="000000"/>
          <w:sz w:val="24"/>
        </w:rPr>
        <w:t xml:space="preserve">SECTION 9.13. </w:t>
      </w:r>
      <w:r>
        <w:rPr>
          <w:rFonts w:ascii="Times New Roman" w:hAnsi="Times New Roman"/>
          <w:color w:val="000000"/>
          <w:sz w:val="24"/>
          <w:u w:val="single"/>
        </w:rPr>
        <w:t>Treatment of Certain Information; No Fiduciary Duty;</w:t>
      </w:r>
      <w:r>
        <w:rPr>
          <w:rFonts w:ascii="Times New Roman" w:hAnsi="Times New Roman"/>
          <w:color w:val="000000"/>
          <w:sz w:val="20"/>
        </w:rPr>
        <w:t xml:space="preserve"> </w:t>
      </w:r>
      <w:r>
        <w:rPr>
          <w:rFonts w:ascii="Times New Roman" w:hAnsi="Times New Roman"/>
          <w:color w:val="000000"/>
          <w:sz w:val="24"/>
          <w:u w:val="single"/>
        </w:rPr>
        <w:t>Confidentiality</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Treatment of Certain Information; No Fiduciary Duty; No Conflicts</w:t>
      </w:r>
      <w:r>
        <w:rPr>
          <w:rFonts w:ascii="Times New Roman" w:hAnsi="Times New Roman"/>
          <w:color w:val="000000"/>
          <w:sz w:val="24"/>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pPr>
      <w:r>
        <w:rPr>
          <w:rFonts w:ascii="Times New Roman" w:hAnsi="Times New Roman"/>
          <w:color w:val="000000"/>
          <w:sz w:val="24"/>
        </w:rPr>
        <w:t xml:space="preserve">connection with the decision of such Lender to enter into this Agreement, to any such subsidiary or affiliate, it being understood that any such subsidiary or affiliate receiving such information shall be bound by the provisions of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as if it were a Lender hereunder. Such authorization shall survive the repayment of the Loans, the expiration or termination of the</w:t>
      </w:r>
    </w:p>
    <w:p>
      <w:pPr>
        <w:pStyle w:val="TextBody"/>
        <w:bidi w:val="0"/>
        <w:spacing w:before="79" w:after="283"/>
        <w:ind w:left="360" w:right="355" w:hanging="0"/>
        <w:jc w:val="both"/>
        <w:rPr>
          <w:rFonts w:ascii="Times New Roman" w:hAnsi="Times New Roman"/>
          <w:color w:val="000000"/>
          <w:sz w:val="24"/>
        </w:rPr>
      </w:pPr>
      <w:r>
        <w:rPr>
          <w:rFonts w:ascii="Times New Roman" w:hAnsi="Times New Roman"/>
          <w:color w:val="000000"/>
          <w:sz w:val="24"/>
        </w:rPr>
        <w:t>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w:t>
      </w:r>
    </w:p>
    <w:p>
      <w:pPr>
        <w:pStyle w:val="TextBody"/>
        <w:bidi w:val="0"/>
        <w:ind w:left="359" w:right="354" w:hanging="0"/>
        <w:jc w:val="both"/>
        <w:rPr>
          <w:rFonts w:ascii="Times New Roman" w:hAnsi="Times New Roman"/>
          <w:color w:val="000000"/>
          <w:sz w:val="24"/>
        </w:rPr>
      </w:pPr>
      <w:r>
        <w:rPr>
          <w:rFonts w:ascii="Times New Roman" w:hAnsi="Times New Roman"/>
          <w:color w:val="000000"/>
          <w:sz w:val="24"/>
        </w:rPr>
        <w:t>(i)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pStyle w:val="TextBody"/>
        <w:bidi w:val="0"/>
        <w:spacing w:before="241"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Times New Roman" w:hAnsi="Times New Roman"/>
          <w:color w:val="000000"/>
          <w:sz w:val="24"/>
          <w:u w:val="single"/>
        </w:rPr>
        <w:t>Confidentiality</w:t>
      </w:r>
      <w:r>
        <w:rPr>
          <w:rFonts w:ascii="Times New Roman" w:hAnsi="Times New Roman"/>
          <w:color w:val="000000"/>
          <w:sz w:val="24"/>
        </w:rPr>
        <w:t xml:space="preserve">.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360" w:right="360" w:hanging="0"/>
        <w:jc w:val="both"/>
        <w:rPr>
          <w:rFonts w:ascii="Times New Roman" w:hAnsi="Times New Roman"/>
          <w:color w:val="000000"/>
          <w:sz w:val="24"/>
        </w:rPr>
      </w:pPr>
      <w:r>
        <w:rPr>
          <w:rFonts w:ascii="Times New Roman" w:hAnsi="Times New Roman"/>
          <w:color w:val="000000"/>
          <w:sz w:val="24"/>
        </w:rPr>
        <w:t>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w:t>
      </w:r>
    </w:p>
    <w:p>
      <w:pPr>
        <w:pStyle w:val="TextBody"/>
        <w:bidi w:val="0"/>
        <w:spacing w:before="79" w:after="283"/>
        <w:ind w:left="360" w:right="360" w:hanging="0"/>
        <w:jc w:val="both"/>
        <w:rPr>
          <w:rFonts w:ascii="Times New Roman" w:hAnsi="Times New Roman"/>
          <w:color w:val="000000"/>
          <w:sz w:val="24"/>
        </w:rPr>
      </w:pPr>
      <w:r>
        <w:rPr>
          <w:rFonts w:ascii="Times New Roman" w:hAnsi="Times New Roman"/>
          <w:color w:val="000000"/>
          <w:sz w:val="24"/>
        </w:rPr>
        <w:t>(y)</w:t>
      </w:r>
    </w:p>
    <w:p>
      <w:pPr>
        <w:pStyle w:val="TextBody"/>
        <w:bidi w:val="0"/>
        <w:spacing w:before="79" w:after="283"/>
        <w:jc w:val="both"/>
        <w:rPr/>
      </w:pPr>
      <w:r>
        <w:rPr>
          <w:rFonts w:ascii="Times New Roman" w:hAnsi="Times New Roman"/>
          <w:color w:val="000000"/>
          <w:sz w:val="24"/>
        </w:rPr>
        <w:t xml:space="preserve">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hAnsi="Times New Roman"/>
          <w:color w:val="000000"/>
          <w:sz w:val="24"/>
          <w:u w:val="single"/>
        </w:rPr>
        <w:t>Section 9.13(b)</w:t>
      </w:r>
      <w:r>
        <w:rPr>
          <w:rFonts w:ascii="Times New Roman" w:hAnsi="Times New Roman"/>
          <w:color w:val="000000"/>
          <w:sz w:val="24"/>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pStyle w:val="TextBody"/>
        <w:bidi w:val="0"/>
        <w:spacing w:before="240" w:after="283"/>
        <w:ind w:left="359" w:right="354" w:firstLine="1440"/>
        <w:jc w:val="both"/>
        <w:rPr>
          <w:rFonts w:ascii="Times New Roman" w:hAnsi="Times New Roman"/>
          <w:sz w:val="20"/>
        </w:rPr>
      </w:pPr>
      <w:r>
        <w:rPr>
          <w:rFonts w:ascii="Times New Roman" w:hAnsi="Times New Roman"/>
          <w:color w:val="000000"/>
          <w:sz w:val="24"/>
        </w:rPr>
        <w:t>For purposes of this Section,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 xml:space="preserve">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40" w:after="283"/>
        <w:ind w:left="360" w:right="357" w:firstLine="1440"/>
        <w:jc w:val="both"/>
        <w:rPr>
          <w:rFonts w:ascii="Times New Roman" w:hAnsi="Times New Roman"/>
          <w:sz w:val="20"/>
        </w:rPr>
      </w:pPr>
      <w:bookmarkStart w:id="157" w:name="section_9_14____usa_patriot_act"/>
      <w:bookmarkEnd w:id="157"/>
      <w:r>
        <w:rPr>
          <w:rFonts w:ascii="Times New Roman" w:hAnsi="Times New Roman"/>
          <w:color w:val="000000"/>
          <w:sz w:val="24"/>
        </w:rPr>
        <w:t xml:space="preserve">SECTION 9.14. </w:t>
      </w:r>
      <w:r>
        <w:rPr>
          <w:rFonts w:ascii="Times New Roman" w:hAnsi="Times New Roman"/>
          <w:color w:val="000000"/>
          <w:sz w:val="24"/>
          <w:u w:val="single"/>
        </w:rPr>
        <w:t>USA PATRIOT Act</w:t>
      </w:r>
      <w:r>
        <w:rPr>
          <w:rFonts w:ascii="Times New Roman" w:hAnsi="Times New Roman"/>
          <w:color w:val="000000"/>
          <w:sz w:val="24"/>
        </w:rPr>
        <w:t>. Each Lender hereby notifies the Borrower that pursuant to the requirements of the USA PATRIOT Act (Title III of Pub. L. 107-56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pStyle w:val="TextBody"/>
        <w:bidi w:val="0"/>
        <w:spacing w:before="241" w:after="283"/>
        <w:ind w:left="360" w:right="355" w:firstLine="1440"/>
        <w:jc w:val="both"/>
        <w:rPr>
          <w:rFonts w:ascii="Times New Roman" w:hAnsi="Times New Roman"/>
          <w:sz w:val="20"/>
        </w:rPr>
      </w:pPr>
      <w:bookmarkStart w:id="158" w:name="section_9_15____acknowledgement_and_cons"/>
      <w:bookmarkEnd w:id="158"/>
      <w:r>
        <w:rPr>
          <w:rFonts w:ascii="Times New Roman" w:hAnsi="Times New Roman"/>
          <w:color w:val="000000"/>
          <w:sz w:val="24"/>
        </w:rPr>
        <w:t xml:space="preserve">SECTION 9.15. </w:t>
      </w:r>
      <w:r>
        <w:rPr>
          <w:rFonts w:ascii="Times New Roman" w:hAnsi="Times New Roman"/>
          <w:color w:val="000000"/>
          <w:sz w:val="24"/>
          <w:u w:val="single"/>
        </w:rPr>
        <w:t>Acknowledgement and Consent to Bail-In of Affected Financial</w:t>
      </w:r>
      <w:r>
        <w:rPr>
          <w:rFonts w:ascii="Times New Roman" w:hAnsi="Times New Roman"/>
          <w:color w:val="000000"/>
          <w:sz w:val="20"/>
        </w:rPr>
        <w:t xml:space="preserve"> </w:t>
      </w:r>
      <w:r>
        <w:rPr>
          <w:rFonts w:ascii="Times New Roman" w:hAnsi="Times New Roman"/>
          <w:color w:val="000000"/>
          <w:sz w:val="24"/>
          <w:u w:val="single"/>
        </w:rPr>
        <w:t>Institutions</w:t>
      </w:r>
      <w:r>
        <w:rPr>
          <w:rFonts w:ascii="Times New Roman" w:hAnsi="Times New Roman"/>
          <w:color w:val="000000"/>
          <w:sz w:val="24"/>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application of any Write-Down and Conversion Powers by the applicable Resolution Authority to any such liabilities arising hereunder which may be payable to it by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Lender that is an Affected Financial Institution; and</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effects of any Bail-In Action on any such liability, including, if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applicable:</w:t>
      </w:r>
    </w:p>
    <w:p>
      <w:pPr>
        <w:pStyle w:val="TextBody"/>
        <w:bidi w:val="0"/>
        <w:spacing w:before="79" w:after="283"/>
        <w:ind w:left="2520" w:right="0" w:hanging="0"/>
        <w:jc w:val="lef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a reduction in full or in part or cancellation of any such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variation of the terms of such liability in connection with the exercise of the Write-Down and Conversion Powers of the applicable Resolution Authority.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0" w:hanging="0"/>
        <w:jc w:val="left"/>
        <w:rPr>
          <w:rFonts w:ascii="Times New Roman" w:hAnsi="Times New Roman"/>
          <w:sz w:val="20"/>
        </w:rPr>
      </w:pPr>
      <w:bookmarkStart w:id="159" w:name="section_9_16____certain_erisa_matters"/>
      <w:bookmarkEnd w:id="159"/>
      <w:r>
        <w:rPr>
          <w:rFonts w:ascii="Times New Roman" w:hAnsi="Times New Roman"/>
          <w:color w:val="000000"/>
          <w:sz w:val="24"/>
        </w:rPr>
        <w:t xml:space="preserve">SECTION 9.16. </w:t>
      </w:r>
      <w:r>
        <w:rPr>
          <w:rFonts w:ascii="Times New Roman" w:hAnsi="Times New Roman"/>
          <w:color w:val="000000"/>
          <w:sz w:val="24"/>
          <w:u w:val="single"/>
        </w:rPr>
        <w:t>Certain ERISA Matters</w:t>
      </w:r>
      <w:r>
        <w:rPr>
          <w:rFonts w:ascii="Times New Roman" w:hAnsi="Times New Roman"/>
          <w:color w:val="000000"/>
          <w:sz w:val="24"/>
        </w:rPr>
        <w:t>.</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both"/>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360" w:firstLine="1440"/>
        <w:jc w:val="both"/>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1080" w:right="360" w:hanging="0"/>
        <w:jc w:val="both"/>
        <w:rPr>
          <w:rFonts w:ascii="Times New Roman" w:hAnsi="Times New Roman"/>
          <w:color w:val="000000"/>
          <w:sz w:val="24"/>
        </w:rPr>
      </w:pPr>
      <w:r>
        <w:rPr>
          <w:rFonts w:ascii="Times New Roman" w:hAnsi="Times New Roman"/>
          <w:color w:val="000000"/>
          <w:sz w:val="24"/>
        </w:rPr>
        <w:t>PTE 84-14 and (D) to the best knowledge of such Lender, the requirements of subsection</w:t>
      </w:r>
    </w:p>
    <w:p>
      <w:pPr>
        <w:pStyle w:val="TextBody"/>
        <w:bidi w:val="0"/>
        <w:ind w:left="1079" w:right="0" w:hanging="0"/>
        <w:jc w:val="both"/>
        <w:rPr>
          <w:rFonts w:ascii="Times New Roman" w:hAnsi="Times New Roman"/>
          <w:color w:val="000000"/>
          <w:sz w:val="24"/>
        </w:rPr>
      </w:pPr>
      <w:r>
        <w:rPr>
          <w:rFonts w:ascii="Times New Roman" w:hAnsi="Times New Roman"/>
          <w:color w:val="000000"/>
          <w:sz w:val="24"/>
        </w:rPr>
        <w:t>(a) of Part I of PTE 84-14 are satisfied with respect to such Lender’s entrance into,</w:t>
      </w:r>
    </w:p>
    <w:p>
      <w:pPr>
        <w:pStyle w:val="TextBody"/>
        <w:bidi w:val="0"/>
        <w:spacing w:before="79" w:after="283"/>
        <w:ind w:left="1080" w:right="0" w:hanging="0"/>
        <w:jc w:val="left"/>
        <w:rPr>
          <w:rFonts w:ascii="Times New Roman" w:hAnsi="Times New Roman"/>
          <w:color w:val="000000"/>
          <w:sz w:val="24"/>
        </w:rPr>
      </w:pPr>
      <w:r>
        <w:rPr>
          <w:rFonts w:ascii="Times New Roman" w:hAnsi="Times New Roman"/>
          <w:color w:val="000000"/>
          <w:sz w:val="24"/>
        </w:rPr>
        <w:t>participation in, administration of and performance of the Loans, the Letters of Credit, the Commitments and this Agreement, or</w:t>
      </w: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such other representation, warranty and covenant as may be agreed in writing between the Administrative Agent, in its sole discretion, and such Lender.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 xml:space="preserve">In addition, unless either (1)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is true with respect to a Lender or (2) a Lender has provided another representation, warranty and covenant in accordance with </w:t>
      </w:r>
      <w:r>
        <w:rPr>
          <w:rFonts w:ascii="Times New Roman" w:hAnsi="Times New Roman"/>
          <w:color w:val="000000"/>
          <w:sz w:val="24"/>
          <w:u w:val="single"/>
        </w:rPr>
        <w:t>clause (iv)</w:t>
      </w:r>
      <w:r>
        <w:rPr>
          <w:color w:val="00000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55" w:firstLine="1440"/>
        <w:jc w:val="both"/>
        <w:rPr>
          <w:rFonts w:ascii="Times New Roman" w:hAnsi="Times New Roman"/>
          <w:sz w:val="20"/>
        </w:rPr>
      </w:pPr>
      <w:bookmarkStart w:id="160" w:name="section_9_17__acknowledgement_regarding_"/>
      <w:bookmarkEnd w:id="160"/>
      <w:r>
        <w:rPr>
          <w:rFonts w:ascii="Times New Roman" w:hAnsi="Times New Roman"/>
          <w:color w:val="000000"/>
          <w:sz w:val="24"/>
        </w:rPr>
        <w:t>SECTION 9.17.</w:t>
      </w:r>
      <w:r>
        <w:rPr>
          <w:rFonts w:ascii="Times New Roman" w:hAnsi="Times New Roman"/>
          <w:color w:val="000000"/>
          <w:sz w:val="24"/>
          <w:u w:val="single"/>
        </w:rPr>
        <w:t>Acknowledgement Regarding Any Supported QFCs</w:t>
      </w:r>
      <w:r>
        <w:rPr>
          <w:rFonts w:ascii="Times New Roman" w:hAnsi="Times New Roman"/>
          <w:color w:val="000000"/>
          <w:sz w:val="24"/>
        </w:rPr>
        <w:t>. To the extent that the Loan Documents provide support, through a guarantee or otherwise, for Hedging Agreements or any other agreement or instrument that is a QFC (such support, “</w:t>
      </w:r>
      <w:r>
        <w:rPr>
          <w:rFonts w:ascii="Times New Roman" w:hAnsi="Times New Roman"/>
          <w:color w:val="000000"/>
          <w:sz w:val="24"/>
          <w:u w:val="single"/>
        </w:rPr>
        <w:t>QFC Credit</w:t>
      </w:r>
      <w:r>
        <w:rPr>
          <w:rFonts w:ascii="Times New Roman" w:hAnsi="Times New Roman"/>
          <w:color w:val="000000"/>
          <w:sz w:val="20"/>
        </w:rPr>
        <w:t xml:space="preserve"> </w:t>
      </w:r>
      <w:r>
        <w:rPr>
          <w:rFonts w:ascii="Times New Roman" w:hAnsi="Times New Roman"/>
          <w:color w:val="000000"/>
          <w:sz w:val="24"/>
          <w:u w:val="single"/>
        </w:rPr>
        <w:t>Support</w:t>
      </w:r>
      <w:r>
        <w:rPr>
          <w:rFonts w:ascii="Times New Roman" w:hAnsi="Times New Roman"/>
          <w:color w:val="000000"/>
          <w:sz w:val="20"/>
        </w:rPr>
        <w:t>”</w:t>
      </w:r>
      <w:r>
        <w:rPr>
          <w:rFonts w:ascii="Times New Roman" w:hAnsi="Times New Roman"/>
          <w:color w:val="000000"/>
          <w:sz w:val="24"/>
        </w:rPr>
        <w:t>, and each such QFC, a “</w:t>
      </w:r>
      <w:r>
        <w:rPr>
          <w:rFonts w:ascii="Times New Roman" w:hAnsi="Times New Roman"/>
          <w:color w:val="000000"/>
          <w:sz w:val="24"/>
          <w:u w:val="single"/>
        </w:rPr>
        <w:t>Supported QFC</w:t>
      </w:r>
      <w:r>
        <w:rPr>
          <w:rFonts w:ascii="Times New Roman" w:hAnsi="Times New Roman"/>
          <w:color w:val="000000"/>
          <w:sz w:val="2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4"/>
          <w:u w:val="single"/>
        </w:rPr>
        <w:t>U.S. Special Resolution</w:t>
      </w:r>
      <w:r>
        <w:rPr>
          <w:rFonts w:ascii="Times New Roman" w:hAnsi="Times New Roman"/>
          <w:color w:val="000000"/>
          <w:sz w:val="20"/>
        </w:rPr>
        <w:t xml:space="preserve"> </w:t>
      </w:r>
      <w:r>
        <w:rPr>
          <w:rFonts w:ascii="Times New Roman" w:hAnsi="Times New Roman"/>
          <w:color w:val="000000"/>
          <w:sz w:val="24"/>
          <w:u w:val="single"/>
        </w:rPr>
        <w:t>Regimes</w:t>
      </w:r>
      <w:r>
        <w:rPr>
          <w:rFonts w:ascii="Times New Roman" w:hAnsi="Times New Roman"/>
          <w:color w:val="000000"/>
          <w:sz w:val="2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ind w:left="360" w:right="360" w:firstLine="1440"/>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In the event a Covered Entity that is party to a Supported QFC (each, a “</w:t>
      </w:r>
      <w:r>
        <w:rPr>
          <w:rFonts w:ascii="Times New Roman" w:hAnsi="Times New Roman"/>
          <w:color w:val="000000"/>
          <w:sz w:val="24"/>
          <w:u w:val="single"/>
        </w:rPr>
        <w:t>Covered Party</w:t>
      </w:r>
      <w:r>
        <w:rPr>
          <w:color w:val="000000"/>
        </w:rPr>
        <w:t>”</w:t>
      </w:r>
      <w:r>
        <w:rPr>
          <w:rFonts w:ascii="Times New Roman" w:hAnsi="Times New Roman"/>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0" w:after="283"/>
        <w:ind w:left="360" w:right="360" w:hanging="0"/>
        <w:jc w:val="both"/>
        <w:rPr>
          <w:rFonts w:ascii="Times New Roman" w:hAnsi="Times New Roman"/>
          <w:color w:val="000000"/>
          <w:sz w:val="24"/>
        </w:rPr>
      </w:pPr>
      <w:r>
        <w:rPr>
          <w:rFonts w:ascii="Times New Roman" w:hAnsi="Times New Roman"/>
          <w:color w:val="000000"/>
          <w:sz w:val="24"/>
        </w:rPr>
        <w:t>Documents were governed by the laws of the United States or a state of the United States. Without limitation of the foregoing, it is understood and agreed that rights and remedies of</w:t>
      </w:r>
    </w:p>
    <w:p>
      <w:pPr>
        <w:pStyle w:val="TextBody"/>
        <w:bidi w:val="0"/>
        <w:spacing w:before="79" w:after="283"/>
        <w:ind w:left="360" w:right="469" w:hanging="0"/>
        <w:jc w:val="left"/>
        <w:rPr>
          <w:rFonts w:ascii="Times New Roman" w:hAnsi="Times New Roman"/>
          <w:color w:val="000000"/>
          <w:sz w:val="24"/>
        </w:rPr>
      </w:pPr>
      <w:r>
        <w:rPr>
          <w:rFonts w:ascii="Times New Roman" w:hAnsi="Times New Roman"/>
          <w:color w:val="000000"/>
          <w:sz w:val="24"/>
        </w:rPr>
        <w:t>the parties with respect to a Defaulting Lender shall in no event affect the rights of any Covered Party with respect to a Supported QFC or any QFC Credit Support.</w:t>
      </w:r>
    </w:p>
    <w:p>
      <w:pPr>
        <w:pStyle w:val="TextBody"/>
        <w:bidi w:val="0"/>
        <w:spacing w:before="240" w:after="283"/>
        <w:ind w:left="1800" w:right="0" w:hanging="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color w:val="000000"/>
          <w:sz w:val="24"/>
        </w:rPr>
        <w:t xml:space="preserve">As used in this </w:t>
      </w:r>
      <w:r>
        <w:rPr>
          <w:rFonts w:ascii="Times New Roman" w:hAnsi="Times New Roman"/>
          <w:color w:val="000000"/>
          <w:sz w:val="24"/>
          <w:u w:val="single"/>
        </w:rPr>
        <w:t>Section 9.17</w:t>
      </w:r>
      <w:r>
        <w:rPr>
          <w:rFonts w:ascii="Times New Roman" w:hAnsi="Times New Roman"/>
          <w:color w:val="000000"/>
          <w:sz w:val="24"/>
        </w:rPr>
        <w:t>, the following terms have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left"/>
        <w:rPr>
          <w:rFonts w:ascii="Times New Roman" w:hAnsi="Times New Roman"/>
          <w:color w:val="000000"/>
          <w:sz w:val="24"/>
        </w:rPr>
      </w:pPr>
      <w:r>
        <w:rPr>
          <w:rFonts w:ascii="Times New Roman" w:hAnsi="Times New Roman"/>
          <w:color w:val="000000"/>
          <w:sz w:val="24"/>
        </w:rPr>
        <w:t>meanings:</w:t>
      </w:r>
    </w:p>
    <w:p>
      <w:pPr>
        <w:pStyle w:val="TextBody"/>
        <w:bidi w:val="0"/>
        <w:spacing w:before="240" w:after="283"/>
        <w:ind w:left="2520" w:right="0" w:hanging="0"/>
        <w:jc w:val="left"/>
        <w:rPr>
          <w:rFonts w:ascii="Times New Roman" w:hAnsi="Times New Roman"/>
          <w:color w:val="000000"/>
          <w:sz w:val="24"/>
        </w:rPr>
      </w:pPr>
      <w:r>
        <w:rPr>
          <w:rFonts w:ascii="Times New Roman" w:hAnsi="Times New Roman"/>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color w:val="000000"/>
        </w:rPr>
        <w:t>“</w:t>
      </w:r>
      <w:r>
        <w:rPr>
          <w:rFonts w:ascii="Times New Roman" w:hAnsi="Times New Roman"/>
          <w:color w:val="000000"/>
          <w:sz w:val="24"/>
          <w:u w:val="single"/>
        </w:rPr>
        <w:t>BHC Act Affiliate</w:t>
      </w:r>
      <w:r>
        <w:rPr>
          <w:color w:val="000000"/>
        </w:rPr>
        <w:t xml:space="preserve">” </w:t>
      </w:r>
      <w:r>
        <w:rPr>
          <w:rFonts w:ascii="Times New Roman" w:hAnsi="Times New Roman"/>
          <w:color w:val="000000"/>
          <w:sz w:val="24"/>
        </w:rPr>
        <w:t>of a party means an “affiliate” (as such term</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080" w:right="0" w:hanging="0"/>
        <w:jc w:val="left"/>
        <w:rPr>
          <w:rFonts w:ascii="Times New Roman" w:hAnsi="Times New Roman"/>
          <w:color w:val="000000"/>
          <w:sz w:val="24"/>
        </w:rPr>
      </w:pPr>
      <w:r>
        <w:rPr>
          <w:rFonts w:ascii="Times New Roman" w:hAnsi="Times New Roman"/>
          <w:color w:val="000000"/>
          <w:sz w:val="24"/>
        </w:rPr>
        <w:t>is defined under, and interpreted in accordance with, 12 U.S.C. 1841(k)) of such party.</w:t>
      </w:r>
    </w:p>
    <w:p>
      <w:pPr>
        <w:pStyle w:val="TextBody"/>
        <w:bidi w:val="0"/>
        <w:spacing w:before="240" w:after="283"/>
        <w:ind w:left="2520" w:right="0" w:hanging="0"/>
        <w:jc w:val="left"/>
        <w:rPr>
          <w:rFonts w:ascii="Times New Roman" w:hAnsi="Times New Roman"/>
          <w:color w:val="000000"/>
          <w:sz w:val="24"/>
        </w:rPr>
      </w:pPr>
      <w:r>
        <w:rPr>
          <w:rFonts w:ascii="Times New Roman" w:hAnsi="Times New Roman"/>
          <w:color w:val="000000"/>
          <w:sz w:val="24"/>
        </w:rPr>
        <w:t>(ii)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color w:val="000000"/>
        </w:rPr>
        <w:t>“</w:t>
      </w:r>
      <w:r>
        <w:rPr>
          <w:rFonts w:ascii="Times New Roman" w:hAnsi="Times New Roman"/>
          <w:color w:val="000000"/>
          <w:sz w:val="24"/>
          <w:u w:val="single"/>
        </w:rPr>
        <w:t>Covered Entity</w:t>
      </w:r>
      <w:r>
        <w:rPr>
          <w:color w:val="000000"/>
        </w:rPr>
        <w:t xml:space="preserve">” </w:t>
      </w:r>
      <w:r>
        <w:rPr>
          <w:rFonts w:ascii="Times New Roman" w:hAnsi="Times New Roman"/>
          <w:color w:val="000000"/>
          <w:sz w:val="24"/>
        </w:rPr>
        <w:t>means any of the following: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left"/>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“covered entity” as that term is defined in, and interpreted in accordance with, 12 C.F.R. § 252.82(b);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left"/>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“covered bank” as that term is defined in, and interpreted in accordance with, 12 C.F.R. § 47.3(b); 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800" w:right="360" w:firstLine="1440"/>
        <w:jc w:val="left"/>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“covered FSI” as that term is defined in, and interpreted in accordance with, 12 C.F.R. § 382.2(b).</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color w:val="000000"/>
        </w:rPr>
        <w:t>“</w:t>
      </w:r>
      <w:r>
        <w:rPr>
          <w:rFonts w:ascii="Times New Roman" w:hAnsi="Times New Roman"/>
          <w:color w:val="000000"/>
          <w:sz w:val="24"/>
          <w:u w:val="single"/>
        </w:rPr>
        <w:t>Default Right</w:t>
      </w:r>
      <w:r>
        <w:rPr>
          <w:color w:val="000000"/>
        </w:rPr>
        <w:t xml:space="preserve">” </w:t>
      </w:r>
      <w:r>
        <w:rPr>
          <w:rFonts w:ascii="Times New Roman" w:hAnsi="Times New Roman"/>
          <w:color w:val="000000"/>
          <w:sz w:val="24"/>
        </w:rPr>
        <w:t>has the meaning assigned to that term in, and shall be interpreted in accordance with, 12 C.F.R. §§ 252.81, 47.2 or 382.1, as applicable.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1080" w:right="360" w:firstLine="1440"/>
        <w:jc w:val="left"/>
        <w:rPr>
          <w:rFonts w:ascii="Times New Roman" w:hAnsi="Times New Roman"/>
          <w:color w:val="000000"/>
          <w:sz w:val="24"/>
        </w:rPr>
      </w:pPr>
      <w:r>
        <w:rPr>
          <w:rFonts w:ascii="Times New Roman" w:hAnsi="Times New Roman"/>
          <w:color w:val="000000"/>
          <w:sz w:val="24"/>
        </w:rPr>
        <w:t>(iv)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color w:val="000000"/>
        </w:rPr>
        <w:t>“</w:t>
      </w:r>
      <w:r>
        <w:rPr>
          <w:rFonts w:ascii="Times New Roman" w:hAnsi="Times New Roman"/>
          <w:color w:val="000000"/>
          <w:sz w:val="24"/>
          <w:u w:val="single"/>
        </w:rPr>
        <w:t>QFC</w:t>
      </w:r>
      <w:r>
        <w:rPr>
          <w:color w:val="000000"/>
        </w:rPr>
        <w:t xml:space="preserve">” </w:t>
      </w:r>
      <w:r>
        <w:rPr>
          <w:rFonts w:ascii="Times New Roman" w:hAnsi="Times New Roman"/>
          <w:color w:val="000000"/>
          <w:sz w:val="24"/>
        </w:rPr>
        <w:t>has the meaning assigned to the term “qualified financial contract” in, and shall be interpreted in accordance with, 12 U.S.C. 5390(c)(8)(D).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4" w:firstLine="1440"/>
        <w:jc w:val="both"/>
        <w:rPr>
          <w:rFonts w:ascii="Times New Roman" w:hAnsi="Times New Roman"/>
          <w:sz w:val="20"/>
        </w:rPr>
      </w:pPr>
      <w:bookmarkStart w:id="161" w:name="section_9_18__interest_rate_limitation"/>
      <w:bookmarkEnd w:id="161"/>
      <w:r>
        <w:rPr>
          <w:rFonts w:ascii="Times New Roman" w:hAnsi="Times New Roman"/>
          <w:color w:val="000000"/>
          <w:sz w:val="24"/>
        </w:rPr>
        <w:t>SECTION 9.18.</w:t>
      </w:r>
      <w:r>
        <w:rPr>
          <w:rFonts w:ascii="Times New Roman" w:hAnsi="Times New Roman"/>
          <w:color w:val="000000"/>
          <w:sz w:val="24"/>
          <w:u w:val="single"/>
        </w:rPr>
        <w:t>Interest Rate Limitatio</w:t>
      </w:r>
      <w:bookmarkStart w:id="162" w:name="x__notwithstanding_anything_to_the_contr"/>
      <w:bookmarkEnd w:id="162"/>
      <w:r>
        <w:rPr>
          <w:rFonts w:ascii="Times New Roman" w:hAnsi="Times New Roman"/>
          <w:color w:val="000000"/>
          <w:sz w:val="24"/>
          <w:u w:val="single"/>
        </w:rPr>
        <w:t>n</w:t>
      </w:r>
      <w:r>
        <w:rPr>
          <w:rFonts w:ascii="Times New Roman" w:hAnsi="Times New Roman"/>
          <w:color w:val="000000"/>
          <w:sz w:val="24"/>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olor w:val="000000"/>
          <w:sz w:val="24"/>
          <w:u w:val="single"/>
        </w:rPr>
        <w:t>Maximum Rate</w:t>
      </w:r>
      <w:r>
        <w:rPr>
          <w:rFonts w:ascii="Times New Roman" w:hAnsi="Times New Roman"/>
          <w:color w:val="000000"/>
          <w:sz w:val="20"/>
        </w:rPr>
        <w:t>”</w:t>
      </w:r>
      <w:r>
        <w:rPr>
          <w:rFonts w:ascii="Times New Roman" w:hAnsi="Times New Roman"/>
          <w:color w:val="000000"/>
          <w:sz w:val="24"/>
        </w:rPr>
        <w:t>).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241" w:after="283"/>
        <w:ind w:left="631" w:right="355" w:firstLine="1440"/>
        <w:jc w:val="both"/>
        <w:rPr>
          <w:rFonts w:ascii="Times New Roman" w:hAnsi="Times New Roman"/>
          <w:sz w:val="20"/>
        </w:rPr>
      </w:pPr>
      <w:bookmarkStart w:id="163" w:name="section_9_19__german_bank_separation_act"/>
      <w:bookmarkEnd w:id="163"/>
      <w:r>
        <w:rPr>
          <w:rFonts w:ascii="Times New Roman" w:hAnsi="Times New Roman"/>
          <w:color w:val="000000"/>
          <w:sz w:val="24"/>
        </w:rPr>
        <w:t>SECTION 9.19.</w:t>
      </w:r>
      <w:r>
        <w:rPr>
          <w:rFonts w:ascii="Times New Roman" w:hAnsi="Times New Roman"/>
          <w:color w:val="000000"/>
          <w:sz w:val="24"/>
          <w:u w:val="single"/>
        </w:rPr>
        <w:t>German Bank Separation A</w:t>
      </w:r>
      <w:bookmarkStart w:id="164" w:name="x__solely_for_so_long_as_deutsche_bank_a"/>
      <w:bookmarkEnd w:id="164"/>
      <w:r>
        <w:rPr>
          <w:rFonts w:ascii="Times New Roman" w:hAnsi="Times New Roman"/>
          <w:color w:val="000000"/>
          <w:sz w:val="24"/>
          <w:u w:val="single"/>
        </w:rPr>
        <w:t>ct</w:t>
      </w:r>
      <w:r>
        <w:rPr>
          <w:rFonts w:ascii="Times New Roman" w:hAnsi="Times New Roman"/>
          <w:color w:val="000000"/>
          <w:sz w:val="24"/>
        </w:rPr>
        <w:t>. Solely for so long as Deutsche Bank AG New York Branch, or any Affiliate thereof, is a Lender, if any such Lender is subject to the GBSA (any such Lender, a “</w:t>
      </w:r>
      <w:r>
        <w:rPr>
          <w:rFonts w:ascii="Times New Roman" w:hAnsi="Times New Roman"/>
          <w:color w:val="000000"/>
          <w:sz w:val="24"/>
          <w:u w:val="single"/>
        </w:rPr>
        <w:t>GBSA Lender</w:t>
      </w:r>
      <w:r>
        <w:rPr>
          <w:rFonts w:ascii="Times New Roman" w:hAnsi="Times New Roman"/>
          <w:color w:val="000000"/>
          <w:sz w:val="20"/>
        </w:rPr>
        <w:t>”</w:t>
      </w:r>
      <w:r>
        <w:rPr>
          <w:rFonts w:ascii="Times New Roman" w:hAnsi="Times New Roman"/>
          <w:color w:val="000000"/>
          <w:sz w:val="24"/>
        </w:rPr>
        <w:t>) and such GBSA Lender shall have determined in good faith (based on reasonable advice and a written opinion of counsel), which determination shall be made in consultation with the Borrower subject to the terms hereof that, due to the implementation of the German Act on the Ring-fencing of Risks and for the Recovery and Resolution Planning for Credit Institutions and Financial Groups (Gesetz zur Abschirmung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241" w:after="283"/>
        <w:ind w:left="631" w:right="355" w:hanging="0"/>
        <w:jc w:val="both"/>
        <w:rPr>
          <w:rFonts w:ascii="Times New Roman" w:hAnsi="Times New Roman"/>
          <w:color w:val="000000"/>
          <w:sz w:val="24"/>
        </w:rPr>
      </w:pPr>
      <w:r>
        <w:rPr>
          <w:rFonts w:ascii="Times New Roman" w:hAnsi="Times New Roman"/>
          <w:color w:val="000000"/>
          <w:sz w:val="24"/>
        </w:rPr>
        <w:t>von Risiken und zur Planung der Sanierung und Abwicklung von Kreditinstituten und Finanzgruppen) of 7 August 2013 (commonly referred to as the German Bank Separation Act</w:t>
      </w:r>
    </w:p>
    <w:p>
      <w:pPr>
        <w:pStyle w:val="TextBody"/>
        <w:bidi w:val="0"/>
        <w:spacing w:before="79" w:after="283"/>
        <w:ind w:left="631" w:right="353" w:hanging="0"/>
        <w:jc w:val="both"/>
        <w:rPr>
          <w:rFonts w:ascii="Times New Roman" w:hAnsi="Times New Roman"/>
          <w:sz w:val="20"/>
        </w:rPr>
      </w:pPr>
      <w:r>
        <w:rPr>
          <w:rFonts w:ascii="Times New Roman" w:hAnsi="Times New Roman"/>
          <w:color w:val="000000"/>
          <w:sz w:val="24"/>
        </w:rPr>
        <w:t>(Trennbankengesetz) (the “</w:t>
      </w:r>
      <w:r>
        <w:rPr>
          <w:rFonts w:ascii="Times New Roman" w:hAnsi="Times New Roman"/>
          <w:color w:val="000000"/>
          <w:sz w:val="24"/>
          <w:u w:val="single"/>
        </w:rPr>
        <w:t>GBSA</w:t>
      </w:r>
      <w:r>
        <w:rPr>
          <w:rFonts w:ascii="Times New Roman" w:hAnsi="Times New Roman"/>
          <w:color w:val="000000"/>
          <w:sz w:val="20"/>
        </w:rPr>
        <w:t>”</w:t>
      </w:r>
      <w:r>
        <w:rPr>
          <w:rFonts w:ascii="Times New Roman" w:hAnsi="Times New Roman"/>
          <w:color w:val="000000"/>
          <w:sz w:val="24"/>
        </w:rPr>
        <w:t>)), whether before or after the date hereof, or any corresponding European legislation (such as the proposed regulation on structural measures improving the resilience of European Union credit institutions) that may amend or replace the GBSA in the future or any regulation thereunder, or due to the promulgation of, or any change in the interpretation by, any court, tribunal or regulatory authority with competent jurisdiction of the GBSA or any corresponding future European legislation that may amend or replace the GBSA in the future or any regulation thereunder, the arrangements contemplated by this Agreement or the Loans have, or will, become illegal, prohibited or otherwise unlawful, then, and in any such event, such GBSA Lender shall give written notice to the Borrower and the Administrative Agent of such determination (which written notice shall include a reasonably detailed explanation of such illegality, prohibition or unlawfulness, including, without limitation, all evidence and calculations used in the determination thereof, a “</w:t>
      </w:r>
      <w:r>
        <w:rPr>
          <w:rFonts w:ascii="Times New Roman" w:hAnsi="Times New Roman"/>
          <w:color w:val="000000"/>
          <w:sz w:val="24"/>
          <w:u w:val="single"/>
        </w:rPr>
        <w:t>GBSA Initial</w:t>
      </w:r>
      <w:r>
        <w:rPr>
          <w:rFonts w:ascii="Times New Roman" w:hAnsi="Times New Roman"/>
          <w:color w:val="000000"/>
          <w:sz w:val="20"/>
        </w:rPr>
        <w:t xml:space="preserve"> </w:t>
      </w:r>
      <w:r>
        <w:rPr>
          <w:rFonts w:ascii="Times New Roman" w:hAnsi="Times New Roman"/>
          <w:color w:val="000000"/>
          <w:sz w:val="24"/>
          <w:u w:val="single"/>
        </w:rPr>
        <w:t>Notice</w:t>
      </w:r>
      <w:r>
        <w:rPr>
          <w:rFonts w:ascii="Times New Roman" w:hAnsi="Times New Roman"/>
          <w:color w:val="000000"/>
          <w:sz w:val="20"/>
        </w:rPr>
        <w:t>”</w:t>
      </w:r>
      <w:r>
        <w:rPr>
          <w:rFonts w:ascii="Times New Roman" w:hAnsi="Times New Roman"/>
          <w:color w:val="000000"/>
          <w:sz w:val="24"/>
        </w:rPr>
        <w:t>), whereupon until the tenth Business Day after the date of such GBSA Initial Notice, such GBSA Lender shall use best efforts to transfer to the extent permitted under applicable law such arrangements, Commitments and/or Loans to an Affiliate or other third party in accordance with Section 9.04. If no such transfer is effected in accordance with the preceding sentence, such GBSA Lender shall give written notice thereof to the Borrower and the Administrative Agent (a “</w:t>
      </w:r>
      <w:r>
        <w:rPr>
          <w:rFonts w:ascii="Times New Roman" w:hAnsi="Times New Roman"/>
          <w:color w:val="000000"/>
          <w:sz w:val="24"/>
          <w:u w:val="single"/>
        </w:rPr>
        <w:t>GBSA Final Notice</w:t>
      </w:r>
      <w:r>
        <w:rPr>
          <w:rFonts w:ascii="Times New Roman" w:hAnsi="Times New Roman"/>
          <w:color w:val="000000"/>
          <w:sz w:val="20"/>
        </w:rPr>
        <w:t>”</w:t>
      </w:r>
      <w:r>
        <w:rPr>
          <w:rFonts w:ascii="Times New Roman" w:hAnsi="Times New Roman"/>
          <w:color w:val="000000"/>
          <w:sz w:val="24"/>
        </w:rPr>
        <w:t>), whereupon (i) all of the obligations (including outstanding principal of its Loans and participations in LC Disbursements and Swingline Loans, accrued interest thereon, accrued fees and all other amounts payable to it hereunder, collectively, the “</w:t>
      </w:r>
      <w:r>
        <w:rPr>
          <w:rFonts w:ascii="Times New Roman" w:hAnsi="Times New Roman"/>
          <w:color w:val="000000"/>
          <w:sz w:val="24"/>
          <w:u w:val="single"/>
        </w:rPr>
        <w:t>GBSA Obligations</w:t>
      </w:r>
      <w:r>
        <w:rPr>
          <w:rFonts w:ascii="Times New Roman" w:hAnsi="Times New Roman"/>
          <w:color w:val="000000"/>
          <w:sz w:val="20"/>
        </w:rPr>
        <w:t>”</w:t>
      </w:r>
      <w:r>
        <w:rPr>
          <w:rFonts w:ascii="Times New Roman" w:hAnsi="Times New Roman"/>
          <w:color w:val="000000"/>
          <w:sz w:val="24"/>
        </w:rPr>
        <w:t>) owed to such GBSA Lender hereunder and under the Loans shall become due and payable, and the Borrower shall repay the GBSA Obligations, on the tenth Business Day immediately after the date of such GBSA Final Notice (such date being the “</w:t>
      </w:r>
      <w:r>
        <w:rPr>
          <w:rFonts w:ascii="Times New Roman" w:hAnsi="Times New Roman"/>
          <w:color w:val="000000"/>
          <w:sz w:val="24"/>
          <w:u w:val="single"/>
        </w:rPr>
        <w:t>Initial GBSA</w:t>
      </w:r>
      <w:r>
        <w:rPr>
          <w:rFonts w:ascii="Times New Roman" w:hAnsi="Times New Roman"/>
          <w:color w:val="000000"/>
          <w:sz w:val="20"/>
        </w:rPr>
        <w:t xml:space="preserve"> </w:t>
      </w:r>
      <w:r>
        <w:rPr>
          <w:rFonts w:ascii="Times New Roman" w:hAnsi="Times New Roman"/>
          <w:color w:val="000000"/>
          <w:sz w:val="24"/>
          <w:u w:val="single"/>
        </w:rPr>
        <w:t>Termination Date</w:t>
      </w:r>
      <w:r>
        <w:rPr>
          <w:rFonts w:ascii="Times New Roman" w:hAnsi="Times New Roman"/>
          <w:color w:val="000000"/>
          <w:sz w:val="20"/>
        </w:rPr>
        <w:t>”</w:t>
      </w:r>
      <w:r>
        <w:rPr>
          <w:rFonts w:ascii="Times New Roman" w:hAnsi="Times New Roman"/>
          <w:color w:val="000000"/>
          <w:sz w:val="24"/>
        </w:rPr>
        <w:t xml:space="preserve">) and, for the avoidance of doubt, such repayment shall not be subject to the terms and conditions of </w:t>
      </w:r>
      <w:r>
        <w:rPr>
          <w:rFonts w:ascii="Times New Roman" w:hAnsi="Times New Roman"/>
          <w:color w:val="000000"/>
          <w:sz w:val="24"/>
          <w:u w:val="single"/>
        </w:rPr>
        <w:t>Section 2.08</w:t>
      </w:r>
      <w:r>
        <w:rPr>
          <w:rFonts w:ascii="Times New Roman" w:hAnsi="Times New Roman"/>
          <w:color w:val="000000"/>
          <w:sz w:val="24"/>
        </w:rPr>
        <w:t xml:space="preserve">, </w:t>
      </w:r>
      <w:r>
        <w:rPr>
          <w:rFonts w:ascii="Times New Roman" w:hAnsi="Times New Roman"/>
          <w:color w:val="000000"/>
          <w:sz w:val="24"/>
          <w:u w:val="single"/>
        </w:rPr>
        <w:t>2.10</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2.17(c)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2.17(d)</w:t>
      </w:r>
      <w:r>
        <w:rPr>
          <w:rFonts w:ascii="Times New Roman" w:hAnsi="Times New Roman"/>
          <w:color w:val="000000"/>
          <w:sz w:val="20"/>
        </w:rPr>
        <w:t xml:space="preserve"> </w:t>
      </w:r>
      <w:r>
        <w:rPr>
          <w:rFonts w:ascii="Times New Roman" w:hAnsi="Times New Roman"/>
          <w:color w:val="000000"/>
          <w:sz w:val="24"/>
        </w:rPr>
        <w:t xml:space="preserve">to the extent that there are no outstanding amounts due and payable to the other Lenders at such date and (ii) the Commitments of such GBSA Lender shall terminate on the Initial GBSA Termination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notwithstanding the foregoing, prior to such Initial GBSA Termination Date and in the event the Borrower in good faith reasonably believes there is a mistake, error or omission in the grounds used to determine such illegality, prohibition or unlawfulness under the GBSA or any corresponding future European legislation that may amend or replace the GBSA in the future or any regulation thereunder, then the Borrower may provide written notice (which written notice shall include a reasonably detailed explanation of the basis of such good faith belief, including, without limitation, all evidence and calculations used in the determination thereof, a “</w:t>
      </w:r>
      <w:r>
        <w:rPr>
          <w:rFonts w:ascii="Times New Roman" w:hAnsi="Times New Roman"/>
          <w:color w:val="000000"/>
          <w:sz w:val="24"/>
          <w:u w:val="single"/>
        </w:rPr>
        <w:t>GBSA Consultation Notice</w:t>
      </w:r>
      <w:r>
        <w:rPr>
          <w:rFonts w:ascii="Times New Roman" w:hAnsi="Times New Roman"/>
          <w:color w:val="000000"/>
          <w:sz w:val="20"/>
        </w:rPr>
        <w:t>”</w:t>
      </w:r>
      <w:r>
        <w:rPr>
          <w:rFonts w:ascii="Times New Roman" w:hAnsi="Times New Roman"/>
          <w:color w:val="000000"/>
          <w:sz w:val="24"/>
        </w:rPr>
        <w:t>) to that effect, at which point the GBSA Obligations owed to such GBSA Lender hereunder and under the Loans shall not become due and payable, and the Commitments of such GBSA Lender shall not terminate, until the Business Day immediately following the tenth Business Day immediately after the Initial GBSA Termination Date (and the period from, and including, the date of the GBSA Consultation Notice until the tenth Business Day immediately thereafter being the “</w:t>
      </w:r>
      <w:r>
        <w:rPr>
          <w:rFonts w:ascii="Times New Roman" w:hAnsi="Times New Roman"/>
          <w:color w:val="000000"/>
          <w:sz w:val="24"/>
          <w:u w:val="single"/>
        </w:rPr>
        <w:t>GBSA Consultation Period</w:t>
      </w:r>
      <w:r>
        <w:rPr>
          <w:rFonts w:ascii="Times New Roman" w:hAnsi="Times New Roman"/>
          <w:color w:val="000000"/>
          <w:sz w:val="20"/>
        </w:rPr>
        <w:t>”</w:t>
      </w:r>
      <w:r>
        <w:rPr>
          <w:rFonts w:ascii="Times New Roman" w:hAnsi="Times New Roman"/>
          <w:color w:val="000000"/>
          <w:sz w:val="24"/>
        </w:rPr>
        <w:t>). In the event the Borrower and such GBSA Lender cannot in good faith reasonably agree during the GBSA Consultation Period whether the arrangements contemplated by this Agreement or the Loans have, or will, become illegal, prohibited or otherwise unlawful under the GBSA or any corresponding future European legislation that may amend or replace the GBSA in the future or any regulation thereunder, then all of the GBSA Obligations owed to such GBSA Lender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right"/>
        <w:rPr/>
      </w:pPr>
      <w:r>
        <w:rPr/>
        <w:t> </w:t>
      </w:r>
    </w:p>
    <w:p>
      <w:pPr>
        <w:pStyle w:val="TextBody"/>
        <w:bidi w:val="0"/>
        <w:spacing w:before="79" w:after="283"/>
        <w:ind w:left="631" w:right="353" w:hanging="0"/>
        <w:jc w:val="both"/>
        <w:rPr>
          <w:rFonts w:ascii="Times New Roman" w:hAnsi="Times New Roman"/>
          <w:color w:val="000000"/>
          <w:sz w:val="24"/>
        </w:rPr>
      </w:pPr>
      <w:r>
        <w:rPr>
          <w:rFonts w:ascii="Times New Roman" w:hAnsi="Times New Roman"/>
          <w:color w:val="000000"/>
          <w:sz w:val="24"/>
        </w:rPr>
        <w:t>hereunder and under the Loans shall become due and payable, and the Commitments of such</w:t>
      </w:r>
    </w:p>
    <w:p>
      <w:pPr>
        <w:pStyle w:val="TextBody"/>
        <w:bidi w:val="0"/>
        <w:spacing w:before="79" w:after="283"/>
        <w:ind w:left="631" w:right="354" w:hanging="0"/>
        <w:jc w:val="both"/>
        <w:rPr>
          <w:rFonts w:ascii="Times New Roman" w:hAnsi="Times New Roman"/>
          <w:sz w:val="20"/>
        </w:rPr>
      </w:pPr>
      <w:r>
        <w:rPr>
          <w:rFonts w:ascii="Times New Roman" w:hAnsi="Times New Roman"/>
          <w:color w:val="000000"/>
          <w:sz w:val="24"/>
        </w:rPr>
        <w:t xml:space="preserve">GBSA Lender shall terminate, on the Business Day immediately following the last day of such GBSA Consultation Period. For the avoidance of doubt, so long as a GBSA Consultation Period has occurred and is continuing, (i) the Commitments and Revolving Credit Exposure of any GBSA Lender shall be subject to </w:t>
      </w:r>
      <w:r>
        <w:rPr>
          <w:rFonts w:ascii="Times New Roman" w:hAnsi="Times New Roman"/>
          <w:color w:val="000000"/>
          <w:sz w:val="24"/>
          <w:u w:val="single"/>
        </w:rPr>
        <w:t>Section 2.18</w:t>
      </w:r>
      <w:r>
        <w:rPr>
          <w:rFonts w:ascii="Times New Roman" w:hAnsi="Times New Roman"/>
          <w:color w:val="000000"/>
          <w:sz w:val="24"/>
        </w:rPr>
        <w:t xml:space="preserve">, and the Borrower shall have all rights to replace such GBSA Lender in accordance with </w:t>
      </w:r>
      <w:r>
        <w:rPr>
          <w:rFonts w:ascii="Times New Roman" w:hAnsi="Times New Roman"/>
          <w:color w:val="000000"/>
          <w:sz w:val="24"/>
          <w:u w:val="single"/>
        </w:rPr>
        <w:t>Section 2.18(b)</w:t>
      </w:r>
      <w:r>
        <w:rPr>
          <w:rFonts w:ascii="Times New Roman" w:hAnsi="Times New Roman"/>
          <w:color w:val="000000"/>
          <w:sz w:val="24"/>
        </w:rPr>
        <w:t>, (ii) no GBSA Lender shall be required to fund its pro rata share of any Borrowing or acquire participations in any Swingline Loans under Section 2.04(c) or Letters of Credit under Section 2.05(e), (iii) each GBSA Lender shall be deemed to have an Applicable Percentage, Applicable Dollar Percentage and Applicable Multicurrency Percentage of zero for purposes of Sections 2.02(a), 2.04(c), 2.05(e) and 2.05(f) and (iv) no GBSA Lender shall be entitled to receive any fee pursuant to Sections 2.11(a) or (b) for any day during the continuance of such GBSA Consultation Period. Notwithstanding anything to the contrary contained herein, no part of the proceeds of any extension of credit hereunder will be used to pay any GBSA Lender or otherwise satisfy any obligation under this Section. To the extent any Swingline Exposure or LC Exposure exists at the time a GBSA Lender’s Loans are repaid in full and such GBSA Lender’s Commitment is cancelled pursuant to this Section 9.19, such Swingline Exposure or LC Exposure shall be reallocated as set forth in Section 2.19(a)(iii) or prepaid or Cash Collateralized, as applicable, as set forth in Section 2.19(a)(iv), treating for this purpose such GBSA Lender as a Defaulting Lender. Additionally, notwithstanding anything to the contrary herein, during the GBSA Consultation Period, the Revolving Credit Exposure and unused Commitments of any GBSA Lender shall be disregarded in the determination of Required Lenders or Required Lenders of a Class.</w:t>
      </w:r>
    </w:p>
    <w:p>
      <w:pPr>
        <w:pStyle w:val="TextBody"/>
        <w:bidi w:val="0"/>
        <w:jc w:val="left"/>
        <w:rPr>
          <w:rFonts w:ascii="Times New Roman" w:hAnsi="Times New Roman"/>
          <w:color w:val="000000"/>
          <w:sz w:val="24"/>
        </w:rPr>
      </w:pPr>
      <w:r>
        <w:rPr>
          <w:rFonts w:ascii="Times New Roman" w:hAnsi="Times New Roman"/>
          <w:color w:val="000000"/>
          <w:sz w:val="24"/>
        </w:rPr>
        <w:t>165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5" w:name="ck0001925309-ex31_1.htm"/>
      <w:bookmarkStart w:id="166" w:name="ksck0001925309ex31_1"/>
      <w:bookmarkEnd w:id="165"/>
      <w:bookmarkEnd w:id="16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Robert ("Bo") Stanley,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Sixth Street Lending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810" w:type="dxa"/>
        <w:jc w:val="left"/>
        <w:tblInd w:w="0" w:type="dxa"/>
        <w:tblLayout w:type="fixed"/>
        <w:tblCellMar>
          <w:top w:w="28" w:type="dxa"/>
          <w:left w:w="28" w:type="dxa"/>
          <w:bottom w:w="28" w:type="dxa"/>
          <w:right w:w="28" w:type="dxa"/>
        </w:tblCellMar>
      </w:tblPr>
      <w:tblGrid>
        <w:gridCol w:w="1636"/>
        <w:gridCol w:w="146"/>
        <w:gridCol w:w="406"/>
        <w:gridCol w:w="146"/>
        <w:gridCol w:w="24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63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Robert ("Bo") Stanley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7" w:name="ck0001925309-ex31_2.htm"/>
      <w:bookmarkStart w:id="168" w:name="ksck0001925309ex31_2"/>
      <w:bookmarkEnd w:id="167"/>
      <w:bookmarkEnd w:id="16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CFO 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Ian Simmonds,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Sixth Street Lending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trustees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4750" w:type="dxa"/>
        <w:jc w:val="left"/>
        <w:tblInd w:w="0" w:type="dxa"/>
        <w:tblLayout w:type="fixed"/>
        <w:tblCellMar>
          <w:top w:w="28" w:type="dxa"/>
          <w:left w:w="28" w:type="dxa"/>
          <w:bottom w:w="28" w:type="dxa"/>
          <w:right w:w="28" w:type="dxa"/>
        </w:tblCellMar>
      </w:tblPr>
      <w:tblGrid>
        <w:gridCol w:w="1636"/>
        <w:gridCol w:w="146"/>
        <w:gridCol w:w="406"/>
        <w:gridCol w:w="146"/>
        <w:gridCol w:w="241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63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Ian Simmonds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69" w:name="ck0001925309-ex32.htm"/>
      <w:bookmarkStart w:id="170" w:name="ksck0001925309ex32"/>
      <w:bookmarkEnd w:id="169"/>
      <w:bookmarkEnd w:id="170"/>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Sixth Street Lending Partners (the “Company”) for the quarterly period ended March 31,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3268" w:type="dxa"/>
        <w:jc w:val="left"/>
        <w:tblInd w:w="0" w:type="dxa"/>
        <w:tblLayout w:type="fixed"/>
        <w:tblCellMar>
          <w:top w:w="28" w:type="dxa"/>
          <w:left w:w="28" w:type="dxa"/>
          <w:bottom w:w="28" w:type="dxa"/>
          <w:right w:w="28" w:type="dxa"/>
        </w:tblCellMar>
      </w:tblPr>
      <w:tblGrid>
        <w:gridCol w:w="646"/>
        <w:gridCol w:w="1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r>
    </w:tbl>
    <w:tbl>
      <w:tblPr>
        <w:tblW w:w="3208" w:type="dxa"/>
        <w:jc w:val="left"/>
        <w:tblInd w:w="0" w:type="dxa"/>
        <w:tblLayout w:type="fixed"/>
        <w:tblCellMar>
          <w:top w:w="28" w:type="dxa"/>
          <w:left w:w="28" w:type="dxa"/>
          <w:bottom w:w="28" w:type="dxa"/>
          <w:right w:w="28" w:type="dxa"/>
        </w:tblCellMar>
      </w:tblPr>
      <w:tblGrid>
        <w:gridCol w:w="646"/>
        <w:gridCol w:w="1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20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§1350 and is not being filed as part of the Report or as a separate disclosure document.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5309/000119312522226504/d260658dex31.htm" TargetMode="External"/><Relationship Id="rId3" Type="http://schemas.openxmlformats.org/officeDocument/2006/relationships/hyperlink" Target="https://www.sec.gov/Archives/edgar/data/1925309/000119312522183512/d260658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133160</Words>
  <Characters>707187</Characters>
  <CharactersWithSpaces>843651</CharactersWithSpaces>
  <Paragraphs>20739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