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Bruck Ross Anthony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0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02/12/2026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Sixth Street Lending Partners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NONE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C/O SIXTH STREET LENDING PARTNERS</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2100 MCKINNEY AVENUE,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03"/>
        <w:spacing w:after="0"/>
        <w:rPr>
          <w:sz w:val="20"/>
          <w:szCs w:val="20"/>
          <w:color w:val="auto"/>
        </w:rPr>
      </w:pPr>
      <w:r>
        <w:rPr>
          <w:rFonts w:ascii="Times New Roman" w:cs="Times New Roman" w:eastAsia="Times New Roman" w:hAnsi="Times New Roman"/>
          <w:sz w:val="20"/>
          <w:szCs w:val="20"/>
          <w:color w:val="0000FF"/>
        </w:rPr>
        <w:t>Vice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100" w:firstLine="5"/>
        <w:spacing w:after="0" w:line="259" w:lineRule="auto"/>
        <w:tabs>
          <w:tab w:leader="none" w:pos="253"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Anton Brett is signing on behalf of Ross Bruck pursuant to a Power of Attorney dated February 20, 2026, which is attached hereto as an exhibit. Exhibit List Exhibit 24 - Power of Attorney.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Anton Brett, on behalf</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02/20/2026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Ross Bruck (1)</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 FOR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16 REPORTING OBLIGATIONS</w:t>
      </w:r>
    </w:p>
    <w:p>
      <w:pPr>
        <w:spacing w:after="0" w:line="230"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David Stiepleman, Jennifer Gordon, Ian Simmonds, Anton Brett, Joshua Peck, and Steven Pluss or any of them acting singly, and with full power of substitution and re-substitution,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(each of such persons and their substitutes being referred to herein as the “Attorney-in-Fact”), with full power to act for the undersigned and in the undersigned’s name, place and stead, in any and all capacities, to:</w:t>
      </w:r>
    </w:p>
    <w:p>
      <w:pPr>
        <w:spacing w:after="0" w:line="224" w:lineRule="exact"/>
        <w:rPr>
          <w:sz w:val="20"/>
          <w:szCs w:val="20"/>
          <w:color w:val="auto"/>
        </w:rPr>
      </w:pPr>
    </w:p>
    <w:p>
      <w:pPr>
        <w:jc w:val="both"/>
        <w:spacing w:after="0" w:line="261" w:lineRule="auto"/>
        <w:tabs>
          <w:tab w:leader="none" w:pos="21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amended (the “Exchange Act”), or any rule or regulation promulgated by the SEC;</w:t>
      </w:r>
    </w:p>
    <w:p>
      <w:pPr>
        <w:spacing w:after="0" w:line="200" w:lineRule="exact"/>
        <w:rPr>
          <w:rFonts w:ascii="Times New Roman" w:cs="Times New Roman" w:eastAsia="Times New Roman" w:hAnsi="Times New Roman"/>
          <w:sz w:val="20"/>
          <w:szCs w:val="20"/>
          <w:color w:val="auto"/>
        </w:rPr>
      </w:pPr>
    </w:p>
    <w:p>
      <w:pPr>
        <w:jc w:val="both"/>
        <w:spacing w:after="0" w:line="258" w:lineRule="auto"/>
        <w:tabs>
          <w:tab w:leader="none" w:pos="22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to the SEC, Sixth Street Lending Partners, a Delaware statutory trust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w:t>
      </w:r>
    </w:p>
    <w:p>
      <w:pPr>
        <w:spacing w:after="0" w:line="204" w:lineRule="exact"/>
        <w:rPr>
          <w:rFonts w:ascii="Times New Roman" w:cs="Times New Roman" w:eastAsia="Times New Roman" w:hAnsi="Times New Roman"/>
          <w:sz w:val="20"/>
          <w:szCs w:val="20"/>
          <w:color w:val="auto"/>
        </w:rPr>
      </w:pPr>
    </w:p>
    <w:p>
      <w:pPr>
        <w:jc w:val="both"/>
        <w:ind w:right="20"/>
        <w:spacing w:after="0" w:line="266" w:lineRule="auto"/>
        <w:tabs>
          <w:tab w:leader="none" w:pos="20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Form 144 or other form or report, and timely file such form or report with the SEC, the NASDAQ Stock Market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spacing w:after="0" w:line="266" w:lineRule="auto"/>
        <w:tabs>
          <w:tab w:leader="none" w:pos="22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spacing w:after="0" w:line="282" w:lineRule="auto"/>
        <w:tabs>
          <w:tab w:leader="none" w:pos="20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179" w:lineRule="exact"/>
        <w:rPr>
          <w:rFonts w:ascii="Times New Roman" w:cs="Times New Roman" w:eastAsia="Times New Roman" w:hAnsi="Times New Roman"/>
          <w:sz w:val="20"/>
          <w:szCs w:val="20"/>
          <w:color w:val="auto"/>
        </w:rPr>
      </w:pPr>
    </w:p>
    <w:p>
      <w:pPr>
        <w:spacing w:after="0" w:line="282" w:lineRule="auto"/>
        <w:tabs>
          <w:tab w:leader="none" w:pos="20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9" w:lineRule="exact"/>
        <w:rPr>
          <w:rFonts w:ascii="Times New Roman" w:cs="Times New Roman" w:eastAsia="Times New Roman" w:hAnsi="Times New Roman"/>
          <w:sz w:val="20"/>
          <w:szCs w:val="20"/>
          <w:color w:val="auto"/>
        </w:rPr>
      </w:pPr>
    </w:p>
    <w:p>
      <w:pPr>
        <w:jc w:val="both"/>
        <w:spacing w:after="0" w:line="266" w:lineRule="auto"/>
        <w:tabs>
          <w:tab w:leader="none" w:pos="24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5" w:lineRule="exact"/>
        <w:rPr>
          <w:rFonts w:ascii="Times New Roman" w:cs="Times New Roman" w:eastAsia="Times New Roman" w:hAnsi="Times New Roman"/>
          <w:sz w:val="20"/>
          <w:szCs w:val="20"/>
          <w:color w:val="auto"/>
        </w:rPr>
      </w:pPr>
    </w:p>
    <w:p>
      <w:pPr>
        <w:jc w:val="both"/>
        <w:ind w:right="20"/>
        <w:spacing w:after="0" w:line="266" w:lineRule="auto"/>
        <w:tabs>
          <w:tab w:leader="none" w:pos="20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if personally present,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1280160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3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or in the event any Attorney-in-Fact ceases to be an employee of the Company, this Power of Attorney shall cease to have effect in relation to such Attorney-in-Fact upon such cessation but shall continue in full force and effect in relation to any remaining Attorney-in-Fact. This Power of Attorney revokes all previous powers of attorney with respect to the subject matter of this Power of Attorney.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as of February 20, 2026.</w:t>
      </w:r>
    </w:p>
    <w:p>
      <w:pPr>
        <w:spacing w:after="0" w:line="200" w:lineRule="exact"/>
        <w:rPr>
          <w:sz w:val="20"/>
          <w:szCs w:val="20"/>
          <w:color w:val="auto"/>
        </w:rPr>
      </w:pPr>
    </w:p>
    <w:p>
      <w:pPr>
        <w:spacing w:after="0" w:line="29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0"/>
          <w:szCs w:val="20"/>
          <w:color w:val="auto"/>
        </w:rPr>
        <w:t>/s/ Ross Bruck</w:t>
      </w:r>
    </w:p>
    <w:p>
      <w:pPr>
        <w:spacing w:after="0" w:line="3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0"/>
          <w:szCs w:val="20"/>
          <w:color w:val="auto"/>
        </w:rPr>
        <w:t>Name: Ross Bruck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1299210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-145415</wp:posOffset>
            </wp:positionV>
            <wp:extent cx="27063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06370" cy="9525"/>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12742" TargetMode="External"/><Relationship Id="rId11"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2026-02-20T17:47:05Z</dcterms:created>
  <dcterms:modified xsi:type="dcterms:W3CDTF">2026-02-20T17:47:05Z</dcterms:modified>
</cp:coreProperties>
</file>