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814-01543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88-1710161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2100 McKinney Avenue, Suite 1500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Dallas, Texas</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75201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vMerge w:val="restart"/>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40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 Unregistered Sale of Equity Securities.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On September 24, 2024, the Company issued unregistered common shares of beneficial interest in the Company, par value $0.001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pursuant to Section 4(a)(2) of the Securities Act, Regulation D thereunder, and/or Regulation S thereunder. The following table details the amount of Shares sold and consideration therefor:</w:t>
      </w:r>
    </w:p>
    <w:p>
      <w:pPr>
        <w:spacing w:after="0" w:line="17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Unregistered Sale</w:t>
            </w:r>
          </w:p>
        </w:tc>
        <w:tc>
          <w:tcPr>
            <w:tcW w:w="468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680" w:type="dxa"/>
            <w:vAlign w:val="bottom"/>
          </w:tcPr>
          <w:p>
            <w:pPr>
              <w:spacing w:after="0"/>
              <w:rPr>
                <w:sz w:val="15"/>
                <w:szCs w:val="15"/>
                <w:color w:val="auto"/>
              </w:rPr>
            </w:pPr>
          </w:p>
        </w:tc>
        <w:tc>
          <w:tcPr>
            <w:tcW w:w="10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September 24, 2024</w:t>
            </w:r>
          </w:p>
        </w:tc>
        <w:tc>
          <w:tcPr>
            <w:tcW w:w="4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8,280,854</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$250,000,000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93"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27, 2024</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2024-09-27T16:04:19Z</dcterms:created>
  <dcterms:modified xsi:type="dcterms:W3CDTF">2024-09-27T16:04:19Z</dcterms:modified>
</cp:coreProperties>
</file>