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13,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Arizona PSPRS Trust</w:t>
      </w:r>
    </w:p>
    <w:p>
      <w:pPr>
        <w:spacing w:after="0" w:line="36"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0" w:hanging="377"/>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620" w:hanging="377"/>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Arizona</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1,789,509</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1,789,509</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1,789,509</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9.5%</w:t>
      </w:r>
    </w:p>
    <w:p>
      <w:pPr>
        <w:ind w:left="620" w:right="5960" w:hanging="467"/>
        <w:spacing w:after="0" w:line="493" w:lineRule="auto"/>
        <w:tabs>
          <w:tab w:leader="none" w:pos="6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EP</w:t>
      </w: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Sixth Street Lending Partners (the “Issuer”)</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Address of Issuer’s Principal Executive Office</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2100 McKinney Avenue, Suite 1500, Dallas, Texas 75201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131" w:lineRule="exact"/>
        <w:rPr>
          <w:sz w:val="20"/>
          <w:szCs w:val="20"/>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Person Filing: </w:t>
      </w:r>
      <w:r>
        <w:rPr>
          <w:rFonts w:ascii="Times New Roman" w:cs="Times New Roman" w:eastAsia="Times New Roman" w:hAnsi="Times New Roman"/>
          <w:sz w:val="18"/>
          <w:szCs w:val="18"/>
          <w:color w:val="auto"/>
        </w:rPr>
        <w:t>Arizona PSPRS Trust (“Arizona PSPRS”)</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121" w:lineRule="exact"/>
        <w:rPr>
          <w:rFonts w:ascii="Times New Roman" w:cs="Times New Roman" w:eastAsia="Times New Roman" w:hAnsi="Times New Roman"/>
          <w:sz w:val="18"/>
          <w:szCs w:val="18"/>
          <w:b w:val="1"/>
          <w:bCs w:val="1"/>
          <w:color w:val="auto"/>
        </w:rPr>
      </w:pPr>
    </w:p>
    <w:p>
      <w:pPr>
        <w:ind w:left="980" w:right="7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3010 E. Camelback Road, Suite 200 Phoenix, Arizona 85016</w:t>
      </w:r>
    </w:p>
    <w:p>
      <w:pPr>
        <w:spacing w:after="0" w:line="63"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w:t>
      </w:r>
      <w:r>
        <w:rPr>
          <w:rFonts w:ascii="Times New Roman" w:cs="Times New Roman" w:eastAsia="Times New Roman" w:hAnsi="Times New Roman"/>
          <w:sz w:val="18"/>
          <w:szCs w:val="18"/>
          <w:color w:val="auto"/>
        </w:rPr>
        <w:t>Arizona, USA</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and Class of Securities: </w:t>
      </w:r>
      <w:r>
        <w:rPr>
          <w:rFonts w:ascii="Times New Roman" w:cs="Times New Roman" w:eastAsia="Times New Roman" w:hAnsi="Times New Roman"/>
          <w:sz w:val="18"/>
          <w:szCs w:val="18"/>
          <w:color w:val="auto"/>
        </w:rPr>
        <w:t>Common shares of beneficial interest, par value $0.001 per share (the “Common Shares”)</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N/A</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1" w:lineRule="exact"/>
        <w:rPr>
          <w:sz w:val="20"/>
          <w:szCs w:val="20"/>
          <w:color w:val="auto"/>
        </w:rPr>
      </w:pPr>
    </w:p>
    <w:p>
      <w:pPr>
        <w:ind w:left="1420" w:hanging="439"/>
        <w:spacing w:after="0"/>
        <w:tabs>
          <w:tab w:leader="none" w:pos="1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Calculation of the percentage of Common Shares beneficially owned is based on 18,884,437 Common Shares outstanding as of December 13, 2022, based on information provided by the Issuer.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Sixth Street Palo Verde Feeder, L.P. (the “Feeder”) directly holds 1,789,509 Common Shares. Arizona PSPRS has the sole power to vote and dispose of the Common Shares held directly by the Feeder and as such may be deemed to be the beneficial owner of the Common Shares held directly by the Feeder. Arizona PSPRS is a public pension trust governed by a nine-member Board of Trustees.</w:t>
      </w:r>
    </w:p>
    <w:p>
      <w:pPr>
        <w:spacing w:after="0" w:line="320" w:lineRule="exact"/>
        <w:rPr>
          <w:sz w:val="20"/>
          <w:szCs w:val="20"/>
          <w:color w:val="auto"/>
        </w:rPr>
      </w:pPr>
    </w:p>
    <w:p>
      <w:pPr>
        <w:ind w:left="1420" w:hanging="439"/>
        <w:spacing w:after="0"/>
        <w:tabs>
          <w:tab w:leader="none" w:pos="1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the date hereof, the Reporting Person may be deemed to be the beneficial owner of the percentage of Common Shares listed on such Reporting Person’s cover page.</w:t>
      </w:r>
    </w:p>
    <w:p>
      <w:pPr>
        <w:spacing w:after="0" w:line="306" w:lineRule="exact"/>
        <w:rPr>
          <w:sz w:val="20"/>
          <w:szCs w:val="20"/>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Reporting Person has:</w:t>
      </w:r>
    </w:p>
    <w:p>
      <w:pPr>
        <w:spacing w:after="0" w:line="135" w:lineRule="exact"/>
        <w:rPr>
          <w:sz w:val="20"/>
          <w:szCs w:val="20"/>
          <w:color w:val="auto"/>
        </w:rPr>
      </w:pPr>
    </w:p>
    <w:p>
      <w:pPr>
        <w:ind w:left="2200" w:right="6100" w:hanging="773"/>
        <w:spacing w:after="0" w:line="383" w:lineRule="auto"/>
        <w:tabs>
          <w:tab w:leader="none" w:pos="19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the cover page hereof.</w:t>
      </w:r>
    </w:p>
    <w:p>
      <w:pPr>
        <w:ind w:left="2200" w:right="5920" w:hanging="773"/>
        <w:spacing w:after="0" w:line="383" w:lineRule="auto"/>
        <w:tabs>
          <w:tab w:leader="none" w:pos="19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the cover page hereof.</w:t>
      </w:r>
    </w:p>
    <w:p>
      <w:pPr>
        <w:ind w:left="2200" w:right="5180" w:hanging="773"/>
        <w:spacing w:after="0" w:line="383" w:lineRule="auto"/>
        <w:tabs>
          <w:tab w:leader="none" w:pos="19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the cover page hereof.</w:t>
      </w:r>
    </w:p>
    <w:p>
      <w:pPr>
        <w:ind w:left="2200" w:right="5020" w:hanging="773"/>
        <w:spacing w:after="0" w:line="399" w:lineRule="auto"/>
        <w:tabs>
          <w:tab w:leader="none" w:pos="19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the cover page hereof.</w:t>
      </w: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66" w:right="539" w:bottom="1440" w:gutter="0" w:footer="0" w:header="0"/>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0" w:right="40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 hereby makes the following certification:</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440" w:top="266" w:right="6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22,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ARIZONA PSPRS TRUST</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Ko</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James Ko, Deputy Chief Investment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4"/>
      <w:numFmt w:val="bullet"/>
      <w:start w:val="1"/>
    </w:lvl>
  </w:abstractNum>
  <w:abstractNum w:abstractNumId="8">
    <w:nsid w:val="140E0F76"/>
    <w:multiLevelType w:val="hybridMultilevel"/>
    <w:lvl w:ilvl="0">
      <w:lvlJc w:val="left"/>
      <w:lvlText w:val="5"/>
      <w:numFmt w:val="bullet"/>
      <w:start w:val="1"/>
    </w:lvl>
  </w:abstractNum>
  <w:abstractNum w:abstractNumId="9">
    <w:nsid w:val="3352255A"/>
    <w:multiLevelType w:val="hybridMultilevel"/>
    <w:lvl w:ilvl="0">
      <w:lvlJc w:val="left"/>
      <w:lvlText w:val="6"/>
      <w:numFmt w:val="bullet"/>
      <w:start w:val="1"/>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2022-12-22T15:30:04Z</dcterms:created>
  <dcterms:modified xsi:type="dcterms:W3CDTF">2022-12-22T15:30:04Z</dcterms:modified>
</cp:coreProperties>
</file>