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August 5,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355" w:lineRule="exact"/>
        <w:rPr>
          <w:sz w:val="24"/>
          <w:szCs w:val="24"/>
          <w:color w:val="auto"/>
        </w:rPr>
      </w:pPr>
    </w:p>
    <w:p>
      <w:pPr>
        <w:ind w:left="180"/>
        <w:spacing w:after="0"/>
        <w:tabs>
          <w:tab w:leader="none" w:pos="12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Sixth Street Lending Partners</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Rule 17g-1(g) Fidelity Bond Filing</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94" w:lineRule="exact"/>
        <w:rPr>
          <w:sz w:val="24"/>
          <w:szCs w:val="24"/>
          <w:color w:val="auto"/>
        </w:rPr>
      </w:pPr>
    </w:p>
    <w:p>
      <w:pPr>
        <w:ind w:right="180"/>
        <w:spacing w:after="0" w:line="286" w:lineRule="auto"/>
        <w:rPr>
          <w:sz w:val="20"/>
          <w:szCs w:val="20"/>
          <w:color w:val="auto"/>
        </w:rPr>
      </w:pPr>
      <w:r>
        <w:rPr>
          <w:rFonts w:ascii="Times New Roman" w:cs="Times New Roman" w:eastAsia="Times New Roman" w:hAnsi="Times New Roman"/>
          <w:sz w:val="18"/>
          <w:szCs w:val="18"/>
          <w:color w:val="auto"/>
        </w:rPr>
        <w:t xml:space="preserve">On behalf of Sixth Street Lending Partners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enclosed herewith for filing, pursuant to Rule 17g-1(g) under the Investment Company Act of 1940, are the following:</w:t>
      </w:r>
    </w:p>
    <w:p>
      <w:pPr>
        <w:spacing w:after="0" w:line="186" w:lineRule="exact"/>
        <w:rPr>
          <w:sz w:val="24"/>
          <w:szCs w:val="24"/>
          <w:color w:val="auto"/>
        </w:rPr>
      </w:pPr>
    </w:p>
    <w:p>
      <w:pPr>
        <w:ind w:left="1000" w:hanging="439"/>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 of the fidelity bond covering the Company, which includes a statement as to the period for which premiums have been paid; and</w:t>
      </w:r>
    </w:p>
    <w:p>
      <w:pPr>
        <w:spacing w:after="0" w:line="252" w:lineRule="exact"/>
        <w:rPr>
          <w:rFonts w:ascii="Times New Roman" w:cs="Times New Roman" w:eastAsia="Times New Roman" w:hAnsi="Times New Roman"/>
          <w:sz w:val="18"/>
          <w:szCs w:val="18"/>
          <w:color w:val="auto"/>
        </w:rPr>
      </w:pPr>
    </w:p>
    <w:p>
      <w:pPr>
        <w:ind w:left="1000" w:right="500" w:hanging="439"/>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of the Company containing the resolutions of the Board of Trustees approving the amount, type, form and coverage of the fidelity bond and a statement as to the period for which premiums have been paid.</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regarding this submission, please do not hesitate to call me at (212) 405-8488.</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Very truly yours,</w:t>
      </w:r>
    </w:p>
    <w:p>
      <w:pPr>
        <w:spacing w:after="0" w:line="36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color w:val="auto"/>
        </w:rPr>
        <w:t>/s/ Anton Brett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5605145</wp:posOffset>
            </wp:positionH>
            <wp:positionV relativeFrom="paragraph">
              <wp:posOffset>-10795</wp:posOffset>
            </wp:positionV>
            <wp:extent cx="1532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2255" cy="8255"/>
                    </a:xfrm>
                    <a:prstGeom prst="rect">
                      <a:avLst/>
                    </a:prstGeom>
                    <a:noFill/>
                  </pic:spPr>
                </pic:pic>
              </a:graphicData>
            </a:graphic>
          </wp:anchor>
        </w:drawing>
      </w:r>
    </w:p>
    <w:p>
      <w:pPr>
        <w:spacing w:after="0" w:line="7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Anton Brett</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Chief Compliance Officer and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14946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ind w:left="9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PREMIUM BILL</w:t>
      </w:r>
    </w:p>
    <w:p>
      <w:pPr>
        <w:spacing w:after="0" w:line="360"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Date: June 28, 2022</w:t>
      </w:r>
    </w:p>
    <w:p>
      <w:pPr>
        <w:sectPr>
          <w:pgSz w:w="11900" w:h="16838" w:orient="portrait"/>
          <w:cols w:equalWidth="0" w:num="1">
            <w:col w:w="11260"/>
          </w:cols>
          <w:pgMar w:left="320" w:top="269" w:right="31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Insured:</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SIXTH STREET LENDING PARTNERS</w:t>
      </w:r>
    </w:p>
    <w:p>
      <w:pPr>
        <w:spacing w:after="0" w:line="211" w:lineRule="exact"/>
        <w:rPr>
          <w:sz w:val="20"/>
          <w:szCs w:val="20"/>
          <w:color w:val="auto"/>
        </w:rPr>
      </w:pPr>
    </w:p>
    <w:p>
      <w:pPr>
        <w:sectPr>
          <w:pgSz w:w="11900" w:h="16838" w:orient="portrait"/>
          <w:cols w:equalWidth="0" w:num="2">
            <w:col w:w="660" w:space="480"/>
            <w:col w:w="10120"/>
          </w:cols>
          <w:pgMar w:left="320" w:top="269" w:right="31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Producer: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MARSH USA,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1166 AVE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10036-0000</w:t>
      </w:r>
    </w:p>
    <w:p>
      <w:pPr>
        <w:spacing w:after="0" w:line="194" w:lineRule="exact"/>
        <w:rPr>
          <w:sz w:val="20"/>
          <w:szCs w:val="20"/>
          <w:color w:val="auto"/>
        </w:rPr>
      </w:pPr>
    </w:p>
    <w:p>
      <w:pPr>
        <w:sectPr>
          <w:pgSz w:w="11900" w:h="16838" w:orient="portrait"/>
          <w:cols w:equalWidth="0" w:num="2">
            <w:col w:w="780" w:space="360"/>
            <w:col w:w="10120"/>
          </w:cols>
          <w:pgMar w:left="320" w:top="269" w:right="319" w:bottom="1440" w:gutter="0" w:footer="0" w:header="0"/>
          <w:type w:val="continuous"/>
        </w:sectPr>
      </w:pPr>
    </w:p>
    <w:p>
      <w:pPr>
        <w:spacing w:after="0"/>
        <w:rPr>
          <w:sz w:val="20"/>
          <w:szCs w:val="20"/>
          <w:color w:val="auto"/>
        </w:rPr>
      </w:pPr>
      <w:r>
        <w:rPr>
          <w:rFonts w:ascii="Arial" w:cs="Arial" w:eastAsia="Arial" w:hAnsi="Arial"/>
          <w:sz w:val="17"/>
          <w:szCs w:val="17"/>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Federal Insurance Company</w:t>
      </w:r>
    </w:p>
    <w:p>
      <w:pPr>
        <w:spacing w:after="0" w:line="200" w:lineRule="exact"/>
        <w:rPr>
          <w:sz w:val="20"/>
          <w:szCs w:val="20"/>
          <w:color w:val="auto"/>
        </w:rPr>
      </w:pPr>
    </w:p>
    <w:p>
      <w:pPr>
        <w:sectPr>
          <w:pgSz w:w="11900" w:h="16838" w:orient="portrait"/>
          <w:cols w:equalWidth="0" w:num="2">
            <w:col w:w="820" w:space="320"/>
            <w:col w:w="10120"/>
          </w:cols>
          <w:pgMar w:left="320" w:top="269" w:right="31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THIS BILLING IS TO BE ATTACHED TO AND FORM A PART OF THE POLICY REFERENCED BELOW.</w:t>
      </w:r>
    </w:p>
    <w:p>
      <w:pPr>
        <w:spacing w:after="0" w:line="239"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Policy Number:</w:t>
      </w:r>
      <w:r>
        <w:rPr>
          <w:sz w:val="20"/>
          <w:szCs w:val="20"/>
          <w:color w:val="auto"/>
        </w:rPr>
        <w:tab/>
      </w:r>
      <w:r>
        <w:rPr>
          <w:rFonts w:ascii="Arial" w:cs="Arial" w:eastAsia="Arial" w:hAnsi="Arial"/>
          <w:sz w:val="18"/>
          <w:szCs w:val="18"/>
          <w:color w:val="auto"/>
        </w:rPr>
        <w:t>J06033945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40" w:type="dxa"/>
            <w:vAlign w:val="bottom"/>
          </w:tcPr>
          <w:p>
            <w:pPr>
              <w:spacing w:after="0"/>
              <w:rPr>
                <w:sz w:val="20"/>
                <w:szCs w:val="20"/>
                <w:color w:val="auto"/>
              </w:rPr>
            </w:pPr>
            <w:r>
              <w:rPr>
                <w:rFonts w:ascii="Arial" w:cs="Arial" w:eastAsia="Arial" w:hAnsi="Arial"/>
                <w:sz w:val="18"/>
                <w:szCs w:val="18"/>
                <w:color w:val="auto"/>
              </w:rPr>
              <w:t>Policy Period:</w:t>
            </w:r>
          </w:p>
        </w:tc>
        <w:tc>
          <w:tcPr>
            <w:tcW w:w="2340" w:type="dxa"/>
            <w:vAlign w:val="bottom"/>
          </w:tcPr>
          <w:p>
            <w:pPr>
              <w:ind w:left="240"/>
              <w:spacing w:after="0"/>
              <w:rPr>
                <w:sz w:val="20"/>
                <w:szCs w:val="20"/>
                <w:color w:val="auto"/>
              </w:rPr>
            </w:pPr>
            <w:r>
              <w:rPr>
                <w:rFonts w:ascii="Arial" w:cs="Arial" w:eastAsia="Arial" w:hAnsi="Arial"/>
                <w:sz w:val="18"/>
                <w:szCs w:val="18"/>
                <w:color w:val="auto"/>
                <w:w w:val="99"/>
              </w:rPr>
              <w:t>06-28-2022 to 06-28-2023</w:t>
            </w:r>
          </w:p>
        </w:tc>
      </w:tr>
    </w:tbl>
    <w:p>
      <w:pPr>
        <w:spacing w:after="0" w:line="180"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NOTE: PLEASE RETURN THIS BILL WITH REMITTANCE AND NOTE HEREON ANY CHANGES. BILL WILL BE RECEIPTED AND RETURNED TO YOU PROMPTLY UPON REQUEST.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PLEASE REMIT TO PRODUCER INDICATED ABOVE. PLEASE REFER TO J06033945</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3960" w:type="dxa"/>
            <w:vAlign w:val="bottom"/>
            <w:tcBorders>
              <w:top w:val="single" w:sz="8" w:color="auto"/>
              <w:left w:val="single" w:sz="8" w:color="auto"/>
            </w:tcBorders>
          </w:tcPr>
          <w:p>
            <w:pPr>
              <w:ind w:left="220"/>
              <w:spacing w:after="0"/>
              <w:rPr>
                <w:sz w:val="20"/>
                <w:szCs w:val="20"/>
                <w:color w:val="auto"/>
              </w:rPr>
            </w:pPr>
            <w:r>
              <w:rPr>
                <w:rFonts w:ascii="Arial" w:cs="Arial" w:eastAsia="Arial" w:hAnsi="Arial"/>
                <w:sz w:val="18"/>
                <w:szCs w:val="18"/>
                <w:b w:val="1"/>
                <w:bCs w:val="1"/>
                <w:color w:val="auto"/>
              </w:rPr>
              <w:t>Product</w:t>
            </w:r>
          </w:p>
        </w:tc>
        <w:tc>
          <w:tcPr>
            <w:tcW w:w="900" w:type="dxa"/>
            <w:vAlign w:val="bottom"/>
            <w:tcBorders>
              <w:top w:val="single" w:sz="8" w:color="auto"/>
              <w:right w:val="single" w:sz="8" w:color="auto"/>
            </w:tcBorders>
          </w:tcPr>
          <w:p>
            <w:pPr>
              <w:spacing w:after="0"/>
              <w:rPr>
                <w:sz w:val="22"/>
                <w:szCs w:val="22"/>
                <w:color w:val="auto"/>
              </w:rPr>
            </w:pP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Effective Date</w:t>
            </w:r>
          </w:p>
        </w:tc>
        <w:tc>
          <w:tcPr>
            <w:tcW w:w="800" w:type="dxa"/>
            <w:vAlign w:val="bottom"/>
            <w:tcBorders>
              <w:top w:val="single" w:sz="8" w:color="auto"/>
            </w:tcBorders>
          </w:tcPr>
          <w:p>
            <w:pPr>
              <w:spacing w:after="0"/>
              <w:rPr>
                <w:sz w:val="22"/>
                <w:szCs w:val="22"/>
                <w:color w:val="auto"/>
              </w:rPr>
            </w:pPr>
          </w:p>
        </w:tc>
        <w:tc>
          <w:tcPr>
            <w:tcW w:w="280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Premium</w:t>
            </w:r>
          </w:p>
        </w:tc>
      </w:tr>
      <w:tr>
        <w:trPr>
          <w:trHeight w:val="131"/>
        </w:trPr>
        <w:tc>
          <w:tcPr>
            <w:tcW w:w="3960" w:type="dxa"/>
            <w:vAlign w:val="bottom"/>
            <w:tcBorders>
              <w:left w:val="single" w:sz="8" w:color="auto"/>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280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0" w:type="dxa"/>
            <w:vAlign w:val="bottom"/>
            <w:tcBorders>
              <w:bottom w:val="single" w:sz="8" w:color="auto"/>
              <w:right w:val="single" w:sz="8" w:color="auto"/>
            </w:tcBorders>
          </w:tcPr>
          <w:p>
            <w:pPr>
              <w:spacing w:after="0"/>
              <w:rPr>
                <w:sz w:val="11"/>
                <w:szCs w:val="11"/>
                <w:color w:val="auto"/>
              </w:rPr>
            </w:pPr>
          </w:p>
        </w:tc>
      </w:tr>
      <w:tr>
        <w:trPr>
          <w:trHeight w:val="223"/>
        </w:trPr>
        <w:tc>
          <w:tcPr>
            <w:tcW w:w="3960" w:type="dxa"/>
            <w:vAlign w:val="bottom"/>
            <w:tcBorders>
              <w:left w:val="single" w:sz="8" w:color="auto"/>
              <w:bottom w:val="single" w:sz="8" w:color="auto"/>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Financial Institution Bond for Asset Managers</w:t>
            </w:r>
          </w:p>
        </w:tc>
        <w:tc>
          <w:tcPr>
            <w:tcW w:w="900" w:type="dxa"/>
            <w:vAlign w:val="bottom"/>
            <w:tcBorders>
              <w:bottom w:val="single" w:sz="8" w:color="auto"/>
              <w:right w:val="single" w:sz="8" w:color="auto"/>
            </w:tcBorders>
            <w:shd w:val="clear" w:color="auto" w:fill="CCEEFF"/>
          </w:tcPr>
          <w:p>
            <w:pPr>
              <w:spacing w:after="0"/>
              <w:rPr>
                <w:sz w:val="19"/>
                <w:szCs w:val="19"/>
                <w:color w:val="auto"/>
              </w:rPr>
            </w:pPr>
          </w:p>
        </w:tc>
        <w:tc>
          <w:tcPr>
            <w:tcW w:w="2800" w:type="dxa"/>
            <w:vAlign w:val="bottom"/>
            <w:tcBorders>
              <w:bottom w:val="single" w:sz="8" w:color="auto"/>
              <w:right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06-28-2022</w:t>
            </w:r>
          </w:p>
        </w:tc>
        <w:tc>
          <w:tcPr>
            <w:tcW w:w="3600" w:type="dxa"/>
            <w:vAlign w:val="bottom"/>
            <w:tcBorders>
              <w:bottom w:val="single" w:sz="8" w:color="auto"/>
              <w:right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$35,013.00</w:t>
            </w:r>
          </w:p>
        </w:tc>
      </w:tr>
      <w:tr>
        <w:trPr>
          <w:trHeight w:val="210"/>
        </w:trPr>
        <w:tc>
          <w:tcPr>
            <w:tcW w:w="3960" w:type="dxa"/>
            <w:vAlign w:val="bottom"/>
          </w:tcPr>
          <w:p>
            <w:pPr>
              <w:spacing w:after="0"/>
              <w:rPr>
                <w:sz w:val="18"/>
                <w:szCs w:val="18"/>
                <w:color w:val="auto"/>
              </w:rPr>
            </w:pPr>
          </w:p>
        </w:tc>
        <w:tc>
          <w:tcPr>
            <w:tcW w:w="3700" w:type="dxa"/>
            <w:vAlign w:val="bottom"/>
            <w:tcBorders>
              <w:bottom w:val="single" w:sz="8" w:color="auto"/>
            </w:tcBorders>
            <w:gridSpan w:val="2"/>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r>
      <w:tr>
        <w:trPr>
          <w:trHeight w:val="223"/>
        </w:trPr>
        <w:tc>
          <w:tcPr>
            <w:tcW w:w="396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 POLICY PREMIUM</w:t>
            </w:r>
          </w:p>
        </w:tc>
        <w:tc>
          <w:tcPr>
            <w:tcW w:w="800" w:type="dxa"/>
            <w:vAlign w:val="bottom"/>
            <w:tcBorders>
              <w:bottom w:val="single" w:sz="8" w:color="auto"/>
              <w:right w:val="single" w:sz="8" w:color="auto"/>
            </w:tcBorders>
            <w:shd w:val="clear" w:color="auto" w:fill="CCEEFF"/>
          </w:tcPr>
          <w:p>
            <w:pPr>
              <w:spacing w:after="0"/>
              <w:rPr>
                <w:sz w:val="19"/>
                <w:szCs w:val="19"/>
                <w:color w:val="auto"/>
              </w:rPr>
            </w:pPr>
          </w:p>
        </w:tc>
        <w:tc>
          <w:tcPr>
            <w:tcW w:w="28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$35,013.00</w:t>
            </w:r>
          </w:p>
        </w:tc>
      </w:tr>
    </w:tbl>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WHEN REMITTING PLEASE INDICATE POLICY OR CERTIFICATE NUMBER</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Form 26-10-0426 (Ed. 2/98)</w:t>
      </w:r>
    </w:p>
    <w:p>
      <w:pPr>
        <w:sectPr>
          <w:pgSz w:w="11900" w:h="16838" w:orient="portrait"/>
          <w:cols w:equalWidth="0" w:num="1">
            <w:col w:w="11260"/>
          </w:cols>
          <w:pgMar w:left="320" w:top="269" w:right="319" w:bottom="1440" w:gutter="0" w:footer="0" w:header="0"/>
          <w:type w:val="continuous"/>
        </w:sectPr>
      </w:pPr>
    </w:p>
    <w:bookmarkStart w:id="2" w:name="page3"/>
    <w:bookmarkEnd w:id="2"/>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165860" cy="120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ind w:left="720"/>
        <w:spacing w:after="0"/>
        <w:rPr>
          <w:sz w:val="20"/>
          <w:szCs w:val="20"/>
          <w:color w:val="auto"/>
        </w:rPr>
      </w:pPr>
      <w:r>
        <w:rPr>
          <w:rFonts w:ascii="Times New Roman" w:cs="Times New Roman" w:eastAsia="Times New Roman" w:hAnsi="Times New Roman"/>
          <w:sz w:val="17"/>
          <w:szCs w:val="17"/>
          <w:b w:val="1"/>
          <w:bCs w:val="1"/>
          <w:color w:val="auto"/>
        </w:rPr>
        <w:t>Chubb Group of Insurance Companies</w:t>
      </w:r>
    </w:p>
    <w:p>
      <w:pPr>
        <w:spacing w:after="0" w:line="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202B Hall’s Mill Road</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Whitehouse Station, NJ 08889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25"/>
          <w:szCs w:val="25"/>
          <w:b w:val="1"/>
          <w:bCs w:val="1"/>
          <w:color w:val="auto"/>
        </w:rPr>
        <w:t>Financial Institution Bond</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Asset Managers</w:t>
      </w:r>
    </w:p>
    <w:p>
      <w:pPr>
        <w:spacing w:after="0" w:line="508" w:lineRule="exact"/>
        <w:rPr>
          <w:sz w:val="20"/>
          <w:szCs w:val="20"/>
          <w:color w:val="auto"/>
        </w:rPr>
      </w:pPr>
    </w:p>
    <w:p>
      <w:pPr>
        <w:sectPr>
          <w:pgSz w:w="11900" w:h="16838" w:orient="portrait"/>
          <w:cols w:equalWidth="0" w:num="2">
            <w:col w:w="7680" w:space="720"/>
            <w:col w:w="2840"/>
          </w:cols>
          <w:pgMar w:left="320" w:top="259"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DECLARATIONS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of </w:t>
      </w:r>
      <w:r>
        <w:rPr>
          <w:rFonts w:ascii="Times New Roman" w:cs="Times New Roman" w:eastAsia="Times New Roman" w:hAnsi="Times New Roman"/>
          <w:sz w:val="18"/>
          <w:szCs w:val="18"/>
          <w:b w:val="1"/>
          <w:bCs w:val="1"/>
          <w:color w:val="auto"/>
        </w:rPr>
        <w:t>Assured: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SIXTH STREET LENDING PARTNERS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Address of </w:t>
      </w:r>
      <w:r>
        <w:rPr>
          <w:rFonts w:ascii="Times New Roman" w:cs="Times New Roman" w:eastAsia="Times New Roman" w:hAnsi="Times New Roman"/>
          <w:sz w:val="18"/>
          <w:szCs w:val="18"/>
          <w:b w:val="1"/>
          <w:bCs w:val="1"/>
          <w:color w:val="auto"/>
        </w:rPr>
        <w:t>Assured: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FEDERAL INSURANCE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under the laws of Indiana, a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insurance company, herein called the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American Square 202 N Illinois Street,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 46282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Bond Number: J06033945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94615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6600" w:space="720"/>
            <w:col w:w="3920"/>
          </w:cols>
          <w:pgMar w:left="320" w:top="259"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  Bond Period:</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From:</w:t>
            </w:r>
          </w:p>
        </w:tc>
        <w:tc>
          <w:tcPr>
            <w:tcW w:w="16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06-28-2022</w:t>
            </w:r>
          </w:p>
        </w:tc>
        <w:tc>
          <w:tcPr>
            <w:tcW w:w="26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w:t>
            </w:r>
          </w:p>
        </w:tc>
        <w:tc>
          <w:tcPr>
            <w:tcW w:w="16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06-28-2023</w:t>
            </w:r>
          </w:p>
        </w:tc>
        <w:tc>
          <w:tcPr>
            <w:tcW w:w="26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At 12:01 A.M. local time at the Address of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  Aggregate Limit Of Liability:  $20,000,000</w:t>
            </w:r>
          </w:p>
        </w:tc>
        <w:tc>
          <w:tcPr>
            <w:tcW w:w="26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3.  Single Loss Limits Of Liability – Deductible Amounts:</w:t>
            </w: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Insuring Clause</w:t>
            </w:r>
          </w:p>
        </w:tc>
        <w:tc>
          <w:tcPr>
            <w:tcW w:w="1600" w:type="dxa"/>
            <w:vAlign w:val="bottom"/>
          </w:tcPr>
          <w:p>
            <w:pPr>
              <w:spacing w:after="0"/>
              <w:rPr>
                <w:sz w:val="24"/>
                <w:szCs w:val="24"/>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Single Loss Limit Of</w:t>
            </w:r>
          </w:p>
        </w:tc>
        <w:tc>
          <w:tcPr>
            <w:tcW w:w="41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Deductible Amount</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Dishonesty</w:t>
            </w:r>
          </w:p>
        </w:tc>
        <w:tc>
          <w:tcPr>
            <w:tcW w:w="6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660" w:type="dxa"/>
            <w:vAlign w:val="bottom"/>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2600" w:type="dxa"/>
            <w:vAlign w:val="bottom"/>
            <w:shd w:val="clear" w:color="auto" w:fill="CCEEFF"/>
          </w:tcPr>
          <w:p>
            <w:pPr>
              <w:spacing w:after="0"/>
              <w:rPr>
                <w:sz w:val="7"/>
                <w:szCs w:val="7"/>
                <w:color w:val="auto"/>
              </w:rPr>
            </w:pPr>
          </w:p>
        </w:tc>
        <w:tc>
          <w:tcPr>
            <w:tcW w:w="4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Employee</w:t>
            </w:r>
          </w:p>
        </w:tc>
        <w:tc>
          <w:tcPr>
            <w:tcW w:w="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$10,000,000</w:t>
            </w:r>
          </w:p>
        </w:tc>
        <w:tc>
          <w:tcPr>
            <w:tcW w:w="4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90"/>
        </w:trPr>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00" w:type="dxa"/>
            <w:vAlign w:val="bottom"/>
            <w:gridSpan w:val="2"/>
          </w:tcPr>
          <w:p>
            <w:pPr>
              <w:spacing w:after="0"/>
              <w:rPr>
                <w:sz w:val="7"/>
                <w:szCs w:val="7"/>
                <w:color w:val="auto"/>
              </w:rPr>
            </w:pPr>
          </w:p>
        </w:tc>
        <w:tc>
          <w:tcPr>
            <w:tcW w:w="1600" w:type="dxa"/>
            <w:vAlign w:val="bottom"/>
          </w:tcPr>
          <w:p>
            <w:pPr>
              <w:spacing w:after="0"/>
              <w:rPr>
                <w:sz w:val="7"/>
                <w:szCs w:val="7"/>
                <w:color w:val="auto"/>
              </w:rPr>
            </w:pPr>
          </w:p>
        </w:tc>
        <w:tc>
          <w:tcPr>
            <w:tcW w:w="2600" w:type="dxa"/>
            <w:vAlign w:val="bottom"/>
          </w:tcPr>
          <w:p>
            <w:pPr>
              <w:spacing w:after="0"/>
              <w:rPr>
                <w:sz w:val="7"/>
                <w:szCs w:val="7"/>
                <w:color w:val="auto"/>
              </w:rPr>
            </w:pPr>
          </w:p>
        </w:tc>
        <w:tc>
          <w:tcPr>
            <w:tcW w:w="4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  Trade or Loan</w:t>
            </w:r>
          </w:p>
        </w:tc>
        <w:tc>
          <w:tcPr>
            <w:tcW w:w="1600" w:type="dxa"/>
            <w:vAlign w:val="bottom"/>
            <w:shd w:val="clear" w:color="auto" w:fill="CCEEFF"/>
          </w:tcPr>
          <w:p>
            <w:pPr>
              <w:spacing w:after="0"/>
              <w:rPr>
                <w:sz w:val="20"/>
                <w:szCs w:val="20"/>
                <w:color w:val="auto"/>
              </w:rPr>
            </w:pPr>
          </w:p>
        </w:tc>
        <w:tc>
          <w:tcPr>
            <w:tcW w:w="2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$10,000,000</w:t>
            </w:r>
          </w:p>
        </w:tc>
        <w:tc>
          <w:tcPr>
            <w:tcW w:w="4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90"/>
        </w:trPr>
        <w:tc>
          <w:tcPr>
            <w:tcW w:w="660" w:type="dxa"/>
            <w:vAlign w:val="bottom"/>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500" w:type="dxa"/>
            <w:vAlign w:val="bottom"/>
            <w:gridSpan w:val="3"/>
            <w:shd w:val="clear" w:color="auto" w:fill="CCEEFF"/>
          </w:tcPr>
          <w:p>
            <w:pPr>
              <w:spacing w:after="0"/>
              <w:rPr>
                <w:sz w:val="7"/>
                <w:szCs w:val="7"/>
                <w:color w:val="auto"/>
              </w:rPr>
            </w:pPr>
          </w:p>
        </w:tc>
        <w:tc>
          <w:tcPr>
            <w:tcW w:w="2600" w:type="dxa"/>
            <w:vAlign w:val="bottom"/>
            <w:shd w:val="clear" w:color="auto" w:fill="CCEEFF"/>
          </w:tcPr>
          <w:p>
            <w:pPr>
              <w:spacing w:after="0"/>
              <w:rPr>
                <w:sz w:val="7"/>
                <w:szCs w:val="7"/>
                <w:color w:val="auto"/>
              </w:rPr>
            </w:pPr>
          </w:p>
        </w:tc>
        <w:tc>
          <w:tcPr>
            <w:tcW w:w="4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  ERISA Fraud or Dishonesty</w:t>
            </w:r>
          </w:p>
        </w:tc>
        <w:tc>
          <w:tcPr>
            <w:tcW w:w="2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$10,000,000</w:t>
            </w:r>
          </w:p>
        </w:tc>
        <w:tc>
          <w:tcPr>
            <w:tcW w:w="4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0"/>
        </w:trPr>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00" w:type="dxa"/>
            <w:vAlign w:val="bottom"/>
            <w:gridSpan w:val="2"/>
          </w:tcPr>
          <w:p>
            <w:pPr>
              <w:spacing w:after="0"/>
              <w:rPr>
                <w:sz w:val="7"/>
                <w:szCs w:val="7"/>
                <w:color w:val="auto"/>
              </w:rPr>
            </w:pPr>
          </w:p>
        </w:tc>
        <w:tc>
          <w:tcPr>
            <w:tcW w:w="1600" w:type="dxa"/>
            <w:vAlign w:val="bottom"/>
          </w:tcPr>
          <w:p>
            <w:pPr>
              <w:spacing w:after="0"/>
              <w:rPr>
                <w:sz w:val="7"/>
                <w:szCs w:val="7"/>
                <w:color w:val="auto"/>
              </w:rPr>
            </w:pPr>
          </w:p>
        </w:tc>
        <w:tc>
          <w:tcPr>
            <w:tcW w:w="2600" w:type="dxa"/>
            <w:vAlign w:val="bottom"/>
          </w:tcPr>
          <w:p>
            <w:pPr>
              <w:spacing w:after="0"/>
              <w:rPr>
                <w:sz w:val="7"/>
                <w:szCs w:val="7"/>
                <w:color w:val="auto"/>
              </w:rPr>
            </w:pPr>
          </w:p>
        </w:tc>
        <w:tc>
          <w:tcPr>
            <w:tcW w:w="4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 Customer’s Capital</w:t>
            </w:r>
          </w:p>
        </w:tc>
        <w:tc>
          <w:tcPr>
            <w:tcW w:w="1600" w:type="dxa"/>
            <w:vAlign w:val="bottom"/>
            <w:shd w:val="clear" w:color="auto" w:fill="CCEEFF"/>
          </w:tcPr>
          <w:p>
            <w:pPr>
              <w:spacing w:after="0"/>
              <w:rPr>
                <w:sz w:val="20"/>
                <w:szCs w:val="20"/>
                <w:color w:val="auto"/>
              </w:rPr>
            </w:pPr>
          </w:p>
        </w:tc>
        <w:tc>
          <w:tcPr>
            <w:tcW w:w="2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NOT COVERED</w:t>
            </w:r>
          </w:p>
        </w:tc>
        <w:tc>
          <w:tcPr>
            <w:tcW w:w="4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NOT COVERED</w:t>
            </w:r>
          </w:p>
        </w:tc>
        <w:tc>
          <w:tcPr>
            <w:tcW w:w="0" w:type="dxa"/>
            <w:vAlign w:val="bottom"/>
          </w:tcPr>
          <w:p>
            <w:pPr>
              <w:spacing w:after="0"/>
              <w:rPr>
                <w:sz w:val="1"/>
                <w:szCs w:val="1"/>
                <w:color w:val="auto"/>
              </w:rPr>
            </w:pPr>
          </w:p>
        </w:tc>
      </w:tr>
      <w:tr>
        <w:trPr>
          <w:trHeight w:val="90"/>
        </w:trPr>
        <w:tc>
          <w:tcPr>
            <w:tcW w:w="660" w:type="dxa"/>
            <w:vAlign w:val="bottom"/>
            <w:vMerge w:val="restart"/>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2600" w:type="dxa"/>
            <w:vAlign w:val="bottom"/>
            <w:shd w:val="clear" w:color="auto" w:fill="CCEEFF"/>
          </w:tcPr>
          <w:p>
            <w:pPr>
              <w:spacing w:after="0"/>
              <w:rPr>
                <w:sz w:val="7"/>
                <w:szCs w:val="7"/>
                <w:color w:val="auto"/>
              </w:rPr>
            </w:pPr>
          </w:p>
        </w:tc>
        <w:tc>
          <w:tcPr>
            <w:tcW w:w="4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60" w:type="dxa"/>
            <w:vAlign w:val="bottom"/>
            <w:vMerge w:val="continue"/>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Premises</w:t>
            </w:r>
          </w:p>
        </w:tc>
        <w:tc>
          <w:tcPr>
            <w:tcW w:w="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$10,000,000</w:t>
            </w:r>
          </w:p>
        </w:tc>
        <w:tc>
          <w:tcPr>
            <w:tcW w:w="4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90"/>
        </w:trPr>
        <w:tc>
          <w:tcPr>
            <w:tcW w:w="660" w:type="dxa"/>
            <w:vAlign w:val="bottom"/>
            <w:vMerge w:val="restart"/>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600" w:type="dxa"/>
            <w:vAlign w:val="bottom"/>
          </w:tcPr>
          <w:p>
            <w:pPr>
              <w:spacing w:after="0"/>
              <w:rPr>
                <w:sz w:val="7"/>
                <w:szCs w:val="7"/>
                <w:color w:val="auto"/>
              </w:rPr>
            </w:pPr>
          </w:p>
        </w:tc>
        <w:tc>
          <w:tcPr>
            <w:tcW w:w="4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60" w:type="dxa"/>
            <w:vAlign w:val="bottom"/>
            <w:vMerge w:val="continue"/>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 Transit</w:t>
            </w:r>
          </w:p>
        </w:tc>
        <w:tc>
          <w:tcPr>
            <w:tcW w:w="6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$10,000,000</w:t>
            </w:r>
          </w:p>
        </w:tc>
        <w:tc>
          <w:tcPr>
            <w:tcW w:w="4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90"/>
        </w:trPr>
        <w:tc>
          <w:tcPr>
            <w:tcW w:w="660" w:type="dxa"/>
            <w:vAlign w:val="bottom"/>
            <w:vMerge w:val="restart"/>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900" w:type="dxa"/>
            <w:vAlign w:val="bottom"/>
            <w:gridSpan w:val="2"/>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2600" w:type="dxa"/>
            <w:vAlign w:val="bottom"/>
            <w:shd w:val="clear" w:color="auto" w:fill="CCEEFF"/>
          </w:tcPr>
          <w:p>
            <w:pPr>
              <w:spacing w:after="0"/>
              <w:rPr>
                <w:sz w:val="7"/>
                <w:szCs w:val="7"/>
                <w:color w:val="auto"/>
              </w:rPr>
            </w:pPr>
          </w:p>
        </w:tc>
        <w:tc>
          <w:tcPr>
            <w:tcW w:w="4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60" w:type="dxa"/>
            <w:vAlign w:val="bottom"/>
            <w:vMerge w:val="continue"/>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Forgery Or Alteration</w:t>
            </w:r>
          </w:p>
        </w:tc>
        <w:tc>
          <w:tcPr>
            <w:tcW w:w="1600" w:type="dxa"/>
            <w:vAlign w:val="bottom"/>
          </w:tcPr>
          <w:p>
            <w:pPr>
              <w:spacing w:after="0"/>
              <w:rPr>
                <w:sz w:val="20"/>
                <w:szCs w:val="20"/>
                <w:color w:val="auto"/>
              </w:rPr>
            </w:pPr>
          </w:p>
        </w:tc>
        <w:tc>
          <w:tcPr>
            <w:tcW w:w="2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$10,000,000</w:t>
            </w:r>
          </w:p>
        </w:tc>
        <w:tc>
          <w:tcPr>
            <w:tcW w:w="4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90"/>
        </w:trPr>
        <w:tc>
          <w:tcPr>
            <w:tcW w:w="660" w:type="dxa"/>
            <w:vAlign w:val="bottom"/>
            <w:vMerge w:val="restart"/>
          </w:tcPr>
          <w:p>
            <w:pPr>
              <w:spacing w:after="0"/>
              <w:rPr>
                <w:sz w:val="7"/>
                <w:szCs w:val="7"/>
                <w:color w:val="auto"/>
              </w:rPr>
            </w:pPr>
          </w:p>
        </w:tc>
        <w:tc>
          <w:tcPr>
            <w:tcW w:w="300" w:type="dxa"/>
            <w:vAlign w:val="bottom"/>
          </w:tcPr>
          <w:p>
            <w:pPr>
              <w:spacing w:after="0"/>
              <w:rPr>
                <w:sz w:val="7"/>
                <w:szCs w:val="7"/>
                <w:color w:val="auto"/>
              </w:rPr>
            </w:pPr>
          </w:p>
        </w:tc>
        <w:tc>
          <w:tcPr>
            <w:tcW w:w="1900" w:type="dxa"/>
            <w:vAlign w:val="bottom"/>
            <w:gridSpan w:val="2"/>
          </w:tcPr>
          <w:p>
            <w:pPr>
              <w:spacing w:after="0"/>
              <w:rPr>
                <w:sz w:val="7"/>
                <w:szCs w:val="7"/>
                <w:color w:val="auto"/>
              </w:rPr>
            </w:pPr>
          </w:p>
        </w:tc>
        <w:tc>
          <w:tcPr>
            <w:tcW w:w="1600" w:type="dxa"/>
            <w:vAlign w:val="bottom"/>
          </w:tcPr>
          <w:p>
            <w:pPr>
              <w:spacing w:after="0"/>
              <w:rPr>
                <w:sz w:val="7"/>
                <w:szCs w:val="7"/>
                <w:color w:val="auto"/>
              </w:rPr>
            </w:pPr>
          </w:p>
        </w:tc>
        <w:tc>
          <w:tcPr>
            <w:tcW w:w="2600" w:type="dxa"/>
            <w:vAlign w:val="bottom"/>
          </w:tcPr>
          <w:p>
            <w:pPr>
              <w:spacing w:after="0"/>
              <w:rPr>
                <w:sz w:val="7"/>
                <w:szCs w:val="7"/>
                <w:color w:val="auto"/>
              </w:rPr>
            </w:pPr>
          </w:p>
        </w:tc>
        <w:tc>
          <w:tcPr>
            <w:tcW w:w="4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60" w:type="dxa"/>
            <w:vAlign w:val="bottom"/>
            <w:vMerge w:val="continue"/>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Extended Forgery</w:t>
            </w:r>
          </w:p>
        </w:tc>
        <w:tc>
          <w:tcPr>
            <w:tcW w:w="1600" w:type="dxa"/>
            <w:vAlign w:val="bottom"/>
            <w:shd w:val="clear" w:color="auto" w:fill="CCEEFF"/>
          </w:tcPr>
          <w:p>
            <w:pPr>
              <w:spacing w:after="0"/>
              <w:rPr>
                <w:sz w:val="20"/>
                <w:szCs w:val="20"/>
                <w:color w:val="auto"/>
              </w:rPr>
            </w:pPr>
          </w:p>
        </w:tc>
        <w:tc>
          <w:tcPr>
            <w:tcW w:w="2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NOT COVERED</w:t>
            </w:r>
          </w:p>
        </w:tc>
        <w:tc>
          <w:tcPr>
            <w:tcW w:w="4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NOT COVERED</w:t>
            </w:r>
          </w:p>
        </w:tc>
        <w:tc>
          <w:tcPr>
            <w:tcW w:w="0" w:type="dxa"/>
            <w:vAlign w:val="bottom"/>
          </w:tcPr>
          <w:p>
            <w:pPr>
              <w:spacing w:after="0"/>
              <w:rPr>
                <w:sz w:val="1"/>
                <w:szCs w:val="1"/>
                <w:color w:val="auto"/>
              </w:rPr>
            </w:pPr>
          </w:p>
        </w:tc>
      </w:tr>
      <w:tr>
        <w:trPr>
          <w:trHeight w:val="90"/>
        </w:trPr>
        <w:tc>
          <w:tcPr>
            <w:tcW w:w="660" w:type="dxa"/>
            <w:vAlign w:val="bottom"/>
            <w:vMerge w:val="restart"/>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900" w:type="dxa"/>
            <w:vAlign w:val="bottom"/>
            <w:gridSpan w:val="2"/>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2600" w:type="dxa"/>
            <w:vAlign w:val="bottom"/>
            <w:shd w:val="clear" w:color="auto" w:fill="CCEEFF"/>
          </w:tcPr>
          <w:p>
            <w:pPr>
              <w:spacing w:after="0"/>
              <w:rPr>
                <w:sz w:val="7"/>
                <w:szCs w:val="7"/>
                <w:color w:val="auto"/>
              </w:rPr>
            </w:pPr>
          </w:p>
        </w:tc>
        <w:tc>
          <w:tcPr>
            <w:tcW w:w="4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60" w:type="dxa"/>
            <w:vAlign w:val="bottom"/>
            <w:vMerge w:val="continue"/>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Counterfeit Money</w:t>
            </w:r>
          </w:p>
        </w:tc>
        <w:tc>
          <w:tcPr>
            <w:tcW w:w="1600" w:type="dxa"/>
            <w:vAlign w:val="bottom"/>
          </w:tcPr>
          <w:p>
            <w:pPr>
              <w:spacing w:after="0"/>
              <w:rPr>
                <w:sz w:val="20"/>
                <w:szCs w:val="20"/>
                <w:color w:val="auto"/>
              </w:rPr>
            </w:pPr>
          </w:p>
        </w:tc>
        <w:tc>
          <w:tcPr>
            <w:tcW w:w="2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$10,000,000</w:t>
            </w:r>
          </w:p>
        </w:tc>
        <w:tc>
          <w:tcPr>
            <w:tcW w:w="4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90"/>
        </w:trPr>
        <w:tc>
          <w:tcPr>
            <w:tcW w:w="660" w:type="dxa"/>
            <w:vAlign w:val="bottom"/>
            <w:vMerge w:val="restart"/>
          </w:tcPr>
          <w:p>
            <w:pPr>
              <w:spacing w:after="0"/>
              <w:rPr>
                <w:sz w:val="7"/>
                <w:szCs w:val="7"/>
                <w:color w:val="auto"/>
              </w:rPr>
            </w:pPr>
          </w:p>
        </w:tc>
        <w:tc>
          <w:tcPr>
            <w:tcW w:w="300" w:type="dxa"/>
            <w:vAlign w:val="bottom"/>
          </w:tcPr>
          <w:p>
            <w:pPr>
              <w:spacing w:after="0"/>
              <w:rPr>
                <w:sz w:val="7"/>
                <w:szCs w:val="7"/>
                <w:color w:val="auto"/>
              </w:rPr>
            </w:pPr>
          </w:p>
        </w:tc>
        <w:tc>
          <w:tcPr>
            <w:tcW w:w="3500" w:type="dxa"/>
            <w:vAlign w:val="bottom"/>
            <w:gridSpan w:val="3"/>
          </w:tcPr>
          <w:p>
            <w:pPr>
              <w:spacing w:after="0"/>
              <w:rPr>
                <w:sz w:val="7"/>
                <w:szCs w:val="7"/>
                <w:color w:val="auto"/>
              </w:rPr>
            </w:pPr>
          </w:p>
        </w:tc>
        <w:tc>
          <w:tcPr>
            <w:tcW w:w="2600" w:type="dxa"/>
            <w:vAlign w:val="bottom"/>
          </w:tcPr>
          <w:p>
            <w:pPr>
              <w:spacing w:after="0"/>
              <w:rPr>
                <w:sz w:val="7"/>
                <w:szCs w:val="7"/>
                <w:color w:val="auto"/>
              </w:rPr>
            </w:pPr>
          </w:p>
        </w:tc>
        <w:tc>
          <w:tcPr>
            <w:tcW w:w="4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60" w:type="dxa"/>
            <w:vAlign w:val="bottom"/>
            <w:vMerge w:val="continue"/>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5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Electronic and Computer Crime</w:t>
            </w:r>
          </w:p>
        </w:tc>
        <w:tc>
          <w:tcPr>
            <w:tcW w:w="260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660" w:type="dxa"/>
            <w:vAlign w:val="bottom"/>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500" w:type="dxa"/>
            <w:vAlign w:val="bottom"/>
            <w:gridSpan w:val="3"/>
            <w:shd w:val="clear" w:color="auto" w:fill="CCEEFF"/>
          </w:tcPr>
          <w:p>
            <w:pPr>
              <w:spacing w:after="0"/>
              <w:rPr>
                <w:sz w:val="7"/>
                <w:szCs w:val="7"/>
                <w:color w:val="auto"/>
              </w:rPr>
            </w:pPr>
          </w:p>
        </w:tc>
        <w:tc>
          <w:tcPr>
            <w:tcW w:w="2600" w:type="dxa"/>
            <w:vAlign w:val="bottom"/>
            <w:shd w:val="clear" w:color="auto" w:fill="CCEEFF"/>
          </w:tcPr>
          <w:p>
            <w:pPr>
              <w:spacing w:after="0"/>
              <w:rPr>
                <w:sz w:val="7"/>
                <w:szCs w:val="7"/>
                <w:color w:val="auto"/>
              </w:rPr>
            </w:pPr>
          </w:p>
        </w:tc>
        <w:tc>
          <w:tcPr>
            <w:tcW w:w="4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 Computer System Fraud</w:t>
            </w:r>
          </w:p>
        </w:tc>
        <w:tc>
          <w:tcPr>
            <w:tcW w:w="2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$10,000,000</w:t>
            </w:r>
          </w:p>
        </w:tc>
        <w:tc>
          <w:tcPr>
            <w:tcW w:w="4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90"/>
        </w:trPr>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500" w:type="dxa"/>
            <w:vAlign w:val="bottom"/>
            <w:gridSpan w:val="3"/>
          </w:tcPr>
          <w:p>
            <w:pPr>
              <w:spacing w:after="0"/>
              <w:rPr>
                <w:sz w:val="7"/>
                <w:szCs w:val="7"/>
                <w:color w:val="auto"/>
              </w:rPr>
            </w:pPr>
          </w:p>
        </w:tc>
        <w:tc>
          <w:tcPr>
            <w:tcW w:w="2600" w:type="dxa"/>
            <w:vAlign w:val="bottom"/>
          </w:tcPr>
          <w:p>
            <w:pPr>
              <w:spacing w:after="0"/>
              <w:rPr>
                <w:sz w:val="7"/>
                <w:szCs w:val="7"/>
                <w:color w:val="auto"/>
              </w:rPr>
            </w:pPr>
          </w:p>
        </w:tc>
        <w:tc>
          <w:tcPr>
            <w:tcW w:w="4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500" w:type="dxa"/>
            <w:vAlign w:val="bottom"/>
            <w:gridSpan w:val="3"/>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B.  Customer’s  Funds  Transfer  and  Social</w:t>
            </w:r>
          </w:p>
        </w:tc>
        <w:tc>
          <w:tcPr>
            <w:tcW w:w="260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$10,000,000</w:t>
            </w:r>
          </w:p>
        </w:tc>
        <w:tc>
          <w:tcPr>
            <w:tcW w:w="4180" w:type="dxa"/>
            <w:vAlign w:val="bottom"/>
            <w:shd w:val="clear" w:color="auto" w:fill="CCEEFF"/>
          </w:tcPr>
          <w:p>
            <w:pPr>
              <w:ind w:left="980"/>
              <w:spacing w:after="0" w:line="198" w:lineRule="exact"/>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Engineering Fraud</w:t>
            </w:r>
          </w:p>
        </w:tc>
        <w:tc>
          <w:tcPr>
            <w:tcW w:w="160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500" w:type="dxa"/>
            <w:vAlign w:val="bottom"/>
            <w:gridSpan w:val="3"/>
            <w:shd w:val="clear" w:color="auto" w:fill="CCEEFF"/>
          </w:tcPr>
          <w:p>
            <w:pPr>
              <w:spacing w:after="0"/>
              <w:rPr>
                <w:sz w:val="9"/>
                <w:szCs w:val="9"/>
                <w:color w:val="auto"/>
              </w:rPr>
            </w:pPr>
          </w:p>
        </w:tc>
        <w:tc>
          <w:tcPr>
            <w:tcW w:w="2600" w:type="dxa"/>
            <w:vAlign w:val="bottom"/>
            <w:shd w:val="clear" w:color="auto" w:fill="CCEEFF"/>
          </w:tcPr>
          <w:p>
            <w:pPr>
              <w:spacing w:after="0"/>
              <w:rPr>
                <w:sz w:val="9"/>
                <w:szCs w:val="9"/>
                <w:color w:val="auto"/>
              </w:rPr>
            </w:pPr>
          </w:p>
        </w:tc>
        <w:tc>
          <w:tcPr>
            <w:tcW w:w="4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0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color w:val="auto"/>
              </w:rPr>
              <w:t>C.  Assured’s  Funds  Transfer  and  Social</w:t>
            </w:r>
          </w:p>
        </w:tc>
        <w:tc>
          <w:tcPr>
            <w:tcW w:w="260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rPr>
              <w:t>NOT COVERED</w:t>
            </w:r>
          </w:p>
        </w:tc>
        <w:tc>
          <w:tcPr>
            <w:tcW w:w="4180" w:type="dxa"/>
            <w:vAlign w:val="bottom"/>
          </w:tcPr>
          <w:p>
            <w:pPr>
              <w:ind w:left="980"/>
              <w:spacing w:after="0" w:line="198" w:lineRule="exact"/>
              <w:rPr>
                <w:sz w:val="20"/>
                <w:szCs w:val="20"/>
                <w:color w:val="auto"/>
              </w:rPr>
            </w:pPr>
            <w:r>
              <w:rPr>
                <w:rFonts w:ascii="Times New Roman" w:cs="Times New Roman" w:eastAsia="Times New Roman" w:hAnsi="Times New Roman"/>
                <w:sz w:val="18"/>
                <w:szCs w:val="18"/>
                <w:color w:val="auto"/>
              </w:rPr>
              <w:t>NOT COVERED</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Engineering Fraud</w:t>
            </w:r>
          </w:p>
        </w:tc>
        <w:tc>
          <w:tcPr>
            <w:tcW w:w="1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500" w:type="dxa"/>
            <w:vAlign w:val="bottom"/>
            <w:gridSpan w:val="3"/>
          </w:tcPr>
          <w:p>
            <w:pPr>
              <w:spacing w:after="0"/>
              <w:rPr>
                <w:sz w:val="9"/>
                <w:szCs w:val="9"/>
                <w:color w:val="auto"/>
              </w:rPr>
            </w:pPr>
          </w:p>
        </w:tc>
        <w:tc>
          <w:tcPr>
            <w:tcW w:w="2600" w:type="dxa"/>
            <w:vAlign w:val="bottom"/>
          </w:tcPr>
          <w:p>
            <w:pPr>
              <w:spacing w:after="0"/>
              <w:rPr>
                <w:sz w:val="9"/>
                <w:szCs w:val="9"/>
                <w:color w:val="auto"/>
              </w:rPr>
            </w:pPr>
          </w:p>
        </w:tc>
        <w:tc>
          <w:tcPr>
            <w:tcW w:w="4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5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 Computer Investigations Expense</w:t>
            </w:r>
          </w:p>
        </w:tc>
        <w:tc>
          <w:tcPr>
            <w:tcW w:w="2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NOT COVERED</w:t>
            </w:r>
          </w:p>
        </w:tc>
        <w:tc>
          <w:tcPr>
            <w:tcW w:w="4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NOT COVERED</w:t>
            </w:r>
          </w:p>
        </w:tc>
        <w:tc>
          <w:tcPr>
            <w:tcW w:w="0" w:type="dxa"/>
            <w:vAlign w:val="bottom"/>
          </w:tcPr>
          <w:p>
            <w:pPr>
              <w:spacing w:after="0"/>
              <w:rPr>
                <w:sz w:val="1"/>
                <w:szCs w:val="1"/>
                <w:color w:val="auto"/>
              </w:rPr>
            </w:pPr>
          </w:p>
        </w:tc>
      </w:tr>
      <w:tr>
        <w:trPr>
          <w:trHeight w:val="90"/>
        </w:trPr>
        <w:tc>
          <w:tcPr>
            <w:tcW w:w="660" w:type="dxa"/>
            <w:vAlign w:val="bottom"/>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900" w:type="dxa"/>
            <w:vAlign w:val="bottom"/>
            <w:gridSpan w:val="2"/>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2600" w:type="dxa"/>
            <w:vAlign w:val="bottom"/>
            <w:shd w:val="clear" w:color="auto" w:fill="CCEEFF"/>
          </w:tcPr>
          <w:p>
            <w:pPr>
              <w:spacing w:after="0"/>
              <w:rPr>
                <w:sz w:val="7"/>
                <w:szCs w:val="7"/>
                <w:color w:val="auto"/>
              </w:rPr>
            </w:pPr>
          </w:p>
        </w:tc>
        <w:tc>
          <w:tcPr>
            <w:tcW w:w="4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  Computer Extortion</w:t>
            </w:r>
          </w:p>
        </w:tc>
        <w:tc>
          <w:tcPr>
            <w:tcW w:w="1600" w:type="dxa"/>
            <w:vAlign w:val="bottom"/>
          </w:tcPr>
          <w:p>
            <w:pPr>
              <w:spacing w:after="0"/>
              <w:rPr>
                <w:sz w:val="20"/>
                <w:szCs w:val="20"/>
                <w:color w:val="auto"/>
              </w:rPr>
            </w:pPr>
          </w:p>
        </w:tc>
        <w:tc>
          <w:tcPr>
            <w:tcW w:w="2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NOT COVERED</w:t>
            </w:r>
          </w:p>
        </w:tc>
        <w:tc>
          <w:tcPr>
            <w:tcW w:w="4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NOT COVERED</w:t>
            </w:r>
          </w:p>
        </w:tc>
        <w:tc>
          <w:tcPr>
            <w:tcW w:w="0" w:type="dxa"/>
            <w:vAlign w:val="bottom"/>
          </w:tcPr>
          <w:p>
            <w:pPr>
              <w:spacing w:after="0"/>
              <w:rPr>
                <w:sz w:val="1"/>
                <w:szCs w:val="1"/>
                <w:color w:val="auto"/>
              </w:rPr>
            </w:pPr>
          </w:p>
        </w:tc>
      </w:tr>
      <w:tr>
        <w:trPr>
          <w:trHeight w:val="90"/>
        </w:trPr>
        <w:tc>
          <w:tcPr>
            <w:tcW w:w="660" w:type="dxa"/>
            <w:vAlign w:val="bottom"/>
            <w:vMerge w:val="restart"/>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600" w:type="dxa"/>
            <w:vAlign w:val="bottom"/>
          </w:tcPr>
          <w:p>
            <w:pPr>
              <w:spacing w:after="0"/>
              <w:rPr>
                <w:sz w:val="7"/>
                <w:szCs w:val="7"/>
                <w:color w:val="auto"/>
              </w:rPr>
            </w:pPr>
          </w:p>
        </w:tc>
        <w:tc>
          <w:tcPr>
            <w:tcW w:w="4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60" w:type="dxa"/>
            <w:vAlign w:val="bottom"/>
            <w:vMerge w:val="continue"/>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Claims Expense</w:t>
            </w:r>
          </w:p>
        </w:tc>
        <w:tc>
          <w:tcPr>
            <w:tcW w:w="6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$50,000</w:t>
            </w:r>
          </w:p>
        </w:tc>
        <w:tc>
          <w:tcPr>
            <w:tcW w:w="4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90"/>
        </w:trPr>
        <w:tc>
          <w:tcPr>
            <w:tcW w:w="660" w:type="dxa"/>
            <w:vAlign w:val="bottom"/>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2600" w:type="dxa"/>
            <w:vAlign w:val="bottom"/>
            <w:shd w:val="clear" w:color="auto" w:fill="CCEEFF"/>
          </w:tcPr>
          <w:p>
            <w:pPr>
              <w:spacing w:after="0"/>
              <w:rPr>
                <w:sz w:val="7"/>
                <w:szCs w:val="7"/>
                <w:color w:val="auto"/>
              </w:rPr>
            </w:pPr>
          </w:p>
        </w:tc>
        <w:tc>
          <w:tcPr>
            <w:tcW w:w="4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Organizations To Be Notified Of Termination: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PF-51253D (02/19)</w:t>
      </w:r>
      <w:r>
        <w:rPr>
          <w:sz w:val="20"/>
          <w:szCs w:val="20"/>
          <w:color w:val="auto"/>
        </w:rPr>
        <w:tab/>
      </w:r>
      <w:r>
        <w:rPr>
          <w:rFonts w:ascii="Times New Roman" w:cs="Times New Roman" w:eastAsia="Times New Roman" w:hAnsi="Times New Roman"/>
          <w:sz w:val="16"/>
          <w:szCs w:val="16"/>
          <w:color w:val="auto"/>
        </w:rPr>
        <w:t>Page 1 of 2</w:t>
      </w:r>
    </w:p>
    <w:p>
      <w:pPr>
        <w:sectPr>
          <w:pgSz w:w="11900" w:h="16838" w:orient="portrait"/>
          <w:cols w:equalWidth="0" w:num="1">
            <w:col w:w="11240"/>
          </w:cols>
          <w:pgMar w:left="320" w:top="259" w:right="33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Asset Managers</w:t>
      </w:r>
    </w:p>
    <w:p>
      <w:pPr>
        <w:spacing w:after="0" w:line="14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Bond to be signed by its Authorized Officers, but it shall not be valid unless also signed by a duly authorized representative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FEDERAL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506095</wp:posOffset>
            </wp:positionV>
            <wp:extent cx="1722755" cy="402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22755" cy="4025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205740</wp:posOffset>
            </wp:positionV>
            <wp:extent cx="1774825" cy="7029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7482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4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Secretary</w:t>
            </w:r>
          </w:p>
        </w:tc>
        <w:tc>
          <w:tcPr>
            <w:tcW w:w="680" w:type="dxa"/>
            <w:vAlign w:val="bottom"/>
          </w:tcPr>
          <w:p>
            <w:pPr>
              <w:spacing w:after="0"/>
              <w:rPr>
                <w:sz w:val="21"/>
                <w:szCs w:val="21"/>
                <w:color w:val="auto"/>
              </w:rPr>
            </w:pPr>
          </w:p>
        </w:tc>
        <w:tc>
          <w:tcPr>
            <w:tcW w:w="5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President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40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1"/>
        </w:trPr>
        <w:tc>
          <w:tcPr>
            <w:tcW w:w="5400" w:type="dxa"/>
            <w:vAlign w:val="bottom"/>
          </w:tcPr>
          <w:p>
            <w:pPr>
              <w:jc w:val="center"/>
              <w:spacing w:after="0"/>
              <w:rPr>
                <w:sz w:val="20"/>
                <w:szCs w:val="20"/>
                <w:color w:val="auto"/>
              </w:rPr>
            </w:pPr>
            <w:r>
              <w:rPr>
                <w:rFonts w:ascii="Arial" w:cs="Arial" w:eastAsia="Arial" w:hAnsi="Arial"/>
                <w:sz w:val="18"/>
                <w:szCs w:val="18"/>
                <w:color w:val="auto"/>
                <w:w w:val="98"/>
              </w:rPr>
              <w:t>July 19, 2022</w:t>
            </w:r>
          </w:p>
        </w:tc>
        <w:tc>
          <w:tcPr>
            <w:tcW w:w="6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680" w:type="dxa"/>
            <w:vAlign w:val="bottom"/>
          </w:tcPr>
          <w:p>
            <w:pPr>
              <w:spacing w:after="0"/>
              <w:rPr>
                <w:sz w:val="19"/>
                <w:szCs w:val="19"/>
                <w:color w:val="auto"/>
              </w:rPr>
            </w:pPr>
          </w:p>
        </w:tc>
        <w:tc>
          <w:tcPr>
            <w:tcW w:w="5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Authorized Representative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PF-51253D (02/19)</w:t>
            </w:r>
          </w:p>
        </w:tc>
        <w:tc>
          <w:tcPr>
            <w:tcW w:w="680" w:type="dxa"/>
            <w:vAlign w:val="bottom"/>
          </w:tcPr>
          <w:p>
            <w:pPr>
              <w:spacing w:after="0"/>
              <w:rPr>
                <w:sz w:val="24"/>
                <w:szCs w:val="24"/>
                <w:color w:val="auto"/>
              </w:rPr>
            </w:pPr>
          </w:p>
        </w:tc>
        <w:tc>
          <w:tcPr>
            <w:tcW w:w="5180" w:type="dxa"/>
            <w:vAlign w:val="bottom"/>
            <w:gridSpan w:val="2"/>
          </w:tcPr>
          <w:p>
            <w:pPr>
              <w:ind w:left="4420"/>
              <w:spacing w:after="0"/>
              <w:rPr>
                <w:sz w:val="20"/>
                <w:szCs w:val="20"/>
                <w:color w:val="auto"/>
              </w:rPr>
            </w:pPr>
            <w:r>
              <w:rPr>
                <w:rFonts w:ascii="Times New Roman" w:cs="Times New Roman" w:eastAsia="Times New Roman" w:hAnsi="Times New Roman"/>
                <w:sz w:val="16"/>
                <w:szCs w:val="16"/>
                <w:color w:val="auto"/>
              </w:rPr>
              <w:t>Page 2 of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-861695</wp:posOffset>
            </wp:positionV>
            <wp:extent cx="1285875"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5875" cy="35115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POLICYHOLDER DISCLOSURE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w:t>
      </w:r>
    </w:p>
    <w:p>
      <w:pPr>
        <w:ind w:left="3440"/>
        <w:spacing w:after="0" w:line="230" w:lineRule="auto"/>
        <w:rPr>
          <w:sz w:val="20"/>
          <w:szCs w:val="20"/>
          <w:color w:val="auto"/>
        </w:rPr>
      </w:pPr>
      <w:r>
        <w:rPr>
          <w:rFonts w:ascii="Times New Roman" w:cs="Times New Roman" w:eastAsia="Times New Roman" w:hAnsi="Times New Roman"/>
          <w:sz w:val="22"/>
          <w:szCs w:val="22"/>
          <w:b w:val="1"/>
          <w:bCs w:val="1"/>
          <w:color w:val="auto"/>
        </w:rPr>
        <w:t>TERRORISM INSURANCE COVERAGE (for</w:t>
      </w:r>
    </w:p>
    <w:p>
      <w:pPr>
        <w:ind w:left="3420"/>
        <w:spacing w:after="0" w:line="231" w:lineRule="auto"/>
        <w:rPr>
          <w:sz w:val="20"/>
          <w:szCs w:val="20"/>
          <w:color w:val="auto"/>
        </w:rPr>
      </w:pPr>
      <w:r>
        <w:rPr>
          <w:rFonts w:ascii="Times New Roman" w:cs="Times New Roman" w:eastAsia="Times New Roman" w:hAnsi="Times New Roman"/>
          <w:sz w:val="22"/>
          <w:szCs w:val="22"/>
          <w:b w:val="1"/>
          <w:bCs w:val="1"/>
          <w:color w:val="auto"/>
        </w:rPr>
        <w:t>policies with no terrorism exclusion or sublimit)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Insuring Company: Federal Insurance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3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are hereby notified that, under the Terrorism Risk Insurance Act (the “Act”), this policy makes available to you insurance for losses arising out of certain acts of terrorism. Terrorism is defined as any act certified by the Secretary of the Treasury of the United States, to be an act of terrorism; to be a violent act or an act that is dangerous to human life, property or infrastructure; to have resulted in damage within the United States, or outside the United States in the case of an air carrier or vessel or the premises of a United States Mission; and to have been committed by an individual or individuals as part of an effort to coerce the civilian population of the United States or to influence the policy or affect the conduct of the United States Government by coercion.</w:t>
      </w:r>
    </w:p>
    <w:p>
      <w:pPr>
        <w:spacing w:after="0" w:line="3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You should know that the insurance provided by your policy for losses caused by acts of terrorism is partially reimbursed by the United States under the formula set forth in the Act. Under this formula, the United States pays 85% of covered terrorism losses that exceed the statutorily established deductible to be paid by the insurance company providing the coverage. Beginning in 2016, the Federal share will be reduced by 1% per year until it reaches 80%, where it will remain.</w:t>
      </w:r>
    </w:p>
    <w:p>
      <w:pPr>
        <w:spacing w:after="0" w:line="32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However, if aggregate insured losses attributable to terrorist acts certified under the Act exceed $100 billion in a calendar year, the Treasury shall not make any payment for any portion of the amount of such losses that exceeds $100 billion.</w:t>
      </w:r>
    </w:p>
    <w:p>
      <w:pPr>
        <w:spacing w:after="0" w:line="99"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10-02-1281 (03/15)</w:t>
      </w:r>
      <w:r>
        <w:rPr>
          <w:sz w:val="20"/>
          <w:szCs w:val="20"/>
          <w:color w:val="auto"/>
        </w:rPr>
        <w:tab/>
      </w:r>
      <w:r>
        <w:rPr>
          <w:rFonts w:ascii="Times New Roman" w:cs="Times New Roman" w:eastAsia="Times New Roman" w:hAnsi="Times New Roman"/>
          <w:sz w:val="16"/>
          <w:szCs w:val="16"/>
          <w:color w:val="auto"/>
        </w:rPr>
        <w:t>Page 1 of 2</w:t>
      </w:r>
    </w:p>
    <w:p>
      <w:pPr>
        <w:sectPr>
          <w:pgSz w:w="11900" w:h="16838" w:orient="portrait"/>
          <w:cols w:equalWidth="0" w:num="1">
            <w:col w:w="11240"/>
          </w:cols>
          <w:pgMar w:left="320" w:top="257" w:right="339" w:bottom="1440" w:gutter="0" w:footer="0" w:header="0"/>
        </w:sectPr>
      </w:pPr>
    </w:p>
    <w:bookmarkStart w:id="5" w:name="page6"/>
    <w:bookmarkEnd w:id="5"/>
    <w:p>
      <w:pPr>
        <w:ind w:right="3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aggregate insured losses attributable to terrorist acts certified under the Act exceed $100 billion in a calendar year and we have met our insurer deductible under the Act, we shall not be liable for the payment of any portion of the amount of such losses that exceeds $100 billion, and in such case insured losses up to that amount are subject to pro rata allocation in accordance with procedures established by the Secretary of the Treasury.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portion of your policy’s annual premium that is attributable to insurance for such acts of terrorism is: $ </w:t>
      </w:r>
      <w:r>
        <w:rPr>
          <w:rFonts w:ascii="Times New Roman" w:cs="Times New Roman" w:eastAsia="Times New Roman" w:hAnsi="Times New Roman"/>
          <w:sz w:val="18"/>
          <w:szCs w:val="18"/>
          <w:b w:val="1"/>
          <w:bCs w:val="1"/>
          <w:color w:val="auto"/>
        </w:rPr>
        <w:t>-0-.</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about this notice, please contact your agent or broker.</w:t>
      </w:r>
    </w:p>
    <w:p>
      <w:pPr>
        <w:spacing w:after="0" w:line="16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10-02-1281 (03/15)</w:t>
      </w:r>
      <w:r>
        <w:rPr>
          <w:sz w:val="20"/>
          <w:szCs w:val="20"/>
          <w:color w:val="auto"/>
        </w:rPr>
        <w:tab/>
      </w:r>
      <w:r>
        <w:rPr>
          <w:rFonts w:ascii="Times New Roman" w:cs="Times New Roman" w:eastAsia="Times New Roman" w:hAnsi="Times New Roman"/>
          <w:sz w:val="16"/>
          <w:szCs w:val="16"/>
          <w:color w:val="auto"/>
        </w:rPr>
        <w:t>Page 2 of 2</w:t>
      </w:r>
    </w:p>
    <w:p>
      <w:pPr>
        <w:sectPr>
          <w:pgSz w:w="11900" w:h="16838" w:orient="portrait"/>
          <w:cols w:equalWidth="0" w:num="1">
            <w:col w:w="11240"/>
          </w:cols>
          <w:pgMar w:left="320" w:top="270"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16586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t>Notice of Loss Control Services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Insuring Company: Federal Insurance Company</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a Chubb policyholder, you have loss prevention information and/or services available to you, as listed in this Notice. You may order any brochure by email to </w:t>
      </w:r>
      <w:r>
        <w:rPr>
          <w:rFonts w:ascii="Arial" w:cs="Arial" w:eastAsia="Arial" w:hAnsi="Arial"/>
          <w:sz w:val="18"/>
          <w:szCs w:val="18"/>
          <w:u w:val="single" w:color="auto"/>
          <w:color w:val="0000FF"/>
        </w:rPr>
        <w:t>formsordering@chubb.com</w:t>
      </w:r>
      <w:r>
        <w:rPr>
          <w:rFonts w:ascii="Arial" w:cs="Arial" w:eastAsia="Arial" w:hAnsi="Arial"/>
          <w:sz w:val="18"/>
          <w:szCs w:val="18"/>
          <w:color w:val="auto"/>
        </w:rPr>
        <w:t xml:space="preserve"> and to view our full suite of loss prevention brochures/services go to </w:t>
      </w:r>
      <w:r>
        <w:rPr>
          <w:rFonts w:ascii="Arial" w:cs="Arial" w:eastAsia="Arial" w:hAnsi="Arial"/>
          <w:sz w:val="18"/>
          <w:szCs w:val="18"/>
          <w:u w:val="single" w:color="auto"/>
          <w:color w:val="0000FF"/>
        </w:rPr>
        <w:t>www.chubb.com/us/fl-lossprevention</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Errors and Omissions Liability Loss Prevention Services</w:t>
      </w:r>
    </w:p>
    <w:p>
      <w:pPr>
        <w:spacing w:after="0" w:line="117"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Miscellaneous Professional Liability</w:t>
      </w:r>
    </w:p>
    <w:p>
      <w:pPr>
        <w:spacing w:after="0" w:line="1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What is E&amp;O Liability Insurance Booklet? -#14-01-0157</w:t>
      </w:r>
    </w:p>
    <w:p>
      <w:pPr>
        <w:spacing w:after="0" w:line="15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services provided are advisory in nature. While this program is offered as a resource in developing or maintaining a loss prevention program, you should consult competent legal counsel to design and implement your own program. No liability is assumed by reason of the services, access or information provided. All services are subject to change without notice.</w:t>
      </w:r>
    </w:p>
    <w:p>
      <w:pPr>
        <w:spacing w:after="0" w:line="106"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14-02-23032 (05/2018)</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40"/>
          </w:cols>
          <w:pgMar w:left="320" w:top="534" w:right="339" w:bottom="1440" w:gutter="0" w:footer="0" w:header="0"/>
        </w:sectPr>
      </w:pPr>
    </w:p>
    <w:bookmarkStart w:id="7" w:name="page8"/>
    <w:bookmarkEnd w:id="7"/>
    <w:p>
      <w:pPr>
        <w:ind w:left="87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513080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Insuring Company: Federal Insurance Company</w:t>
      </w: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Enclosed is your commercial insurance policy from Chubb. The bill that corresponds with this policy has been mailed separately. When you receive the bill, please pay the amount due by the date indicated. Payment should be made directly to Chubb. As always, prompt payment will keep your coverage in place.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have any questions about the attached policy or need assistance with additional insurance, contact your agent or broker. For questions about billing, call our Premium Accounting Service Center at 1-800-372-4822. Thank you for insuring through Chubb.</w:t>
      </w:r>
    </w:p>
    <w:p>
      <w:pPr>
        <w:spacing w:after="0" w:line="99"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99-10-0460B (08/19)</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40"/>
          </w:cols>
          <w:pgMar w:left="320" w:top="259" w:right="339" w:bottom="1440" w:gutter="0" w:footer="0" w:header="0"/>
        </w:sectPr>
      </w:pPr>
    </w:p>
    <w:bookmarkStart w:id="8" w:name="page9"/>
    <w:bookmarkEnd w:id="8"/>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16586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b w:val="1"/>
          <w:bCs w:val="1"/>
          <w:color w:val="auto"/>
        </w:rPr>
        <w:t>Chubb Producer Compensation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Practices &amp; Policies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Chubb believes that policyholders should have access to information about Chubb’s practices and policies related to the payment of compensation to brokers and independent agents. You can obtain that information by accessing our website at </w:t>
      </w:r>
      <w:r>
        <w:rPr>
          <w:rFonts w:ascii="Times New Roman" w:cs="Times New Roman" w:eastAsia="Times New Roman" w:hAnsi="Times New Roman"/>
          <w:sz w:val="18"/>
          <w:szCs w:val="18"/>
          <w:u w:val="single" w:color="auto"/>
          <w:color w:val="0000FF"/>
        </w:rPr>
        <w:t>http://www.chubbproducercompensation.com</w:t>
      </w:r>
      <w:r>
        <w:rPr>
          <w:rFonts w:ascii="Times New Roman" w:cs="Times New Roman" w:eastAsia="Times New Roman" w:hAnsi="Times New Roman"/>
          <w:sz w:val="18"/>
          <w:szCs w:val="18"/>
          <w:color w:val="auto"/>
        </w:rPr>
        <w:t xml:space="preserve"> or by calling the following toll-free telephone number: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1-866-512-2862.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ALL-20887a (09/19)</w:t>
      </w:r>
    </w:p>
    <w:p>
      <w:pPr>
        <w:sectPr>
          <w:pgSz w:w="11900" w:h="16838" w:orient="portrait"/>
          <w:cols w:equalWidth="0" w:num="1">
            <w:col w:w="11240"/>
          </w:cols>
          <w:pgMar w:left="320" w:top="1440" w:right="339" w:bottom="1440" w:gutter="0" w:footer="0" w:header="0"/>
        </w:sectPr>
      </w:pPr>
    </w:p>
    <w:bookmarkStart w:id="9" w:name="page10"/>
    <w:bookmarkEnd w:id="9"/>
    <w:p>
      <w:pPr>
        <w:ind w:left="7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Trade or Economic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5"/>
          <w:szCs w:val="25"/>
          <w:b w:val="1"/>
          <w:bCs w:val="1"/>
          <w:color w:val="auto"/>
        </w:rPr>
        <w:t>Sanctions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 OR ECONOMIC SANCTIONS NOTICE</w:t>
      </w: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insurance does not apply to the extent that trade or economic sanctions or other laws or regulations prohibit us from providing insurance, including, but not limited to, the payment of claims. All other terms and conditions of the policy remain unchanged.</w:t>
      </w:r>
    </w:p>
    <w:p>
      <w:pPr>
        <w:spacing w:after="0" w:line="99"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ALL-21101 (09/19)</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40"/>
          </w:cols>
          <w:pgMar w:left="320" w:top="259"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232410</wp:posOffset>
            </wp:positionV>
            <wp:extent cx="6998970" cy="544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44195"/>
                    </a:xfrm>
                    <a:prstGeom prst="rect">
                      <a:avLst/>
                    </a:prstGeom>
                    <a:noFill/>
                  </pic:spPr>
                </pic:pic>
              </a:graphicData>
            </a:graphic>
          </wp:anchor>
        </w:drawing>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FFFFFF"/>
        </w:rPr>
        <w:t>Social Engineering Tips</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FFFFFF"/>
        </w:rPr>
        <w:t>Please read!</w:t>
      </w:r>
    </w:p>
    <w:p>
      <w:pPr>
        <w:spacing w:after="0" w:line="2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HAVE YOU BEEN TRICKED INTO WIRE FRAUD? TAKE IMMEDIATE ACTION!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believe you have transferred funds to a criminal posing as a legitimate business associate, you should act quickly:</w:t>
      </w:r>
    </w:p>
    <w:p>
      <w:pPr>
        <w:spacing w:after="0" w:line="86"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contact the originating bank and </w:t>
      </w:r>
      <w:r>
        <w:rPr>
          <w:rFonts w:ascii="Times New Roman" w:cs="Times New Roman" w:eastAsia="Times New Roman" w:hAnsi="Times New Roman"/>
          <w:sz w:val="18"/>
          <w:szCs w:val="18"/>
          <w:b w:val="1"/>
          <w:bCs w:val="1"/>
          <w:color w:val="auto"/>
        </w:rPr>
        <w:t>request a recall of the wire transfer</w:t>
      </w:r>
      <w:r>
        <w:rPr>
          <w:rFonts w:ascii="Times New Roman" w:cs="Times New Roman" w:eastAsia="Times New Roman" w:hAnsi="Times New Roman"/>
          <w:sz w:val="18"/>
          <w:szCs w:val="18"/>
          <w:color w:val="auto"/>
        </w:rPr>
        <w:t xml:space="preserve"> and confirm that recall in writing.</w:t>
      </w:r>
    </w:p>
    <w:p>
      <w:pPr>
        <w:spacing w:after="0" w:line="90"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file a </w:t>
      </w:r>
      <w:r>
        <w:rPr>
          <w:rFonts w:ascii="Times New Roman" w:cs="Times New Roman" w:eastAsia="Times New Roman" w:hAnsi="Times New Roman"/>
          <w:sz w:val="18"/>
          <w:szCs w:val="18"/>
          <w:b w:val="1"/>
          <w:bCs w:val="1"/>
          <w:color w:val="auto"/>
        </w:rPr>
        <w:t>complaint with the FBI</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u w:val="single" w:color="auto"/>
          <w:color w:val="auto"/>
        </w:rPr>
        <w:t>www.ic3.gov.</w:t>
      </w:r>
      <w:r>
        <w:rPr>
          <w:rFonts w:ascii="Times New Roman" w:cs="Times New Roman" w:eastAsia="Times New Roman" w:hAnsi="Times New Roman"/>
          <w:sz w:val="18"/>
          <w:szCs w:val="18"/>
          <w:color w:val="auto"/>
        </w:rPr>
        <w:t xml:space="preserve"> This reporting triggers the FBI’s Recovery Asset Team and the FBI’s assistance seeking return of the wire transfer.</w:t>
      </w:r>
    </w:p>
    <w:p>
      <w:pPr>
        <w:spacing w:after="0" w:line="19"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Preserve </w:t>
      </w:r>
      <w:r>
        <w:rPr>
          <w:rFonts w:ascii="Times New Roman" w:cs="Times New Roman" w:eastAsia="Times New Roman" w:hAnsi="Times New Roman"/>
          <w:sz w:val="18"/>
          <w:szCs w:val="18"/>
          <w:b w:val="1"/>
          <w:bCs w:val="1"/>
          <w:color w:val="auto"/>
        </w:rPr>
        <w:t>records of the incident</w:t>
      </w:r>
      <w:r>
        <w:rPr>
          <w:rFonts w:ascii="Times New Roman" w:cs="Times New Roman" w:eastAsia="Times New Roman" w:hAnsi="Times New Roman"/>
          <w:sz w:val="18"/>
          <w:szCs w:val="18"/>
          <w:color w:val="auto"/>
        </w:rPr>
        <w:t xml:space="preserve">, including emails sent and received </w:t>
      </w:r>
      <w:r>
        <w:rPr>
          <w:rFonts w:ascii="Times New Roman" w:cs="Times New Roman" w:eastAsia="Times New Roman" w:hAnsi="Times New Roman"/>
          <w:sz w:val="18"/>
          <w:szCs w:val="18"/>
          <w:i w:val="1"/>
          <w:iCs w:val="1"/>
          <w:color w:val="auto"/>
        </w:rPr>
        <w:t>in their original electronic state</w:t>
      </w:r>
      <w:r>
        <w:rPr>
          <w:rFonts w:ascii="Times New Roman" w:cs="Times New Roman" w:eastAsia="Times New Roman" w:hAnsi="Times New Roman"/>
          <w:sz w:val="18"/>
          <w:szCs w:val="18"/>
          <w:color w:val="auto"/>
        </w:rPr>
        <w:t>. Correspondence and forensic information contained in these electronic files help investigators shed light on the perpetrator(s), and parties responsible for the incident.</w:t>
      </w:r>
    </w:p>
    <w:p>
      <w:pPr>
        <w:spacing w:after="0" w:line="1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Once the above steps are complete, </w:t>
      </w:r>
      <w:r>
        <w:rPr>
          <w:rFonts w:ascii="Times New Roman" w:cs="Times New Roman" w:eastAsia="Times New Roman" w:hAnsi="Times New Roman"/>
          <w:sz w:val="18"/>
          <w:szCs w:val="18"/>
          <w:b w:val="1"/>
          <w:bCs w:val="1"/>
          <w:color w:val="auto"/>
        </w:rPr>
        <w:t>contact Chubb</w:t>
      </w:r>
      <w:r>
        <w:rPr>
          <w:rFonts w:ascii="Times New Roman" w:cs="Times New Roman" w:eastAsia="Times New Roman" w:hAnsi="Times New Roman"/>
          <w:sz w:val="18"/>
          <w:szCs w:val="18"/>
          <w:color w:val="auto"/>
        </w:rPr>
        <w:t xml:space="preserve"> per the instructions in your policy.</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While neither recalling the wire transfer nor reporting to the FBI guarantees the return of your funds, these steps maximize the opportunity to mitigate your loss, assist the FBI in tracing the funds and help establish any insurance claim.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Simple Steps to Prevent Fraudulently Induced Wire Transfers</w:t>
      </w:r>
    </w:p>
    <w:p>
      <w:pPr>
        <w:spacing w:after="0" w:line="7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Email communication is efficient, but it is not a secure method of communication. Regardless of your familiarity with a contact, that contact’s </w:t>
      </w:r>
      <w:r>
        <w:rPr>
          <w:rFonts w:ascii="Times New Roman" w:cs="Times New Roman" w:eastAsia="Times New Roman" w:hAnsi="Times New Roman"/>
          <w:sz w:val="18"/>
          <w:szCs w:val="18"/>
          <w:b w:val="1"/>
          <w:bCs w:val="1"/>
          <w:color w:val="auto"/>
        </w:rPr>
        <w:t>email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 intercepted, altered and fabricated</w:t>
      </w:r>
      <w:r>
        <w:rPr>
          <w:rFonts w:ascii="Times New Roman" w:cs="Times New Roman" w:eastAsia="Times New Roman" w:hAnsi="Times New Roman"/>
          <w:sz w:val="18"/>
          <w:szCs w:val="18"/>
          <w:color w:val="auto"/>
        </w:rPr>
        <w:t>. You may reduce the chances of fraud by following these best practices:</w:t>
      </w:r>
    </w:p>
    <w:p>
      <w:pPr>
        <w:spacing w:after="0" w:line="20" w:lineRule="exact"/>
        <w:rPr>
          <w:sz w:val="20"/>
          <w:szCs w:val="20"/>
          <w:color w:val="auto"/>
        </w:rPr>
      </w:pPr>
    </w:p>
    <w:p>
      <w:pPr>
        <w:jc w:val="both"/>
        <w:ind w:left="34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Verify Email Requests by Telephone</w:t>
      </w:r>
      <w:r>
        <w:rPr>
          <w:rFonts w:ascii="Times New Roman" w:cs="Times New Roman" w:eastAsia="Times New Roman" w:hAnsi="Times New Roman"/>
          <w:sz w:val="18"/>
          <w:szCs w:val="18"/>
          <w:color w:val="auto"/>
        </w:rPr>
        <w:t>: Require those responsible for paying invoices or changing bank routing information to verify payment details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the phone, rather than by email or documents sent electronically. Making a phone call to a known, pre-existing telephone number remains the single best protection against fraud.</w:t>
      </w:r>
    </w:p>
    <w:p>
      <w:pPr>
        <w:spacing w:after="0" w:line="35"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Segregate Wire Transfer Responsibilities</w:t>
      </w:r>
      <w:r>
        <w:rPr>
          <w:rFonts w:ascii="Times New Roman" w:cs="Times New Roman" w:eastAsia="Times New Roman" w:hAnsi="Times New Roman"/>
          <w:sz w:val="18"/>
          <w:szCs w:val="18"/>
          <w:color w:val="auto"/>
        </w:rPr>
        <w:t>: Establish a standing policy that requires at least three people to review and approve wire transfer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 an invoice or change a business partner’s bank account information. Such requests should be entered by the initiator of the wire and verified by two independent signatories.</w:t>
      </w:r>
    </w:p>
    <w:p>
      <w:pPr>
        <w:spacing w:after="0" w:line="35"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Turn on MFA for Cloud Email</w:t>
      </w:r>
      <w:r>
        <w:rPr>
          <w:rFonts w:ascii="Times New Roman" w:cs="Times New Roman" w:eastAsia="Times New Roman" w:hAnsi="Times New Roman"/>
          <w:sz w:val="18"/>
          <w:szCs w:val="18"/>
          <w:color w:val="auto"/>
        </w:rPr>
        <w:t>: Multifactor Authentication is available from all major email providers. It provides a layer of security to email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beyond a user’s account name and password, making it harder for criminals to impersonate you, your executives and your employees.</w:t>
      </w:r>
    </w:p>
    <w:p>
      <w:pPr>
        <w:spacing w:after="0" w:line="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This document is for information only. It is offered as a resource to be used together with your professional insurance advisers in maintaining a loss prevention program. No liability is assumed by reason of the information this document contains.</w:t>
      </w:r>
    </w:p>
    <w:p>
      <w:pPr>
        <w:spacing w:after="0" w:line="97"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ALL-317454 (03/21)</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40"/>
          </w:cols>
          <w:pgMar w:left="320" w:top="259" w:right="339" w:bottom="1440" w:gutter="0" w:footer="0" w:header="0"/>
        </w:sectPr>
      </w:pPr>
    </w:p>
    <w:bookmarkStart w:id="11" w:name="page12"/>
    <w:bookmarkEnd w:id="11"/>
    <w:p>
      <w:pPr>
        <w:ind w:left="67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65860"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t>Texas Notice</w:t>
      </w:r>
    </w:p>
    <w:p>
      <w:pPr>
        <w:spacing w:after="0" w:line="3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Information and Complaints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Have a complaint or need help?</w:t>
      </w:r>
    </w:p>
    <w:p>
      <w:pPr>
        <w:spacing w:after="0" w:line="12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you have a problem with a claim or your premium, call your insurance company or HMO first. If you can’t work out the issue, the Texas Department of Insurance may be able to help.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if you file a complaint with the Texas Department of Insurance, you should also file a complaint or appeal through your insurance company or HMO.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don’t, you may lose your right to appeal.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Chubb</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get information or file a complaint with your insurance company or HMO:</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Call: Chubb at 1-800-352-4462</w:t>
      </w:r>
    </w:p>
    <w:p>
      <w:pPr>
        <w:spacing w:after="0" w:line="3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ChubbUSCustomerServices@chubb.com</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Mail: Chubb Customer Services, PO Box 1000, Philadelphia, PA 19106-3703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Texas Department of Insurance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get help with an insurance question or file a complaint with the state:</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Call with a question: 1-800-252-3439</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File a complaint: www.tdi.texas.gov</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ConsumerProtection@tdi.texas.gov</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Mail: MC 111-1A, P.O. Box 149091, Austin, TX 78714-9091</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¿Tiene una queja o necesita ayuda?</w:t>
      </w:r>
    </w:p>
    <w:p>
      <w:pPr>
        <w:spacing w:after="0" w:line="12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Si tiene un problema con una reclamación o con su prima de seguro, llame primero a su compañía de seguros o HMO. Si no puede resolver el problema, es posible que el Departamento de Seguros de Texas (Texas Department of Insurance, por su nombre en inglés) pueda ayudar.</w:t>
      </w:r>
    </w:p>
    <w:p>
      <w:pPr>
        <w:spacing w:after="0" w:line="54"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Aun si usted presenta una queja ante el Departamento de Seguros de Texas, también debe presentar una queja a través del proceso de quejas o de apelaciones de su compañía de seguros o HMO. Si no lo hace, podría perder su derecho para apelar.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Chubb</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 obtener información o para presentar una queja ante su compañía de seguros 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HMO:</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Llame a: Chubb al 1-800-352-4462</w:t>
      </w:r>
    </w:p>
    <w:p>
      <w:pPr>
        <w:spacing w:after="0" w:line="3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Correo electrónico: ChubbUSCustomerServices@chubb.com</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Dirección postal: Chubb Customer Services, PO Box 1000, Philadelphia, PA 19106-3703</w:t>
      </w:r>
    </w:p>
    <w:p>
      <w:pPr>
        <w:spacing w:after="0" w:line="16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ALL-4Y30g (05/20)</w:t>
      </w:r>
      <w:r>
        <w:rPr>
          <w:sz w:val="20"/>
          <w:szCs w:val="20"/>
          <w:color w:val="auto"/>
        </w:rPr>
        <w:tab/>
      </w:r>
      <w:r>
        <w:rPr>
          <w:rFonts w:ascii="Times New Roman" w:cs="Times New Roman" w:eastAsia="Times New Roman" w:hAnsi="Times New Roman"/>
          <w:sz w:val="16"/>
          <w:szCs w:val="16"/>
          <w:color w:val="auto"/>
        </w:rPr>
        <w:t>Page 1 of 2</w:t>
      </w:r>
    </w:p>
    <w:p>
      <w:pPr>
        <w:sectPr>
          <w:pgSz w:w="11900" w:h="16838" w:orient="portrait"/>
          <w:cols w:equalWidth="0" w:num="1">
            <w:col w:w="11240"/>
          </w:cols>
          <w:pgMar w:left="320" w:top="502" w:right="339" w:bottom="1440" w:gutter="0" w:footer="0" w:header="0"/>
        </w:sectPr>
      </w:pPr>
    </w:p>
    <w:bookmarkStart w:id="12" w:name="page13"/>
    <w:bookmarkEnd w:id="12"/>
    <w:p>
      <w:pPr>
        <w:ind w:left="67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6586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t>Texas Notice</w:t>
      </w:r>
    </w:p>
    <w:p>
      <w:pPr>
        <w:spacing w:after="0" w:line="3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Information and Complaints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 Departamento de Seguros de Texas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 obtener ayuda con una pregunta relacionada con los seguros o para presentar una queja ante el estado:</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Llame con sus preguntas al: 1-800-252-3439</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Presente una queja en: www.tdi.texas.gov</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Correo electrónico: ConsumerProtection@tdi.texas.gov</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Dirección postal: MC 111-1A, P.O. Box 149091, Austin, TX 78714-9091</w:t>
      </w:r>
    </w:p>
    <w:p>
      <w:pPr>
        <w:spacing w:after="0" w:line="16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ALL-4Y30g (05/20)</w:t>
      </w:r>
      <w:r>
        <w:rPr>
          <w:sz w:val="20"/>
          <w:szCs w:val="20"/>
          <w:color w:val="auto"/>
        </w:rPr>
        <w:tab/>
      </w:r>
      <w:r>
        <w:rPr>
          <w:rFonts w:ascii="Times New Roman" w:cs="Times New Roman" w:eastAsia="Times New Roman" w:hAnsi="Times New Roman"/>
          <w:sz w:val="16"/>
          <w:szCs w:val="16"/>
          <w:color w:val="auto"/>
        </w:rPr>
        <w:t>Page 2 of 2</w:t>
      </w:r>
    </w:p>
    <w:p>
      <w:pPr>
        <w:sectPr>
          <w:pgSz w:w="11900" w:h="16838" w:orient="portrait"/>
          <w:cols w:equalWidth="0" w:num="1">
            <w:col w:w="11240"/>
          </w:cols>
          <w:pgMar w:left="320" w:top="50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65860"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t>Policyholder Information Notice</w:t>
      </w:r>
    </w:p>
    <w:p>
      <w:pPr>
        <w:spacing w:after="0" w:line="239" w:lineRule="exact"/>
        <w:rPr>
          <w:sz w:val="20"/>
          <w:szCs w:val="20"/>
          <w:color w:val="auto"/>
        </w:rPr>
      </w:pPr>
    </w:p>
    <w:p>
      <w:pPr>
        <w:ind w:left="1980"/>
        <w:spacing w:after="0"/>
        <w:tabs>
          <w:tab w:leader="none" w:pos="7640" w:val="left"/>
        </w:tabs>
        <w:rPr>
          <w:sz w:val="20"/>
          <w:szCs w:val="20"/>
          <w:color w:val="auto"/>
        </w:rPr>
      </w:pPr>
      <w:r>
        <w:rPr>
          <w:rFonts w:ascii="Arial" w:cs="Arial" w:eastAsia="Arial" w:hAnsi="Arial"/>
          <w:sz w:val="18"/>
          <w:szCs w:val="18"/>
          <w:b w:val="1"/>
          <w:bCs w:val="1"/>
          <w:i w:val="1"/>
          <w:iCs w:val="1"/>
          <w:color w:val="auto"/>
        </w:rPr>
        <w:t>IMPORTANT NOTICE</w:t>
      </w:r>
      <w:r>
        <w:rPr>
          <w:sz w:val="20"/>
          <w:szCs w:val="20"/>
          <w:color w:val="auto"/>
        </w:rPr>
        <w:tab/>
      </w:r>
      <w:r>
        <w:rPr>
          <w:rFonts w:ascii="Arial" w:cs="Arial" w:eastAsia="Arial" w:hAnsi="Arial"/>
          <w:sz w:val="17"/>
          <w:szCs w:val="17"/>
          <w:b w:val="1"/>
          <w:bCs w:val="1"/>
          <w:i w:val="1"/>
          <w:iCs w:val="1"/>
          <w:color w:val="auto"/>
        </w:rPr>
        <w:t>AVISO IMPORTANTE</w:t>
      </w:r>
    </w:p>
    <w:p>
      <w:pPr>
        <w:sectPr>
          <w:pgSz w:w="11900" w:h="16838" w:orient="portrait"/>
          <w:cols w:equalWidth="0" w:num="1">
            <w:col w:w="11240"/>
          </w:cols>
          <w:pgMar w:left="320" w:top="825" w:right="339" w:bottom="1440" w:gutter="0" w:footer="0" w:header="0"/>
        </w:sect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To obtain information or make a complaint:</w:t>
      </w:r>
    </w:p>
    <w:p>
      <w:pPr>
        <w:spacing w:after="0" w:line="32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You may call Chubb’s toll-free telephone number for information or to make a complaint at</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Para obtener información o para someter una queja:</w:t>
      </w:r>
    </w:p>
    <w:p>
      <w:pPr>
        <w:spacing w:after="0" w:line="32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Usted puede llamar al número de teléfono gratis de Chubb’s para información o para someter una queja al</w:t>
      </w:r>
    </w:p>
    <w:p>
      <w:pPr>
        <w:spacing w:after="0" w:line="200" w:lineRule="exact"/>
        <w:rPr>
          <w:sz w:val="20"/>
          <w:szCs w:val="20"/>
          <w:color w:val="auto"/>
        </w:rPr>
      </w:pPr>
    </w:p>
    <w:p>
      <w:pPr>
        <w:sectPr>
          <w:pgSz w:w="11900" w:h="16838" w:orient="portrait"/>
          <w:cols w:equalWidth="0" w:num="2">
            <w:col w:w="5740" w:space="120"/>
            <w:col w:w="5380"/>
          </w:cols>
          <w:pgMar w:left="320" w:top="825" w:right="339" w:bottom="1440" w:gutter="0" w:footer="0" w:header="0"/>
          <w:type w:val="continuous"/>
        </w:sectPr>
      </w:pPr>
    </w:p>
    <w:p>
      <w:pPr>
        <w:spacing w:after="0" w:line="104" w:lineRule="exact"/>
        <w:rPr>
          <w:sz w:val="20"/>
          <w:szCs w:val="20"/>
          <w:color w:val="auto"/>
        </w:rPr>
      </w:pPr>
    </w:p>
    <w:p>
      <w:pPr>
        <w:ind w:left="2160"/>
        <w:spacing w:after="0"/>
        <w:tabs>
          <w:tab w:leader="none" w:pos="7820" w:val="left"/>
        </w:tabs>
        <w:rPr>
          <w:sz w:val="20"/>
          <w:szCs w:val="20"/>
          <w:color w:val="auto"/>
        </w:rPr>
      </w:pPr>
      <w:r>
        <w:rPr>
          <w:rFonts w:ascii="Arial" w:cs="Arial" w:eastAsia="Arial" w:hAnsi="Arial"/>
          <w:sz w:val="18"/>
          <w:szCs w:val="18"/>
          <w:b w:val="1"/>
          <w:bCs w:val="1"/>
          <w:i w:val="1"/>
          <w:iCs w:val="1"/>
          <w:color w:val="auto"/>
        </w:rPr>
        <w:t>1-800-36-CHUBB</w:t>
      </w:r>
      <w:r>
        <w:rPr>
          <w:sz w:val="20"/>
          <w:szCs w:val="20"/>
          <w:color w:val="auto"/>
        </w:rPr>
        <w:tab/>
      </w:r>
      <w:r>
        <w:rPr>
          <w:rFonts w:ascii="Arial" w:cs="Arial" w:eastAsia="Arial" w:hAnsi="Arial"/>
          <w:sz w:val="17"/>
          <w:szCs w:val="17"/>
          <w:b w:val="1"/>
          <w:bCs w:val="1"/>
          <w:i w:val="1"/>
          <w:iCs w:val="1"/>
          <w:color w:val="auto"/>
        </w:rPr>
        <w:t>1-800-36-CHUBB</w:t>
      </w:r>
    </w:p>
    <w:p>
      <w:pPr>
        <w:sectPr>
          <w:pgSz w:w="11900" w:h="16838" w:orient="portrait"/>
          <w:cols w:equalWidth="0" w:num="1">
            <w:col w:w="11240"/>
          </w:cols>
          <w:pgMar w:left="320" w:top="825" w:right="339" w:bottom="1440" w:gutter="0" w:footer="0" w:header="0"/>
          <w:type w:val="continuous"/>
        </w:sectPr>
      </w:pPr>
    </w:p>
    <w:p>
      <w:pPr>
        <w:spacing w:after="0" w:line="3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You may contact the Texas Department of Insurance to obtain the information on companies, coverages, rights or complaints at</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Puede comunicarse con el Departamento de Seguros de Texas para obtener información acerca de compañias coberturas, derechos o quejas al</w:t>
      </w:r>
    </w:p>
    <w:p>
      <w:pPr>
        <w:spacing w:after="0" w:line="200" w:lineRule="exact"/>
        <w:rPr>
          <w:sz w:val="20"/>
          <w:szCs w:val="20"/>
          <w:color w:val="auto"/>
        </w:rPr>
      </w:pPr>
    </w:p>
    <w:p>
      <w:pPr>
        <w:sectPr>
          <w:pgSz w:w="11900" w:h="16838" w:orient="portrait"/>
          <w:cols w:equalWidth="0" w:num="2">
            <w:col w:w="5740" w:space="120"/>
            <w:col w:w="5380"/>
          </w:cols>
          <w:pgMar w:left="320" w:top="825" w:right="339" w:bottom="1440" w:gutter="0" w:footer="0" w:header="0"/>
          <w:type w:val="continuous"/>
        </w:sectPr>
      </w:pPr>
    </w:p>
    <w:p>
      <w:pPr>
        <w:spacing w:after="0" w:line="79" w:lineRule="exact"/>
        <w:rPr>
          <w:sz w:val="20"/>
          <w:szCs w:val="20"/>
          <w:color w:val="auto"/>
        </w:rPr>
      </w:pPr>
    </w:p>
    <w:p>
      <w:pPr>
        <w:ind w:left="1500"/>
        <w:spacing w:after="0"/>
        <w:tabs>
          <w:tab w:leader="none" w:pos="7160" w:val="left"/>
        </w:tabs>
        <w:rPr>
          <w:sz w:val="20"/>
          <w:szCs w:val="20"/>
          <w:color w:val="auto"/>
        </w:rPr>
      </w:pPr>
      <w:r>
        <w:rPr>
          <w:rFonts w:ascii="Arial" w:cs="Arial" w:eastAsia="Arial" w:hAnsi="Arial"/>
          <w:sz w:val="18"/>
          <w:szCs w:val="18"/>
          <w:b w:val="1"/>
          <w:bCs w:val="1"/>
          <w:i w:val="1"/>
          <w:iCs w:val="1"/>
          <w:color w:val="auto"/>
        </w:rPr>
        <w:t>(512) 676-6000 or (800) 578-4677</w:t>
      </w:r>
      <w:r>
        <w:rPr>
          <w:sz w:val="20"/>
          <w:szCs w:val="20"/>
          <w:color w:val="auto"/>
        </w:rPr>
        <w:tab/>
      </w:r>
      <w:r>
        <w:rPr>
          <w:rFonts w:ascii="Arial" w:cs="Arial" w:eastAsia="Arial" w:hAnsi="Arial"/>
          <w:sz w:val="17"/>
          <w:szCs w:val="17"/>
          <w:b w:val="1"/>
          <w:bCs w:val="1"/>
          <w:i w:val="1"/>
          <w:iCs w:val="1"/>
          <w:color w:val="auto"/>
        </w:rPr>
        <w:t>(512) 676-6000 or (800) 578-4677</w:t>
      </w:r>
    </w:p>
    <w:p>
      <w:pPr>
        <w:sectPr>
          <w:pgSz w:w="11900" w:h="16838" w:orient="portrait"/>
          <w:cols w:equalWidth="0" w:num="1">
            <w:col w:w="11240"/>
          </w:cols>
          <w:pgMar w:left="320" w:top="825" w:right="339"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You may write the Texas Department of Insurance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P.O. Box 149104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TX 78714-9104</w:t>
      </w:r>
    </w:p>
    <w:p>
      <w:pPr>
        <w:spacing w:after="0"/>
        <w:rPr>
          <w:sz w:val="20"/>
          <w:szCs w:val="20"/>
          <w:color w:val="auto"/>
        </w:rPr>
      </w:pPr>
      <w:r>
        <w:rPr>
          <w:rFonts w:ascii="Arial" w:cs="Arial" w:eastAsia="Arial" w:hAnsi="Arial"/>
          <w:sz w:val="18"/>
          <w:szCs w:val="18"/>
          <w:color w:val="auto"/>
        </w:rPr>
        <w:t>Fax # (512) 490-1007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You may email the Texas Department of Insurance 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consumerprotection@tdi.texas.gov</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You may visit the Texas Department of Insurance’s website at: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www.tdi.texas.gov</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Puede escribir al Departamento de Seguros de Texas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P.O. Box 149104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TX 78714-9104</w:t>
      </w:r>
    </w:p>
    <w:p>
      <w:pPr>
        <w:spacing w:after="0"/>
        <w:rPr>
          <w:sz w:val="20"/>
          <w:szCs w:val="20"/>
          <w:color w:val="auto"/>
        </w:rPr>
      </w:pPr>
      <w:r>
        <w:rPr>
          <w:rFonts w:ascii="Arial" w:cs="Arial" w:eastAsia="Arial" w:hAnsi="Arial"/>
          <w:sz w:val="18"/>
          <w:szCs w:val="18"/>
          <w:color w:val="auto"/>
        </w:rPr>
        <w:t>FAX # (512) 490-1007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Puede correo electrónico Departamento de Seguros de Texas 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consumerprotection@tdi.texas.gov</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Puede visitar el Departamento de Seguros de Texas en el sitio web de: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www.tdi.texas.gov</w:t>
      </w:r>
    </w:p>
    <w:p>
      <w:pPr>
        <w:spacing w:after="0" w:line="173" w:lineRule="exact"/>
        <w:rPr>
          <w:sz w:val="20"/>
          <w:szCs w:val="20"/>
          <w:color w:val="auto"/>
        </w:rPr>
      </w:pPr>
    </w:p>
    <w:p>
      <w:pPr>
        <w:sectPr>
          <w:pgSz w:w="11900" w:h="16838" w:orient="portrait"/>
          <w:cols w:equalWidth="0" w:num="2">
            <w:col w:w="5140" w:space="720"/>
            <w:col w:w="5380"/>
          </w:cols>
          <w:pgMar w:left="320" w:top="825" w:right="339" w:bottom="1440" w:gutter="0" w:footer="0" w:header="0"/>
          <w:type w:val="continuous"/>
        </w:sectPr>
      </w:pPr>
    </w:p>
    <w:p>
      <w:pPr>
        <w:spacing w:after="0"/>
        <w:tabs>
          <w:tab w:leader="none" w:pos="5840" w:val="left"/>
        </w:tabs>
        <w:rPr>
          <w:sz w:val="20"/>
          <w:szCs w:val="20"/>
          <w:color w:val="auto"/>
        </w:rPr>
      </w:pPr>
      <w:r>
        <w:rPr>
          <w:rFonts w:ascii="Arial" w:cs="Arial" w:eastAsia="Arial" w:hAnsi="Arial"/>
          <w:sz w:val="18"/>
          <w:szCs w:val="18"/>
          <w:b w:val="1"/>
          <w:bCs w:val="1"/>
          <w:i w:val="1"/>
          <w:iCs w:val="1"/>
          <w:color w:val="auto"/>
        </w:rPr>
        <w:t>PREMIUM OR CLAIM DISPUTES</w:t>
      </w:r>
      <w:r>
        <w:rPr>
          <w:sz w:val="20"/>
          <w:szCs w:val="20"/>
          <w:color w:val="auto"/>
        </w:rPr>
        <w:tab/>
      </w:r>
      <w:r>
        <w:rPr>
          <w:rFonts w:ascii="Arial" w:cs="Arial" w:eastAsia="Arial" w:hAnsi="Arial"/>
          <w:sz w:val="17"/>
          <w:szCs w:val="17"/>
          <w:b w:val="1"/>
          <w:bCs w:val="1"/>
          <w:i w:val="1"/>
          <w:iCs w:val="1"/>
          <w:color w:val="auto"/>
        </w:rPr>
        <w:t>DISPUTAS SOBRE PRIMAS O RECLAMOS:</w:t>
      </w:r>
    </w:p>
    <w:p>
      <w:pPr>
        <w:sectPr>
          <w:pgSz w:w="11900" w:h="16838" w:orient="portrait"/>
          <w:cols w:equalWidth="0" w:num="1">
            <w:col w:w="11240"/>
          </w:cols>
          <w:pgMar w:left="320" w:top="825" w:right="339" w:bottom="1440" w:gutter="0" w:footer="0" w:header="0"/>
          <w:type w:val="continuous"/>
        </w:sectPr>
      </w:pP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Should you have a dispute concerning your premium or about a claim you should contact the agent first. If the dispute is not resolved, you may contact the Texas Department of Insurance.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 tiene una disputa concerniente a su prima o a un reclamo, debe comunicarse con el agente primero. Si no se resueve la disputa, puede entonces comunicarse con el departamento (TDI).</w:t>
      </w:r>
    </w:p>
    <w:p>
      <w:pPr>
        <w:spacing w:after="0" w:line="130" w:lineRule="exact"/>
        <w:rPr>
          <w:sz w:val="20"/>
          <w:szCs w:val="20"/>
          <w:color w:val="auto"/>
        </w:rPr>
      </w:pPr>
    </w:p>
    <w:p>
      <w:pPr>
        <w:sectPr>
          <w:pgSz w:w="11900" w:h="16838" w:orient="portrait"/>
          <w:cols w:equalWidth="0" w:num="2">
            <w:col w:w="5740" w:space="120"/>
            <w:col w:w="5380"/>
          </w:cols>
          <w:pgMar w:left="320" w:top="825" w:right="339" w:bottom="1440" w:gutter="0" w:footer="0" w:header="0"/>
          <w:type w:val="continuous"/>
        </w:sectPr>
      </w:pPr>
    </w:p>
    <w:p>
      <w:pPr>
        <w:spacing w:after="0"/>
        <w:tabs>
          <w:tab w:leader="none" w:pos="5840" w:val="left"/>
        </w:tabs>
        <w:rPr>
          <w:sz w:val="20"/>
          <w:szCs w:val="20"/>
          <w:color w:val="auto"/>
        </w:rPr>
      </w:pPr>
      <w:r>
        <w:rPr>
          <w:rFonts w:ascii="Arial" w:cs="Arial" w:eastAsia="Arial" w:hAnsi="Arial"/>
          <w:sz w:val="18"/>
          <w:szCs w:val="18"/>
          <w:b w:val="1"/>
          <w:bCs w:val="1"/>
          <w:i w:val="1"/>
          <w:iCs w:val="1"/>
          <w:color w:val="auto"/>
        </w:rPr>
        <w:t>ATTACH THIS NOTICE TO YOUR POLICY:</w:t>
      </w:r>
      <w:r>
        <w:rPr>
          <w:sz w:val="20"/>
          <w:szCs w:val="20"/>
          <w:color w:val="auto"/>
        </w:rPr>
        <w:tab/>
      </w:r>
      <w:r>
        <w:rPr>
          <w:rFonts w:ascii="Arial" w:cs="Arial" w:eastAsia="Arial" w:hAnsi="Arial"/>
          <w:sz w:val="17"/>
          <w:szCs w:val="17"/>
          <w:b w:val="1"/>
          <w:bCs w:val="1"/>
          <w:i w:val="1"/>
          <w:iCs w:val="1"/>
          <w:color w:val="auto"/>
        </w:rPr>
        <w:t>UNA ESTE AVISO A SU POLIZA:</w:t>
      </w:r>
    </w:p>
    <w:p>
      <w:pPr>
        <w:sectPr>
          <w:pgSz w:w="11900" w:h="16838" w:orient="portrait"/>
          <w:cols w:equalWidth="0" w:num="1">
            <w:col w:w="11240"/>
          </w:cols>
          <w:pgMar w:left="320" w:top="825" w:right="339" w:bottom="1440" w:gutter="0" w:footer="0" w:header="0"/>
          <w:type w:val="continuous"/>
        </w:sectPr>
      </w:pPr>
    </w:p>
    <w:p>
      <w:pPr>
        <w:spacing w:after="0" w:line="21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This notice is for information only and does not become a part or condition of the attached document.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ALL-51507 (02/19)</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Este aviso es solo para proposito de información y no se convierte en parte o condicion del documento adjunto.</w:t>
      </w:r>
    </w:p>
    <w:p>
      <w:pPr>
        <w:sectPr>
          <w:pgSz w:w="11900" w:h="16838" w:orient="portrait"/>
          <w:cols w:equalWidth="0" w:num="2">
            <w:col w:w="5740" w:space="120"/>
            <w:col w:w="5380"/>
          </w:cols>
          <w:pgMar w:left="320" w:top="825" w:right="339" w:bottom="1440" w:gutter="0" w:footer="0" w:header="0"/>
          <w:type w:val="continuous"/>
        </w:sectPr>
      </w:pPr>
    </w:p>
    <w:bookmarkStart w:id="14" w:name="page15"/>
    <w:bookmarkEnd w:id="14"/>
    <w:p>
      <w:pPr>
        <w:jc w:val="right"/>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Treasury Department’s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165860"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9"/>
          <w:szCs w:val="29"/>
          <w:b w:val="1"/>
          <w:bCs w:val="1"/>
          <w:color w:val="auto"/>
        </w:rPr>
        <w:t>Of Foreign Assets Control (“OFAC”)</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9"/>
          <w:szCs w:val="29"/>
          <w:b w:val="1"/>
          <w:bCs w:val="1"/>
          <w:color w:val="auto"/>
        </w:rPr>
        <w:t>Advisory Notice to Policyholders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Policyholder Notice shall not be construed as part of your policy and no coverage is provided by this Policyholder Notice nor can it be construed to replace any provisions of your policy. You should read your policy and review your Declarations page for complete information on the coverages you are provided.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This Notice provides information concerning possible impact on your insurance coverage due to directives issued by OFAC. </w:t>
      </w:r>
      <w:r>
        <w:rPr>
          <w:rFonts w:ascii="Times New Roman" w:cs="Times New Roman" w:eastAsia="Times New Roman" w:hAnsi="Times New Roman"/>
          <w:sz w:val="18"/>
          <w:szCs w:val="18"/>
          <w:b w:val="1"/>
          <w:bCs w:val="1"/>
          <w:color w:val="auto"/>
        </w:rPr>
        <w:t>Please read this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carefully.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 of Foreign Assets Control (OFAC) administers and enforces sanctions policy, based on Presidential declarations of “national emergency”.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OFAC has identified and listed numerous:</w:t>
      </w:r>
    </w:p>
    <w:p>
      <w:pPr>
        <w:spacing w:after="0" w:line="207" w:lineRule="exact"/>
        <w:rPr>
          <w:sz w:val="20"/>
          <w:szCs w:val="20"/>
          <w:color w:val="auto"/>
        </w:rPr>
      </w:pPr>
    </w:p>
    <w:p>
      <w:pPr>
        <w:ind w:left="1220" w:hanging="201"/>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agents;</w:t>
      </w:r>
    </w:p>
    <w:p>
      <w:pPr>
        <w:spacing w:after="0" w:line="27" w:lineRule="exact"/>
        <w:rPr>
          <w:rFonts w:ascii="Times New Roman" w:cs="Times New Roman" w:eastAsia="Times New Roman" w:hAnsi="Times New Roman"/>
          <w:sz w:val="18"/>
          <w:szCs w:val="18"/>
          <w:color w:val="auto"/>
        </w:rPr>
      </w:pPr>
    </w:p>
    <w:p>
      <w:pPr>
        <w:ind w:left="1220" w:hanging="201"/>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Front organizations;</w:t>
      </w:r>
    </w:p>
    <w:p>
      <w:pPr>
        <w:spacing w:after="0" w:line="9" w:lineRule="exact"/>
        <w:rPr>
          <w:rFonts w:ascii="Times New Roman" w:cs="Times New Roman" w:eastAsia="Times New Roman" w:hAnsi="Times New Roman"/>
          <w:sz w:val="18"/>
          <w:szCs w:val="18"/>
          <w:color w:val="auto"/>
        </w:rPr>
      </w:pPr>
    </w:p>
    <w:p>
      <w:pPr>
        <w:ind w:left="1220" w:hanging="201"/>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Terrorists;</w:t>
      </w:r>
    </w:p>
    <w:p>
      <w:pPr>
        <w:spacing w:after="0" w:line="9" w:lineRule="exact"/>
        <w:rPr>
          <w:rFonts w:ascii="Times New Roman" w:cs="Times New Roman" w:eastAsia="Times New Roman" w:hAnsi="Times New Roman"/>
          <w:sz w:val="18"/>
          <w:szCs w:val="18"/>
          <w:color w:val="auto"/>
        </w:rPr>
      </w:pPr>
    </w:p>
    <w:p>
      <w:pPr>
        <w:ind w:left="1220" w:hanging="201"/>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organizations; and</w:t>
      </w:r>
    </w:p>
    <w:p>
      <w:pPr>
        <w:spacing w:after="0" w:line="9" w:lineRule="exact"/>
        <w:rPr>
          <w:rFonts w:ascii="Times New Roman" w:cs="Times New Roman" w:eastAsia="Times New Roman" w:hAnsi="Times New Roman"/>
          <w:sz w:val="18"/>
          <w:szCs w:val="18"/>
          <w:color w:val="auto"/>
        </w:rPr>
      </w:pPr>
    </w:p>
    <w:p>
      <w:pPr>
        <w:ind w:left="1220" w:hanging="201"/>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Narcotics traffickers;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“Specially Designated Nationals and Blocked Persons”. This list can be located on the United States Treasury’s web site – http//www.treas.gov/ofac.</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OFAC regulations, if it is determined that you or any other insured, or any person or entity claiming the benefits of this insurance has violated U.S. sanctions law or is a Specially Designated National and Blocked Person, as identified by OFAC, this insurance will be considered a blocked or frozen contract and all provisions of this insurance are immediately subject to OFAC. When an insurance policy is considered to be such a blocked or frozen contract, no payments nor premium refunds may be made without authorization from OFAC. Other limitations on the premiums and payments also apply.</w:t>
      </w:r>
    </w:p>
    <w:p>
      <w:pPr>
        <w:sectPr>
          <w:pgSz w:w="11900" w:h="16838" w:orient="portrait"/>
          <w:cols w:equalWidth="0" w:num="1">
            <w:col w:w="11240"/>
          </w:cols>
          <w:pgMar w:left="320" w:top="250" w:right="339" w:bottom="1440" w:gutter="0" w:footer="0" w:header="0"/>
        </w:sectPr>
      </w:pP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PF-17914a (04/16)</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center"/>
        <w:ind w:right="2820"/>
        <w:spacing w:after="0"/>
        <w:rPr>
          <w:sz w:val="20"/>
          <w:szCs w:val="20"/>
          <w:color w:val="auto"/>
        </w:rPr>
      </w:pPr>
      <w:r>
        <w:rPr>
          <w:rFonts w:ascii="Times New Roman" w:cs="Times New Roman" w:eastAsia="Times New Roman" w:hAnsi="Times New Roman"/>
          <w:sz w:val="16"/>
          <w:szCs w:val="16"/>
          <w:color w:val="auto"/>
        </w:rPr>
        <w:t>Reprinted, in part, with permission of</w:t>
      </w:r>
    </w:p>
    <w:p>
      <w:pPr>
        <w:spacing w:after="0" w:line="26" w:lineRule="exact"/>
        <w:rPr>
          <w:sz w:val="20"/>
          <w:szCs w:val="20"/>
          <w:color w:val="auto"/>
        </w:rPr>
      </w:pPr>
    </w:p>
    <w:p>
      <w:pPr>
        <w:jc w:val="center"/>
        <w:ind w:right="2820"/>
        <w:spacing w:after="0"/>
        <w:rPr>
          <w:sz w:val="20"/>
          <w:szCs w:val="20"/>
          <w:color w:val="auto"/>
        </w:rPr>
      </w:pPr>
      <w:r>
        <w:rPr>
          <w:rFonts w:ascii="Times New Roman" w:cs="Times New Roman" w:eastAsia="Times New Roman" w:hAnsi="Times New Roman"/>
          <w:sz w:val="16"/>
          <w:szCs w:val="16"/>
          <w:color w:val="auto"/>
        </w:rPr>
        <w:t>ISO Properties, Inc.</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1 of 1</w:t>
      </w:r>
    </w:p>
    <w:p>
      <w:pPr>
        <w:sectPr>
          <w:pgSz w:w="11900" w:h="16838" w:orient="portrait"/>
          <w:cols w:equalWidth="0" w:num="3">
            <w:col w:w="3820" w:space="720"/>
            <w:col w:w="5240" w:space="720"/>
            <w:col w:w="740"/>
          </w:cols>
          <w:pgMar w:left="320" w:top="250" w:right="339" w:bottom="1440" w:gutter="0" w:footer="0" w:header="0"/>
          <w:type w:val="continuous"/>
        </w:sectPr>
      </w:pPr>
    </w:p>
    <w:bookmarkStart w:id="15" w:name="page16"/>
    <w:bookmarkEnd w:id="15"/>
    <w:p>
      <w:pPr>
        <w:ind w:left="87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ABOUT YOUR INSURANCE?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Answers to questions about your insurance, coverage information, or assistance in resolving complaints can be obtained by contacting:</w:t>
      </w:r>
    </w:p>
    <w:p>
      <w:pPr>
        <w:spacing w:after="0" w:line="2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CHUBB</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Customer Support Service Department</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436 Walnut Street</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PO Box 1000</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Philadelphia, PA 19106-3703</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1-800-352-4462</w:t>
      </w:r>
    </w:p>
    <w:p>
      <w:pPr>
        <w:spacing w:after="0" w:line="144"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PF-17993a (04/20)</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40"/>
          </w:cols>
          <w:pgMar w:left="320" w:top="259" w:right="339" w:bottom="1440" w:gutter="0" w:footer="0" w:header="0"/>
        </w:sectPr>
      </w:pPr>
    </w:p>
    <w:bookmarkStart w:id="16" w:name="page17"/>
    <w:bookmarkEnd w:id="16"/>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65860"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ind w:left="820"/>
        <w:spacing w:after="0"/>
        <w:rPr>
          <w:sz w:val="20"/>
          <w:szCs w:val="20"/>
          <w:color w:val="auto"/>
        </w:rPr>
      </w:pPr>
      <w:r>
        <w:rPr>
          <w:rFonts w:ascii="Times New Roman" w:cs="Times New Roman" w:eastAsia="Times New Roman" w:hAnsi="Times New Roman"/>
          <w:sz w:val="17"/>
          <w:szCs w:val="17"/>
          <w:b w:val="1"/>
          <w:bCs w:val="1"/>
          <w:color w:val="auto"/>
        </w:rPr>
        <w:t>Chubb Group of Insurance Companies</w:t>
      </w:r>
    </w:p>
    <w:p>
      <w:pPr>
        <w:spacing w:after="0" w:line="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202B Hall’s Mill Road</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Whitehouse Station, NJ 08889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25"/>
          <w:szCs w:val="25"/>
          <w:b w:val="1"/>
          <w:bCs w:val="1"/>
          <w:color w:val="auto"/>
        </w:rPr>
        <w:t>Financial Institution Bond</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Asset Managers</w:t>
      </w:r>
    </w:p>
    <w:p>
      <w:pPr>
        <w:spacing w:after="0" w:line="438" w:lineRule="exact"/>
        <w:rPr>
          <w:sz w:val="20"/>
          <w:szCs w:val="20"/>
          <w:color w:val="auto"/>
        </w:rPr>
      </w:pPr>
    </w:p>
    <w:p>
      <w:pPr>
        <w:sectPr>
          <w:pgSz w:w="11900" w:h="16838" w:orient="portrait"/>
          <w:cols w:equalWidth="0" w:num="2">
            <w:col w:w="7680" w:space="720"/>
            <w:col w:w="2840"/>
          </w:cols>
          <w:pgMar w:left="320" w:top="259" w:right="339" w:bottom="1440" w:gutter="0" w:footer="0" w:header="0"/>
        </w:sectPr>
      </w:pP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in consideration of the premium paid, and in reliance on the Application and all other statements made and information furnished to the Company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subject to the Declarations made part of this Bond and to all other terms, conditions, and limitations of this Bond, agrees to pay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7" w:lineRule="exact"/>
        <w:rPr>
          <w:sz w:val="20"/>
          <w:szCs w:val="20"/>
          <w:color w:val="auto"/>
        </w:rPr>
      </w:pPr>
    </w:p>
    <w:p>
      <w:pPr>
        <w:ind w:left="800" w:hanging="792"/>
        <w:spacing w:after="0"/>
        <w:tabs>
          <w:tab w:leader="none" w:pos="8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INSURING CLAUSES</w:t>
      </w:r>
    </w:p>
    <w:p>
      <w:pPr>
        <w:spacing w:after="0" w:line="134" w:lineRule="exact"/>
        <w:rPr>
          <w:rFonts w:ascii="Times New Roman" w:cs="Times New Roman" w:eastAsia="Times New Roman" w:hAnsi="Times New Roman"/>
          <w:sz w:val="18"/>
          <w:szCs w:val="18"/>
          <w:b w:val="1"/>
          <w:bCs w:val="1"/>
          <w:color w:val="auto"/>
        </w:rPr>
      </w:pPr>
    </w:p>
    <w:p>
      <w:pPr>
        <w:ind w:left="780" w:hanging="448"/>
        <w:spacing w:after="0"/>
        <w:tabs>
          <w:tab w:leader="none" w:pos="7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Dishonesty</w:t>
      </w:r>
    </w:p>
    <w:p>
      <w:pPr>
        <w:spacing w:after="0" w:line="13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w:t>
      </w:r>
    </w:p>
    <w:p>
      <w:pPr>
        <w:spacing w:after="0" w:line="113" w:lineRule="exact"/>
        <w:rPr>
          <w:rFonts w:ascii="Times New Roman" w:cs="Times New Roman" w:eastAsia="Times New Roman" w:hAnsi="Times New Roman"/>
          <w:sz w:val="18"/>
          <w:szCs w:val="18"/>
          <w:color w:val="auto"/>
        </w:rPr>
      </w:pPr>
    </w:p>
    <w:p>
      <w:pPr>
        <w:jc w:val="both"/>
        <w:ind w:left="1140" w:right="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dishonest acts, other than stated in Insuring Clauses 1.B., 1.C., and 1.D., of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committed alone or in collusion with others, which result in improper personal financial gain to either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other natural person acting in collusion with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which acts were committed with the intent to cause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sustain such loss.</w:t>
      </w:r>
    </w:p>
    <w:p>
      <w:pPr>
        <w:spacing w:after="0" w:line="8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or Loan</w:t>
      </w:r>
    </w:p>
    <w:p>
      <w:pPr>
        <w:spacing w:after="0" w:line="113" w:lineRule="exact"/>
        <w:rPr>
          <w:rFonts w:ascii="Times New Roman" w:cs="Times New Roman" w:eastAsia="Times New Roman" w:hAnsi="Times New Roman"/>
          <w:sz w:val="18"/>
          <w:szCs w:val="18"/>
          <w:color w:val="auto"/>
        </w:rPr>
      </w:pPr>
    </w:p>
    <w:p>
      <w:pPr>
        <w:ind w:left="11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dishonest acts, other than stated in Insuring Clauses 1.A., 1.C., and 1.D., of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committed alone or in collusion with others, which arises totally or partially from any:</w:t>
      </w:r>
    </w:p>
    <w:p>
      <w:pPr>
        <w:spacing w:after="0" w:line="46" w:lineRule="exact"/>
        <w:rPr>
          <w:rFonts w:ascii="Times New Roman" w:cs="Times New Roman" w:eastAsia="Times New Roman" w:hAnsi="Times New Roman"/>
          <w:sz w:val="18"/>
          <w:szCs w:val="18"/>
          <w:color w:val="auto"/>
        </w:rPr>
      </w:pPr>
    </w:p>
    <w:p>
      <w:pPr>
        <w:ind w:left="1380" w:hanging="249"/>
        <w:spacing w:after="0"/>
        <w:tabs>
          <w:tab w:leader="none" w:pos="1380"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Trade</w:t>
      </w:r>
      <w:r>
        <w:rPr>
          <w:rFonts w:ascii="Times New Roman" w:cs="Times New Roman" w:eastAsia="Times New Roman" w:hAnsi="Times New Roman"/>
          <w:sz w:val="18"/>
          <w:szCs w:val="18"/>
          <w:color w:val="auto"/>
        </w:rPr>
        <w:t>; or</w:t>
      </w:r>
    </w:p>
    <w:p>
      <w:pPr>
        <w:spacing w:after="0" w:line="117" w:lineRule="exact"/>
        <w:rPr>
          <w:rFonts w:ascii="Times New Roman" w:cs="Times New Roman" w:eastAsia="Times New Roman" w:hAnsi="Times New Roman"/>
          <w:sz w:val="18"/>
          <w:szCs w:val="18"/>
          <w:color w:val="auto"/>
        </w:rPr>
      </w:pPr>
    </w:p>
    <w:p>
      <w:pPr>
        <w:ind w:left="1380" w:hanging="249"/>
        <w:spacing w:after="0"/>
        <w:tabs>
          <w:tab w:leader="none" w:pos="1380"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40"/>
        <w:spacing w:after="0" w:line="286" w:lineRule="auto"/>
        <w:rPr>
          <w:sz w:val="20"/>
          <w:szCs w:val="20"/>
          <w:color w:val="auto"/>
        </w:rPr>
      </w:pPr>
      <w:r>
        <w:rPr>
          <w:rFonts w:ascii="Times New Roman" w:cs="Times New Roman" w:eastAsia="Times New Roman" w:hAnsi="Times New Roman"/>
          <w:sz w:val="18"/>
          <w:szCs w:val="18"/>
          <w:color w:val="auto"/>
        </w:rPr>
        <w:t xml:space="preserve">which result in improper personal financial gain to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and which acts were committed with the intent to cause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sustain such loss.</w:t>
      </w:r>
    </w:p>
    <w:p>
      <w:pPr>
        <w:spacing w:after="0" w:line="64" w:lineRule="exact"/>
        <w:rPr>
          <w:sz w:val="20"/>
          <w:szCs w:val="20"/>
          <w:color w:val="auto"/>
        </w:rPr>
      </w:pPr>
    </w:p>
    <w:p>
      <w:pPr>
        <w:ind w:left="1120" w:hanging="329"/>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ERISA Fraud or Dishonesty</w:t>
      </w:r>
    </w:p>
    <w:p>
      <w:pPr>
        <w:spacing w:after="0" w:line="113"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incurred by an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xml:space="preserve"> resulting directly from </w:t>
      </w:r>
      <w:r>
        <w:rPr>
          <w:rFonts w:ascii="Times New Roman" w:cs="Times New Roman" w:eastAsia="Times New Roman" w:hAnsi="Times New Roman"/>
          <w:sz w:val="18"/>
          <w:szCs w:val="18"/>
          <w:b w:val="1"/>
          <w:bCs w:val="1"/>
          <w:color w:val="auto"/>
        </w:rPr>
        <w:t>Fraud or Dishonesty</w:t>
      </w:r>
      <w:r>
        <w:rPr>
          <w:rFonts w:ascii="Times New Roman" w:cs="Times New Roman" w:eastAsia="Times New Roman" w:hAnsi="Times New Roman"/>
          <w:sz w:val="18"/>
          <w:szCs w:val="18"/>
          <w:color w:val="auto"/>
        </w:rPr>
        <w:t xml:space="preserve"> committed by a </w:t>
      </w:r>
      <w:r>
        <w:rPr>
          <w:rFonts w:ascii="Times New Roman" w:cs="Times New Roman" w:eastAsia="Times New Roman" w:hAnsi="Times New Roman"/>
          <w:sz w:val="18"/>
          <w:szCs w:val="18"/>
          <w:b w:val="1"/>
          <w:bCs w:val="1"/>
          <w:color w:val="auto"/>
        </w:rPr>
        <w:t>Plan Official</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Capital</w:t>
      </w:r>
    </w:p>
    <w:p>
      <w:pPr>
        <w:spacing w:after="0" w:line="113" w:lineRule="exact"/>
        <w:rPr>
          <w:rFonts w:ascii="Times New Roman" w:cs="Times New Roman" w:eastAsia="Times New Roman" w:hAnsi="Times New Roman"/>
          <w:sz w:val="18"/>
          <w:szCs w:val="18"/>
          <w:color w:val="auto"/>
        </w:rPr>
      </w:pPr>
    </w:p>
    <w:p>
      <w:pPr>
        <w:jc w:val="both"/>
        <w:ind w:left="11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Customer’s Capital</w:t>
      </w:r>
      <w:r>
        <w:rPr>
          <w:rFonts w:ascii="Times New Roman" w:cs="Times New Roman" w:eastAsia="Times New Roman" w:hAnsi="Times New Roman"/>
          <w:sz w:val="18"/>
          <w:szCs w:val="18"/>
          <w:color w:val="auto"/>
        </w:rPr>
        <w:t xml:space="preserve"> resulting directly from dishonest acts of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other than stated in Insuring Clauses 1.A. and 1.B., committed alone or in collusion with others, which result in improper personal financial gain to either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other natural person acting in collusion with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and which acts were committed with the intent to cause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sustain such loss.</w:t>
      </w:r>
    </w:p>
    <w:p>
      <w:pPr>
        <w:spacing w:after="0" w:line="67" w:lineRule="exact"/>
        <w:rPr>
          <w:sz w:val="20"/>
          <w:szCs w:val="20"/>
          <w:color w:val="auto"/>
        </w:rPr>
      </w:pPr>
    </w:p>
    <w:p>
      <w:pPr>
        <w:jc w:val="both"/>
        <w:ind w:left="800" w:right="20"/>
        <w:spacing w:after="0" w:line="266" w:lineRule="auto"/>
        <w:rPr>
          <w:sz w:val="20"/>
          <w:szCs w:val="20"/>
          <w:color w:val="auto"/>
        </w:rPr>
      </w:pPr>
      <w:r>
        <w:rPr>
          <w:rFonts w:ascii="Times New Roman" w:cs="Times New Roman" w:eastAsia="Times New Roman" w:hAnsi="Times New Roman"/>
          <w:sz w:val="18"/>
          <w:szCs w:val="18"/>
          <w:color w:val="auto"/>
        </w:rPr>
        <w:t xml:space="preserve">For the purpose of this Insuring Clause 1, improper personal financial gain shall not include salary, salary increases, commissions, fees, bonuses, promotions, awards, profit sharing, incentive plans, pensions, gains on any investments, or other emoluments which have been, are being, or would be received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780" w:hanging="448"/>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Premises</w:t>
      </w:r>
    </w:p>
    <w:p>
      <w:pPr>
        <w:spacing w:after="0" w:line="11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resulting directly from:</w:t>
      </w:r>
    </w:p>
    <w:p>
      <w:pPr>
        <w:spacing w:after="0" w:line="134"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robbery, burglary, misplacement, mysterious unexplainable disappearance, damage or destruction; or</w:t>
      </w:r>
    </w:p>
    <w:p>
      <w:pPr>
        <w:spacing w:after="0" w:line="126" w:lineRule="exact"/>
        <w:rPr>
          <w:rFonts w:ascii="Times New Roman" w:cs="Times New Roman" w:eastAsia="Times New Roman" w:hAnsi="Times New Roman"/>
          <w:sz w:val="18"/>
          <w:szCs w:val="18"/>
          <w:color w:val="auto"/>
        </w:rPr>
      </w:pPr>
    </w:p>
    <w:p>
      <w:pPr>
        <w:ind w:left="800" w:right="1340" w:hanging="9"/>
        <w:spacing w:after="0" w:line="375" w:lineRule="auto"/>
        <w:tabs>
          <w:tab w:leader="none" w:pos="112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false pretenses, or common law or statutory larceny, committed by a natural person while on the premises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lodged or deposited at premises located anywhere.</w:t>
      </w:r>
    </w:p>
    <w:p>
      <w:pPr>
        <w:spacing w:after="0" w:line="1" w:lineRule="exact"/>
        <w:rPr>
          <w:sz w:val="20"/>
          <w:szCs w:val="20"/>
          <w:color w:val="auto"/>
        </w:rPr>
      </w:pPr>
    </w:p>
    <w:p>
      <w:pPr>
        <w:jc w:val="both"/>
        <w:ind w:left="800"/>
        <w:spacing w:after="0" w:line="268" w:lineRule="auto"/>
        <w:rPr>
          <w:sz w:val="20"/>
          <w:szCs w:val="20"/>
          <w:color w:val="auto"/>
        </w:rPr>
      </w:pPr>
      <w:r>
        <w:rPr>
          <w:rFonts w:ascii="Times New Roman" w:cs="Times New Roman" w:eastAsia="Times New Roman" w:hAnsi="Times New Roman"/>
          <w:sz w:val="18"/>
          <w:szCs w:val="18"/>
          <w:color w:val="auto"/>
        </w:rPr>
        <w:t xml:space="preserve">For the purpose of coverage under this Insuring Clause 2, the premises of securities depositories shall be deemed to be premises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but only with respect to the loss of </w:t>
      </w:r>
      <w:r>
        <w:rPr>
          <w:rFonts w:ascii="Times New Roman" w:cs="Times New Roman" w:eastAsia="Times New Roman" w:hAnsi="Times New Roman"/>
          <w:sz w:val="18"/>
          <w:szCs w:val="18"/>
          <w:b w:val="1"/>
          <w:bCs w:val="1"/>
          <w:color w:val="auto"/>
        </w:rPr>
        <w:t>Certificated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Certificated Securities</w:t>
      </w:r>
      <w:r>
        <w:rPr>
          <w:rFonts w:ascii="Times New Roman" w:cs="Times New Roman" w:eastAsia="Times New Roman" w:hAnsi="Times New Roman"/>
          <w:sz w:val="18"/>
          <w:szCs w:val="18"/>
          <w:color w:val="auto"/>
        </w:rPr>
        <w:t xml:space="preserve"> held by such depositories shall be deemed to be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but only to the extent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interest therein as detailed in the books and records of such depositories.</w:t>
      </w:r>
    </w:p>
    <w:p>
      <w:pPr>
        <w:spacing w:after="0" w:line="112"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6"/>
          <w:szCs w:val="16"/>
          <w:color w:val="auto"/>
        </w:rPr>
        <w:t>Page 1 of 21</w:t>
      </w:r>
    </w:p>
    <w:p>
      <w:pPr>
        <w:sectPr>
          <w:pgSz w:w="11900" w:h="16838" w:orient="portrait"/>
          <w:cols w:equalWidth="0" w:num="1">
            <w:col w:w="11240"/>
          </w:cols>
          <w:pgMar w:left="320" w:top="259" w:right="339" w:bottom="1440" w:gutter="0" w:footer="0" w:header="0"/>
          <w:type w:val="continuous"/>
        </w:sectPr>
      </w:pPr>
    </w:p>
    <w:bookmarkStart w:id="17" w:name="page18"/>
    <w:bookmarkEnd w:id="17"/>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780" w:hanging="448"/>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Transit</w:t>
      </w:r>
    </w:p>
    <w:p>
      <w:pPr>
        <w:spacing w:after="0" w:line="113" w:lineRule="exact"/>
        <w:rPr>
          <w:rFonts w:ascii="Times New Roman" w:cs="Times New Roman" w:eastAsia="Times New Roman" w:hAnsi="Times New Roman"/>
          <w:sz w:val="18"/>
          <w:szCs w:val="18"/>
          <w:color w:val="auto"/>
        </w:rPr>
      </w:pPr>
    </w:p>
    <w:p>
      <w:pPr>
        <w:ind w:left="80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resulting directly from common law or statutory larceny, misplacement, mysterious unexplainable disappearance, damage or destruction, 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in transit anywhere in:</w:t>
      </w:r>
    </w:p>
    <w:p>
      <w:pPr>
        <w:spacing w:after="0" w:line="64"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armored motor vehicle, including loading and unloading thereof;</w:t>
      </w:r>
    </w:p>
    <w:p>
      <w:pPr>
        <w:spacing w:after="0" w:line="126"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custody of a natural person acting as a messenger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custody of 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and being transported in a conveyance other than an armored motor vehicle, provided that covered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transported in such manner is limited to the following:</w:t>
      </w:r>
    </w:p>
    <w:p>
      <w:pPr>
        <w:spacing w:after="0" w:line="6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Written </w:t>
      </w:r>
      <w:r>
        <w:rPr>
          <w:rFonts w:ascii="Times New Roman" w:cs="Times New Roman" w:eastAsia="Times New Roman" w:hAnsi="Times New Roman"/>
          <w:sz w:val="18"/>
          <w:szCs w:val="18"/>
          <w:color w:val="auto"/>
        </w:rPr>
        <w:t>records;</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Certificated Securities </w:t>
      </w:r>
      <w:r>
        <w:rPr>
          <w:rFonts w:ascii="Times New Roman" w:cs="Times New Roman" w:eastAsia="Times New Roman" w:hAnsi="Times New Roman"/>
          <w:sz w:val="18"/>
          <w:szCs w:val="18"/>
          <w:color w:val="auto"/>
        </w:rPr>
        <w:t>issued in registered form, which are not endorsed or are restrictively endorsed; or</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Negotiable Instruments </w:t>
      </w:r>
      <w:r>
        <w:rPr>
          <w:rFonts w:ascii="Times New Roman" w:cs="Times New Roman" w:eastAsia="Times New Roman" w:hAnsi="Times New Roman"/>
          <w:sz w:val="18"/>
          <w:szCs w:val="18"/>
          <w:color w:val="auto"/>
        </w:rPr>
        <w:t>not payable to bearer, which are not endorsed or are restrictively endorsed.</w:t>
      </w:r>
    </w:p>
    <w:p>
      <w:pPr>
        <w:spacing w:after="0" w:line="117" w:lineRule="exact"/>
        <w:rPr>
          <w:sz w:val="20"/>
          <w:szCs w:val="20"/>
          <w:color w:val="auto"/>
        </w:rPr>
      </w:pPr>
    </w:p>
    <w:p>
      <w:pPr>
        <w:jc w:val="both"/>
        <w:ind w:left="800"/>
        <w:spacing w:after="0" w:line="268" w:lineRule="auto"/>
        <w:rPr>
          <w:sz w:val="20"/>
          <w:szCs w:val="20"/>
          <w:color w:val="auto"/>
        </w:rPr>
      </w:pPr>
      <w:r>
        <w:rPr>
          <w:rFonts w:ascii="Times New Roman" w:cs="Times New Roman" w:eastAsia="Times New Roman" w:hAnsi="Times New Roman"/>
          <w:sz w:val="18"/>
          <w:szCs w:val="18"/>
          <w:color w:val="auto"/>
        </w:rPr>
        <w:t xml:space="preserve">Coverage under this Insuring Clause 3 begins immediately on the receipt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by the armored motor vehicle, natural person messenger, or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and ends immediately on delivery to the premises of the addressee or to any representative of the addressee located anywhere.</w:t>
      </w:r>
    </w:p>
    <w:p>
      <w:pPr>
        <w:spacing w:after="0" w:line="80" w:lineRule="exact"/>
        <w:rPr>
          <w:sz w:val="20"/>
          <w:szCs w:val="20"/>
          <w:color w:val="auto"/>
        </w:rPr>
      </w:pPr>
    </w:p>
    <w:p>
      <w:pPr>
        <w:ind w:left="780" w:hanging="448"/>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Forgery Or Alteration</w:t>
      </w:r>
    </w:p>
    <w:p>
      <w:pPr>
        <w:spacing w:after="0" w:line="11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in good faith:</w:t>
      </w:r>
    </w:p>
    <w:p>
      <w:pPr>
        <w:spacing w:after="0" w:line="13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transferred, paid, or delivered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134"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any credit or given any value,</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in reliance on any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460" w:hanging="332"/>
        <w:spacing w:after="0"/>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(other than an</w:t>
      </w:r>
      <w:r>
        <w:rPr>
          <w:rFonts w:ascii="Times New Roman" w:cs="Times New Roman" w:eastAsia="Times New Roman" w:hAnsi="Times New Roman"/>
          <w:sz w:val="18"/>
          <w:szCs w:val="18"/>
          <w:b w:val="1"/>
          <w:bCs w:val="1"/>
          <w:color w:val="auto"/>
        </w:rPr>
        <w:t xml:space="preserve"> Evidence of Debt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Acceptance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Withdrawal Order </w:t>
      </w:r>
      <w:r>
        <w:rPr>
          <w:rFonts w:ascii="Times New Roman" w:cs="Times New Roman" w:eastAsia="Times New Roman" w:hAnsi="Times New Roman"/>
          <w:sz w:val="18"/>
          <w:szCs w:val="18"/>
          <w:color w:val="auto"/>
        </w:rPr>
        <w:t>or receipt for the withdrawal of</w:t>
      </w:r>
      <w:r>
        <w:rPr>
          <w:rFonts w:ascii="Times New Roman" w:cs="Times New Roman" w:eastAsia="Times New Roman" w:hAnsi="Times New Roman"/>
          <w:sz w:val="18"/>
          <w:szCs w:val="18"/>
          <w:b w:val="1"/>
          <w:bCs w:val="1"/>
          <w:color w:val="auto"/>
        </w:rPr>
        <w:t xml:space="preserve"> Property</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Deposit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140" w:right="340" w:hanging="12"/>
        <w:spacing w:after="0" w:line="383" w:lineRule="auto"/>
        <w:tabs>
          <w:tab w:leader="none" w:pos="146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 or advice directed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purportedly signed by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any financial institution, or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which</w:t>
      </w:r>
    </w:p>
    <w:p>
      <w:pPr>
        <w:ind w:left="1800" w:hanging="334"/>
        <w:spacing w:after="0"/>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bears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or</w:t>
      </w:r>
    </w:p>
    <w:p>
      <w:pPr>
        <w:spacing w:after="0" w:line="134" w:lineRule="exact"/>
        <w:rPr>
          <w:rFonts w:ascii="Times New Roman" w:cs="Times New Roman" w:eastAsia="Times New Roman" w:hAnsi="Times New Roman"/>
          <w:sz w:val="18"/>
          <w:szCs w:val="18"/>
          <w:color w:val="auto"/>
        </w:rPr>
      </w:pPr>
    </w:p>
    <w:p>
      <w:pPr>
        <w:ind w:left="1800" w:hanging="334"/>
        <w:spacing w:after="0"/>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fraudulently materially altered.</w:t>
      </w:r>
    </w:p>
    <w:p>
      <w:pPr>
        <w:spacing w:after="0" w:line="117"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For the purpose of this Insuring Clause 4, a reproduction of a handwritten signature is treated the same as the handwritten signature. An electronic or digital signature is not treated as a reproduction of a handwritten signature.</w:t>
      </w:r>
    </w:p>
    <w:p>
      <w:pPr>
        <w:spacing w:after="0" w:line="67" w:lineRule="exact"/>
        <w:rPr>
          <w:sz w:val="20"/>
          <w:szCs w:val="20"/>
          <w:color w:val="auto"/>
        </w:rPr>
      </w:pPr>
    </w:p>
    <w:p>
      <w:pPr>
        <w:ind w:left="780" w:hanging="448"/>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Forgery</w:t>
      </w:r>
    </w:p>
    <w:p>
      <w:pPr>
        <w:spacing w:after="0" w:line="11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in good faith, for its own account or the account of others:</w:t>
      </w:r>
    </w:p>
    <w:p>
      <w:pPr>
        <w:spacing w:after="0" w:line="130"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acquired, sold or delivered, given value, extended credit or assumed liability in reliance on any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Certificated Security</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6"/>
          <w:szCs w:val="16"/>
          <w:color w:val="auto"/>
        </w:rPr>
        <w:t>Page 2 of 21</w:t>
      </w:r>
    </w:p>
    <w:p>
      <w:pPr>
        <w:sectPr>
          <w:pgSz w:w="11900" w:h="16838" w:orient="portrait"/>
          <w:cols w:equalWidth="0" w:num="1">
            <w:col w:w="11240"/>
          </w:cols>
          <w:pgMar w:left="320" w:top="259"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1460" w:hanging="332"/>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deed, mortgage or other instrument conveying title to, or creating or discharging a lien on, real property;</w:t>
      </w:r>
    </w:p>
    <w:p>
      <w:pPr>
        <w:spacing w:after="0" w:line="126"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Evidence of Debt</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Instruction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which</w:t>
      </w:r>
    </w:p>
    <w:p>
      <w:pPr>
        <w:spacing w:after="0" w:line="127" w:lineRule="exact"/>
        <w:rPr>
          <w:sz w:val="20"/>
          <w:szCs w:val="20"/>
          <w:color w:val="auto"/>
        </w:rPr>
      </w:pPr>
    </w:p>
    <w:p>
      <w:pPr>
        <w:ind w:left="1800" w:hanging="334"/>
        <w:spacing w:after="0"/>
        <w:tabs>
          <w:tab w:leader="none" w:pos="180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bears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but only to the extent the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directly causes the loss;</w:t>
      </w:r>
    </w:p>
    <w:p>
      <w:pPr>
        <w:spacing w:after="0" w:line="134" w:lineRule="exact"/>
        <w:rPr>
          <w:rFonts w:ascii="Times New Roman" w:cs="Times New Roman" w:eastAsia="Times New Roman" w:hAnsi="Times New Roman"/>
          <w:sz w:val="18"/>
          <w:szCs w:val="18"/>
          <w:color w:val="auto"/>
        </w:rPr>
      </w:pPr>
    </w:p>
    <w:p>
      <w:pPr>
        <w:ind w:left="1800" w:hanging="334"/>
        <w:spacing w:after="0"/>
        <w:tabs>
          <w:tab w:leader="none" w:pos="180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fraudulently materially altered, but only to the extent the alteration directly causes the loss; or</w:t>
      </w:r>
    </w:p>
    <w:p>
      <w:pPr>
        <w:spacing w:after="0" w:line="130" w:lineRule="exact"/>
        <w:rPr>
          <w:rFonts w:ascii="Times New Roman" w:cs="Times New Roman" w:eastAsia="Times New Roman" w:hAnsi="Times New Roman"/>
          <w:sz w:val="18"/>
          <w:szCs w:val="18"/>
          <w:color w:val="auto"/>
        </w:rPr>
      </w:pPr>
    </w:p>
    <w:p>
      <w:pPr>
        <w:ind w:left="1800" w:hanging="334"/>
        <w:spacing w:after="0"/>
        <w:tabs>
          <w:tab w:leader="none" w:pos="180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lost or stolen;</w:t>
      </w:r>
    </w:p>
    <w:p>
      <w:pPr>
        <w:spacing w:after="0" w:line="130"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guaranteed in writing or witnessed any signature on any:</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 of sale;</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or</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 upon any item listed in a.(1) through a.(4) above,</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but only to the extent that such guarantee or signature directly causes the loss; or</w:t>
      </w:r>
    </w:p>
    <w:p>
      <w:pPr>
        <w:spacing w:after="0" w:line="131" w:lineRule="exact"/>
        <w:rPr>
          <w:sz w:val="20"/>
          <w:szCs w:val="20"/>
          <w:color w:val="auto"/>
        </w:rPr>
      </w:pPr>
    </w:p>
    <w:p>
      <w:pPr>
        <w:ind w:left="1120" w:right="20" w:hanging="329"/>
        <w:spacing w:after="0" w:line="282" w:lineRule="auto"/>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sold or delivered, or given value, extended credit or assumed liability in reliance on any item listed in a.(1) or a.(2) above which is a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but only to the extent the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directly causes the loss.</w:t>
      </w:r>
    </w:p>
    <w:p>
      <w:pPr>
        <w:spacing w:after="0" w:line="54"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 xml:space="preserve">Actual physical possession, and continued actual physical possession if taken as collateral, of the items listed in a.(1) through a.(4) above by the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or its authorized representative is a condition precedent to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having relied on such items. Release or return of such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 an acknowledgment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that it no longer relies on such collateral.</w:t>
      </w:r>
    </w:p>
    <w:p>
      <w:pPr>
        <w:spacing w:after="0" w:line="68" w:lineRule="exact"/>
        <w:rPr>
          <w:sz w:val="20"/>
          <w:szCs w:val="20"/>
          <w:color w:val="auto"/>
        </w:rPr>
      </w:pPr>
    </w:p>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For the purpose of this Insuring Clause 5, a reproduction of a handwritten signature is treated the same as the handwritten signature. An electronic or digital signature is not treated as a reproduction of a handwritten signature.</w:t>
      </w:r>
    </w:p>
    <w:p>
      <w:pPr>
        <w:spacing w:after="0" w:line="67" w:lineRule="exact"/>
        <w:rPr>
          <w:sz w:val="20"/>
          <w:szCs w:val="20"/>
          <w:color w:val="auto"/>
        </w:rPr>
      </w:pPr>
    </w:p>
    <w:p>
      <w:pPr>
        <w:ind w:left="780" w:hanging="448"/>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Counterfeit Money</w:t>
      </w:r>
    </w:p>
    <w:p>
      <w:pPr>
        <w:spacing w:after="0" w:line="11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receipt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good faith of counterfeit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i w:val="1"/>
          <w:iCs w:val="1"/>
          <w:color w:val="auto"/>
        </w:rPr>
        <w:t>7</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Electronic and Computer Crime</w:t>
      </w:r>
    </w:p>
    <w:p>
      <w:pPr>
        <w:spacing w:after="0" w:line="133" w:lineRule="exact"/>
        <w:rPr>
          <w:sz w:val="20"/>
          <w:szCs w:val="20"/>
          <w:color w:val="auto"/>
        </w:rPr>
      </w:pPr>
    </w:p>
    <w:p>
      <w:pPr>
        <w:ind w:left="1120" w:hanging="329"/>
        <w:spacing w:after="0"/>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System Fraud</w:t>
      </w:r>
    </w:p>
    <w:p>
      <w:pPr>
        <w:spacing w:after="0" w:line="117"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from the:</w:t>
      </w:r>
    </w:p>
    <w:p>
      <w:pPr>
        <w:spacing w:after="0" w:line="126"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withdrawal, transfer, payment, or delivery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140" w:right="3740" w:hanging="12"/>
        <w:spacing w:after="0" w:line="385" w:lineRule="auto"/>
        <w:tabs>
          <w:tab w:leader="none" w:pos="146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creation, deletion, debiting, or crediting of an account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which results directly from a </w:t>
      </w:r>
      <w:r>
        <w:rPr>
          <w:rFonts w:ascii="Times New Roman" w:cs="Times New Roman" w:eastAsia="Times New Roman" w:hAnsi="Times New Roman"/>
          <w:sz w:val="18"/>
          <w:szCs w:val="18"/>
          <w:b w:val="1"/>
          <w:bCs w:val="1"/>
          <w:color w:val="auto"/>
        </w:rPr>
        <w:t>Network Intrusion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Funds Transfer and Social Engineering Fraud</w:t>
      </w:r>
    </w:p>
    <w:p>
      <w:pPr>
        <w:spacing w:after="0" w:line="113"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transfer, payment, or delivery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on the faith of a </w:t>
      </w:r>
      <w:r>
        <w:rPr>
          <w:rFonts w:ascii="Times New Roman" w:cs="Times New Roman" w:eastAsia="Times New Roman" w:hAnsi="Times New Roman"/>
          <w:sz w:val="18"/>
          <w:szCs w:val="18"/>
          <w:b w:val="1"/>
          <w:bCs w:val="1"/>
          <w:color w:val="auto"/>
        </w:rPr>
        <w:t>Command</w:t>
      </w:r>
      <w:r>
        <w:rPr>
          <w:rFonts w:ascii="Times New Roman" w:cs="Times New Roman" w:eastAsia="Times New Roman" w:hAnsi="Times New Roman"/>
          <w:sz w:val="18"/>
          <w:szCs w:val="18"/>
          <w:color w:val="auto"/>
        </w:rPr>
        <w:t xml:space="preserve"> purportedly issued by:</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authorized representative of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or authorized representative of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w:t>
      </w:r>
    </w:p>
    <w:p>
      <w:pPr>
        <w:spacing w:after="0" w:line="166"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6"/>
          <w:szCs w:val="16"/>
          <w:color w:val="auto"/>
        </w:rPr>
        <w:t>Page 3 of 21</w:t>
      </w:r>
    </w:p>
    <w:p>
      <w:pPr>
        <w:sectPr>
          <w:pgSz w:w="11900" w:h="16838" w:orient="portrait"/>
          <w:cols w:equalWidth="0" w:num="1">
            <w:col w:w="11240"/>
          </w:cols>
          <w:pgMar w:left="320" w:top="259"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1460" w:right="20" w:hanging="332"/>
        <w:spacing w:after="0" w:line="286" w:lineRule="auto"/>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a financial institution directing such financial institution to transfer, pay, or deliver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from any account maintained by such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at such financial institution,</w:t>
      </w:r>
    </w:p>
    <w:p>
      <w:pPr>
        <w:spacing w:after="0" w:line="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 xml:space="preserve">but which </w:t>
      </w:r>
      <w:r>
        <w:rPr>
          <w:rFonts w:ascii="Times New Roman" w:cs="Times New Roman" w:eastAsia="Times New Roman" w:hAnsi="Times New Roman"/>
          <w:sz w:val="18"/>
          <w:szCs w:val="18"/>
          <w:b w:val="1"/>
          <w:bCs w:val="1"/>
          <w:color w:val="auto"/>
        </w:rPr>
        <w:t>Command</w:t>
      </w:r>
      <w:r>
        <w:rPr>
          <w:rFonts w:ascii="Times New Roman" w:cs="Times New Roman" w:eastAsia="Times New Roman" w:hAnsi="Times New Roman"/>
          <w:sz w:val="18"/>
          <w:szCs w:val="18"/>
          <w:color w:val="auto"/>
        </w:rPr>
        <w:t xml:space="preserve"> was, in fact, fraudulently issued or fraudulently modified without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knowledge.</w:t>
      </w:r>
    </w:p>
    <w:p>
      <w:pPr>
        <w:spacing w:after="0" w:line="135" w:lineRule="exact"/>
        <w:rPr>
          <w:sz w:val="20"/>
          <w:szCs w:val="20"/>
          <w:color w:val="auto"/>
        </w:rPr>
      </w:pPr>
    </w:p>
    <w:p>
      <w:pPr>
        <w:ind w:left="1120" w:hanging="329"/>
        <w:spacing w:after="0"/>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Assured’s Funds Transfer and Social Engineering Fraud</w:t>
      </w:r>
    </w:p>
    <w:p>
      <w:pPr>
        <w:spacing w:after="0" w:line="113"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transfer, payment, or delivery of an </w:t>
      </w:r>
      <w:r>
        <w:rPr>
          <w:rFonts w:ascii="Times New Roman" w:cs="Times New Roman" w:eastAsia="Times New Roman" w:hAnsi="Times New Roman"/>
          <w:sz w:val="18"/>
          <w:szCs w:val="18"/>
          <w:b w:val="1"/>
          <w:bCs w:val="1"/>
          <w:color w:val="auto"/>
        </w:rPr>
        <w:t>Assured’s Property</w:t>
      </w:r>
      <w:r>
        <w:rPr>
          <w:rFonts w:ascii="Times New Roman" w:cs="Times New Roman" w:eastAsia="Times New Roman" w:hAnsi="Times New Roman"/>
          <w:sz w:val="18"/>
          <w:szCs w:val="18"/>
          <w:color w:val="auto"/>
        </w:rPr>
        <w:t xml:space="preserve"> on the faith of a </w:t>
      </w:r>
      <w:r>
        <w:rPr>
          <w:rFonts w:ascii="Times New Roman" w:cs="Times New Roman" w:eastAsia="Times New Roman" w:hAnsi="Times New Roman"/>
          <w:sz w:val="18"/>
          <w:szCs w:val="18"/>
          <w:b w:val="1"/>
          <w:bCs w:val="1"/>
          <w:color w:val="auto"/>
        </w:rPr>
        <w:t>Command</w:t>
      </w:r>
      <w:r>
        <w:rPr>
          <w:rFonts w:ascii="Times New Roman" w:cs="Times New Roman" w:eastAsia="Times New Roman" w:hAnsi="Times New Roman"/>
          <w:sz w:val="18"/>
          <w:szCs w:val="18"/>
          <w:color w:val="auto"/>
        </w:rPr>
        <w:t xml:space="preserve"> purportedly issued by:</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employee of a </w:t>
      </w:r>
      <w:r>
        <w:rPr>
          <w:rFonts w:ascii="Times New Roman" w:cs="Times New Roman" w:eastAsia="Times New Roman" w:hAnsi="Times New Roman"/>
          <w:sz w:val="18"/>
          <w:szCs w:val="18"/>
          <w:b w:val="1"/>
          <w:bCs w:val="1"/>
          <w:color w:val="auto"/>
        </w:rPr>
        <w:t>Vendor</w:t>
      </w:r>
      <w:r>
        <w:rPr>
          <w:rFonts w:ascii="Times New Roman" w:cs="Times New Roman" w:eastAsia="Times New Roman" w:hAnsi="Times New Roman"/>
          <w:sz w:val="18"/>
          <w:szCs w:val="18"/>
          <w:color w:val="auto"/>
        </w:rPr>
        <w:t xml:space="preserve"> instructing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to transfer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or change bank account information of such </w:t>
      </w:r>
      <w:r>
        <w:rPr>
          <w:rFonts w:ascii="Times New Roman" w:cs="Times New Roman" w:eastAsia="Times New Roman" w:hAnsi="Times New Roman"/>
          <w:sz w:val="18"/>
          <w:szCs w:val="18"/>
          <w:b w:val="1"/>
          <w:bCs w:val="1"/>
          <w:color w:val="auto"/>
        </w:rPr>
        <w:t>Vendor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xml:space="preserve"> or other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who is authorized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instruct another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to transfer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460" w:hanging="332"/>
        <w:spacing w:after="0" w:line="286" w:lineRule="auto"/>
        <w:tabs>
          <w:tab w:leader="none" w:pos="14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a financial institution directing such financial institution to transfer, pay, or deliver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from an account maintained by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at such financial institution,</w:t>
      </w:r>
    </w:p>
    <w:p>
      <w:pPr>
        <w:spacing w:after="0" w:line="47" w:lineRule="exact"/>
        <w:rPr>
          <w:sz w:val="20"/>
          <w:szCs w:val="20"/>
          <w:color w:val="auto"/>
        </w:rPr>
      </w:pPr>
    </w:p>
    <w:p>
      <w:pPr>
        <w:jc w:val="both"/>
        <w:ind w:left="1140" w:right="20"/>
        <w:spacing w:after="0" w:line="286" w:lineRule="auto"/>
        <w:rPr>
          <w:sz w:val="20"/>
          <w:szCs w:val="20"/>
          <w:color w:val="auto"/>
        </w:rPr>
      </w:pPr>
      <w:r>
        <w:rPr>
          <w:rFonts w:ascii="Times New Roman" w:cs="Times New Roman" w:eastAsia="Times New Roman" w:hAnsi="Times New Roman"/>
          <w:sz w:val="18"/>
          <w:szCs w:val="18"/>
          <w:color w:val="auto"/>
        </w:rPr>
        <w:t xml:space="preserve">but which </w:t>
      </w:r>
      <w:r>
        <w:rPr>
          <w:rFonts w:ascii="Times New Roman" w:cs="Times New Roman" w:eastAsia="Times New Roman" w:hAnsi="Times New Roman"/>
          <w:sz w:val="18"/>
          <w:szCs w:val="18"/>
          <w:b w:val="1"/>
          <w:bCs w:val="1"/>
          <w:color w:val="auto"/>
        </w:rPr>
        <w:t>Command</w:t>
      </w:r>
      <w:r>
        <w:rPr>
          <w:rFonts w:ascii="Times New Roman" w:cs="Times New Roman" w:eastAsia="Times New Roman" w:hAnsi="Times New Roman"/>
          <w:sz w:val="18"/>
          <w:szCs w:val="18"/>
          <w:color w:val="auto"/>
        </w:rPr>
        <w:t xml:space="preserve"> was, in fact, fraudulently issued or fraudulently modified without the knowledge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any natural person set forth in (1) and (2) above.</w:t>
      </w:r>
    </w:p>
    <w:p>
      <w:pPr>
        <w:spacing w:after="0" w:line="47" w:lineRule="exact"/>
        <w:rPr>
          <w:sz w:val="20"/>
          <w:szCs w:val="20"/>
          <w:color w:val="auto"/>
        </w:rPr>
      </w:pPr>
    </w:p>
    <w:p>
      <w:pPr>
        <w:jc w:val="both"/>
        <w:ind w:left="1140"/>
        <w:spacing w:after="0" w:line="268" w:lineRule="auto"/>
        <w:rPr>
          <w:sz w:val="20"/>
          <w:szCs w:val="20"/>
          <w:color w:val="auto"/>
        </w:rPr>
      </w:pPr>
      <w:r>
        <w:rPr>
          <w:rFonts w:ascii="Times New Roman" w:cs="Times New Roman" w:eastAsia="Times New Roman" w:hAnsi="Times New Roman"/>
          <w:sz w:val="18"/>
          <w:szCs w:val="18"/>
          <w:color w:val="auto"/>
        </w:rPr>
        <w:t xml:space="preserve">As a condition precedent to coverage under Insuring Clauses 7.C.(1) and 7.C.(2),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on the </w:t>
      </w:r>
      <w:r>
        <w:rPr>
          <w:rFonts w:ascii="Times New Roman" w:cs="Times New Roman" w:eastAsia="Times New Roman" w:hAnsi="Times New Roman"/>
          <w:sz w:val="18"/>
          <w:szCs w:val="18"/>
          <w:b w:val="1"/>
          <w:bCs w:val="1"/>
          <w:color w:val="auto"/>
        </w:rPr>
        <w:t>Command</w:t>
      </w:r>
      <w:r>
        <w:rPr>
          <w:rFonts w:ascii="Times New Roman" w:cs="Times New Roman" w:eastAsia="Times New Roman" w:hAnsi="Times New Roman"/>
          <w:sz w:val="18"/>
          <w:szCs w:val="18"/>
          <w:color w:val="auto"/>
        </w:rPr>
        <w:t xml:space="preserve"> must obtain </w:t>
      </w:r>
      <w:r>
        <w:rPr>
          <w:rFonts w:ascii="Times New Roman" w:cs="Times New Roman" w:eastAsia="Times New Roman" w:hAnsi="Times New Roman"/>
          <w:sz w:val="18"/>
          <w:szCs w:val="18"/>
          <w:b w:val="1"/>
          <w:bCs w:val="1"/>
          <w:color w:val="auto"/>
        </w:rPr>
        <w:t xml:space="preserve">Official Authorization </w:t>
      </w:r>
      <w:r>
        <w:rPr>
          <w:rFonts w:ascii="Times New Roman" w:cs="Times New Roman" w:eastAsia="Times New Roman" w:hAnsi="Times New Roman"/>
          <w:sz w:val="18"/>
          <w:szCs w:val="18"/>
          <w:color w:val="auto"/>
        </w:rPr>
        <w:t>prior to any single transfer, payment, or delivery of funds in excess of the Deductible Amount set forth in Item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3.7.C of the Declarations.</w:t>
      </w:r>
    </w:p>
    <w:p>
      <w:pPr>
        <w:spacing w:after="0" w:line="80" w:lineRule="exact"/>
        <w:rPr>
          <w:sz w:val="20"/>
          <w:szCs w:val="20"/>
          <w:color w:val="auto"/>
        </w:rPr>
      </w:pPr>
    </w:p>
    <w:p>
      <w:pPr>
        <w:ind w:left="1120" w:hanging="329"/>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Investigations Expense</w:t>
      </w:r>
    </w:p>
    <w:p>
      <w:pPr>
        <w:spacing w:after="0" w:line="113" w:lineRule="exact"/>
        <w:rPr>
          <w:rFonts w:ascii="Times New Roman" w:cs="Times New Roman" w:eastAsia="Times New Roman" w:hAnsi="Times New Roman"/>
          <w:sz w:val="18"/>
          <w:szCs w:val="18"/>
          <w:color w:val="auto"/>
        </w:rPr>
      </w:pPr>
    </w:p>
    <w:p>
      <w:pPr>
        <w:ind w:left="114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Computer Investigations Expenses </w:t>
      </w:r>
      <w:r>
        <w:rPr>
          <w:rFonts w:ascii="Times New Roman" w:cs="Times New Roman" w:eastAsia="Times New Roman" w:hAnsi="Times New Roman"/>
          <w:sz w:val="18"/>
          <w:szCs w:val="18"/>
          <w:color w:val="auto"/>
        </w:rPr>
        <w:t>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in investigating loss in excess of the applicable Deductible Amount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solely under Insuring Clauses 7.A., 7.B., and 7.C.</w:t>
      </w:r>
    </w:p>
    <w:p>
      <w:pPr>
        <w:spacing w:after="0" w:line="64"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Extortion</w:t>
      </w:r>
    </w:p>
    <w:p>
      <w:pPr>
        <w:spacing w:after="0" w:line="113" w:lineRule="exact"/>
        <w:rPr>
          <w:rFonts w:ascii="Times New Roman" w:cs="Times New Roman" w:eastAsia="Times New Roman" w:hAnsi="Times New Roman"/>
          <w:sz w:val="18"/>
          <w:szCs w:val="18"/>
          <w:color w:val="auto"/>
        </w:rPr>
      </w:pPr>
    </w:p>
    <w:p>
      <w:pPr>
        <w:jc w:val="both"/>
        <w:ind w:left="11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surrendered any funds or property to a person other than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where such person has gained or alleges to have gained unauthorized access to 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 xml:space="preserve"> and threatens to cause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transfer, pay, or deliver any funds or property using 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 provided that before surrendering any funds or property:</w:t>
      </w:r>
    </w:p>
    <w:p>
      <w:pPr>
        <w:spacing w:after="0" w:line="81" w:lineRule="exact"/>
        <w:rPr>
          <w:rFonts w:ascii="Times New Roman" w:cs="Times New Roman" w:eastAsia="Times New Roman" w:hAnsi="Times New Roman"/>
          <w:sz w:val="18"/>
          <w:szCs w:val="18"/>
          <w:color w:val="auto"/>
        </w:rPr>
      </w:pPr>
    </w:p>
    <w:p>
      <w:pPr>
        <w:ind w:left="1460" w:right="20" w:hanging="332"/>
        <w:spacing w:after="0" w:line="286" w:lineRule="auto"/>
        <w:tabs>
          <w:tab w:leader="none" w:pos="14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makes every reasonable effort to conduct and contemporaneously documents an investigation, conducted by a qualified independent security consultant, which provides a reasonable basis for concluding such threat is technologically credible; and</w:t>
      </w:r>
    </w:p>
    <w:p>
      <w:pPr>
        <w:spacing w:after="0" w:line="60" w:lineRule="exact"/>
        <w:rPr>
          <w:rFonts w:ascii="Times New Roman" w:cs="Times New Roman" w:eastAsia="Times New Roman" w:hAnsi="Times New Roman"/>
          <w:sz w:val="18"/>
          <w:szCs w:val="18"/>
          <w:color w:val="auto"/>
        </w:rPr>
      </w:pPr>
    </w:p>
    <w:p>
      <w:pPr>
        <w:jc w:val="both"/>
        <w:ind w:left="1460" w:hanging="332"/>
        <w:spacing w:after="0" w:line="268" w:lineRule="auto"/>
        <w:tabs>
          <w:tab w:leader="none" w:pos="14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contemporaneously reports such threat to the Federal Bureau of Investigation or other law enforcement agency having jurisdiction over such matters and reasonably complies with the recommendations, instructions, or suggestions of such law enforcement agency.</w:t>
      </w:r>
    </w:p>
    <w:p>
      <w:pPr>
        <w:spacing w:after="0" w:line="80" w:lineRule="exact"/>
        <w:rPr>
          <w:sz w:val="20"/>
          <w:szCs w:val="20"/>
          <w:color w:val="auto"/>
        </w:rPr>
      </w:pPr>
    </w:p>
    <w:p>
      <w:pPr>
        <w:ind w:left="780" w:hanging="448"/>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Expense</w:t>
      </w:r>
    </w:p>
    <w:p>
      <w:pPr>
        <w:spacing w:after="0" w:line="113" w:lineRule="exact"/>
        <w:rPr>
          <w:sz w:val="20"/>
          <w:szCs w:val="20"/>
          <w:color w:val="auto"/>
        </w:rPr>
      </w:pPr>
    </w:p>
    <w:p>
      <w:pPr>
        <w:ind w:left="1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Claims Expenses </w:t>
      </w:r>
      <w:r>
        <w:rPr>
          <w:rFonts w:ascii="Times New Roman" w:cs="Times New Roman" w:eastAsia="Times New Roman" w:hAnsi="Times New Roman"/>
          <w:sz w:val="18"/>
          <w:szCs w:val="18"/>
          <w:color w:val="auto"/>
        </w:rPr>
        <w:t>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in determining the amount of covered loss under this Bond in excess of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Deductible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0" w:lineRule="exact"/>
        <w:rPr>
          <w:sz w:val="20"/>
          <w:szCs w:val="20"/>
          <w:color w:val="auto"/>
        </w:rPr>
      </w:pPr>
    </w:p>
    <w:p>
      <w:pPr>
        <w:ind w:left="800" w:hanging="792"/>
        <w:spacing w:after="0"/>
        <w:tabs>
          <w:tab w:leader="none" w:pos="8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AGREEMENTS</w:t>
      </w:r>
    </w:p>
    <w:p>
      <w:pPr>
        <w:spacing w:after="0" w:line="134" w:lineRule="exact"/>
        <w:rPr>
          <w:rFonts w:ascii="Times New Roman" w:cs="Times New Roman" w:eastAsia="Times New Roman" w:hAnsi="Times New Roman"/>
          <w:sz w:val="18"/>
          <w:szCs w:val="18"/>
          <w:b w:val="1"/>
          <w:bCs w:val="1"/>
          <w:color w:val="auto"/>
        </w:rPr>
      </w:pPr>
    </w:p>
    <w:p>
      <w:pPr>
        <w:ind w:left="780" w:hanging="448"/>
        <w:spacing w:after="0"/>
        <w:tabs>
          <w:tab w:leader="none" w:pos="7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Or Merger With, Another Entity</w:t>
      </w:r>
    </w:p>
    <w:p>
      <w:pPr>
        <w:spacing w:after="0" w:line="126" w:lineRule="exact"/>
        <w:rPr>
          <w:rFonts w:ascii="Times New Roman" w:cs="Times New Roman" w:eastAsia="Times New Roman" w:hAnsi="Times New Roman"/>
          <w:sz w:val="18"/>
          <w:szCs w:val="18"/>
          <w:color w:val="auto"/>
        </w:rPr>
      </w:pPr>
    </w:p>
    <w:p>
      <w:pPr>
        <w:jc w:val="both"/>
        <w:ind w:left="1120" w:hanging="329"/>
        <w:spacing w:after="0" w:line="268" w:lineRule="auto"/>
        <w:tabs>
          <w:tab w:leader="none" w:pos="112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during the Bond Period,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acquires or merges with an entity which becomes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the Company hereby agrees to provide coverage under this Bond, with no additional premium required, for the remainder of the Bond Period, effective on the date the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acquires or merges with such</w:t>
      </w:r>
      <w:r>
        <w:rPr>
          <w:rFonts w:ascii="Times New Roman" w:cs="Times New Roman" w:eastAsia="Times New Roman" w:hAnsi="Times New Roman"/>
          <w:sz w:val="18"/>
          <w:szCs w:val="18"/>
          <w:b w:val="1"/>
          <w:bCs w:val="1"/>
          <w:color w:val="auto"/>
        </w:rPr>
        <w:t xml:space="preserve"> Subsidiary</w:t>
      </w:r>
      <w:r>
        <w:rPr>
          <w:rFonts w:ascii="Times New Roman" w:cs="Times New Roman" w:eastAsia="Times New Roman" w:hAnsi="Times New Roman"/>
          <w:sz w:val="18"/>
          <w:szCs w:val="18"/>
          <w:color w:val="auto"/>
        </w:rPr>
        <w:t>, provided that such</w:t>
      </w:r>
      <w:r>
        <w:rPr>
          <w:rFonts w:ascii="Times New Roman" w:cs="Times New Roman" w:eastAsia="Times New Roman" w:hAnsi="Times New Roman"/>
          <w:sz w:val="18"/>
          <w:szCs w:val="18"/>
          <w:b w:val="1"/>
          <w:bCs w:val="1"/>
          <w:color w:val="auto"/>
        </w:rPr>
        <w:t xml:space="preserve"> Subsidiary </w:t>
      </w:r>
      <w:r>
        <w:rPr>
          <w:rFonts w:ascii="Times New Roman" w:cs="Times New Roman" w:eastAsia="Times New Roman" w:hAnsi="Times New Roman"/>
          <w:sz w:val="18"/>
          <w:szCs w:val="18"/>
          <w:color w:val="auto"/>
        </w:rPr>
        <w:t>meets all of the following conditions:</w:t>
      </w:r>
    </w:p>
    <w:p>
      <w:pPr>
        <w:spacing w:after="0" w:line="112"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6"/>
          <w:szCs w:val="16"/>
          <w:color w:val="auto"/>
        </w:rPr>
        <w:t>Page 4 of 21</w:t>
      </w:r>
    </w:p>
    <w:p>
      <w:pPr>
        <w:sectPr>
          <w:pgSz w:w="11900" w:h="16838" w:orient="portrait"/>
          <w:cols w:equalWidth="0" w:num="1">
            <w:col w:w="11240"/>
          </w:cols>
          <w:pgMar w:left="320" w:top="259"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0"/>
          <w:szCs w:val="20"/>
          <w:color w:val="auto"/>
        </w:rPr>
      </w:pPr>
    </w:p>
    <w:p>
      <w:pPr>
        <w:ind w:left="1460" w:hanging="332"/>
        <w:spacing w:after="0" w:line="286" w:lineRule="auto"/>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its assets under management shall not exceed ten percent (10%) of the assets under management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at the time of the acquisition or merger; and</w:t>
      </w:r>
    </w:p>
    <w:p>
      <w:pPr>
        <w:spacing w:after="0" w:line="64" w:lineRule="exact"/>
        <w:rPr>
          <w:rFonts w:ascii="Times New Roman" w:cs="Times New Roman" w:eastAsia="Times New Roman" w:hAnsi="Times New Roman"/>
          <w:sz w:val="18"/>
          <w:szCs w:val="18"/>
          <w:color w:val="auto"/>
        </w:rPr>
      </w:pPr>
    </w:p>
    <w:p>
      <w:pPr>
        <w:ind w:left="1460" w:hanging="332"/>
        <w:spacing w:after="0" w:line="282" w:lineRule="auto"/>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not the subject of any current or pending disciplinary action or proceeding by any self-regulatory organization, or any federal, state, or local agency or body, including foreign equivalents, as of the date of the acquisition of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aware.</w:t>
      </w:r>
    </w:p>
    <w:p>
      <w:pPr>
        <w:spacing w:after="0" w:line="50" w:lineRule="exact"/>
        <w:rPr>
          <w:sz w:val="20"/>
          <w:szCs w:val="20"/>
          <w:color w:val="auto"/>
        </w:rPr>
      </w:pPr>
    </w:p>
    <w:p>
      <w:pPr>
        <w:jc w:val="both"/>
        <w:ind w:left="1140"/>
        <w:spacing w:after="0" w:line="268" w:lineRule="auto"/>
        <w:rPr>
          <w:sz w:val="20"/>
          <w:szCs w:val="20"/>
          <w:color w:val="auto"/>
        </w:rPr>
      </w:pPr>
      <w:r>
        <w:rPr>
          <w:rFonts w:ascii="Times New Roman" w:cs="Times New Roman" w:eastAsia="Times New Roman" w:hAnsi="Times New Roman"/>
          <w:sz w:val="18"/>
          <w:szCs w:val="18"/>
          <w:color w:val="auto"/>
        </w:rPr>
        <w:t xml:space="preserve">Coverage for any entity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acquires or merges with which becomes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subject to the terms and conditions of this Section 1.a., shall be for loss discovered after the date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acquires or merges with such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regardless of whether or not the loss was sustained prior to the date of such acquisition or merger.</w:t>
      </w:r>
    </w:p>
    <w:p>
      <w:pPr>
        <w:spacing w:after="0" w:line="76" w:lineRule="exact"/>
        <w:rPr>
          <w:sz w:val="20"/>
          <w:szCs w:val="20"/>
          <w:color w:val="auto"/>
        </w:rPr>
      </w:pPr>
    </w:p>
    <w:p>
      <w:pPr>
        <w:jc w:val="both"/>
        <w:ind w:left="1120" w:hanging="329"/>
        <w:spacing w:after="0" w:line="262" w:lineRule="auto"/>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during the Bond Period,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acquires or merges with an entity that becomes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and such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does not meet all of the conditions listed in Section 1.a., 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merges or consolidates with another entity or organization such that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the surviving entity, then such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or merged or consolidated entity shall be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under this Bond for thirty (30) days from the effective date of the acquisition, merger, or consolidation provided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has:</w:t>
      </w:r>
    </w:p>
    <w:p>
      <w:pPr>
        <w:spacing w:after="0" w:line="85"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Company written notice of the acquisition, merger, or consolidation prior to the proposed effective date of such transaction;</w:t>
      </w:r>
    </w:p>
    <w:p>
      <w:pPr>
        <w:spacing w:after="0" w:line="130" w:lineRule="exact"/>
        <w:rPr>
          <w:rFonts w:ascii="Times New Roman" w:cs="Times New Roman" w:eastAsia="Times New Roman" w:hAnsi="Times New Roman"/>
          <w:sz w:val="18"/>
          <w:szCs w:val="18"/>
          <w:color w:val="auto"/>
        </w:rPr>
      </w:pPr>
    </w:p>
    <w:p>
      <w:pPr>
        <w:ind w:left="1460" w:hanging="332"/>
        <w:spacing w:after="0" w:line="282" w:lineRule="auto"/>
        <w:tabs>
          <w:tab w:leader="none" w:pos="14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the written consent of the Company to extend some or all of the coverage provided by this Bond to such additional exposure; and</w:t>
      </w:r>
    </w:p>
    <w:p>
      <w:pPr>
        <w:spacing w:after="0" w:line="67"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obtaining such consent, has paid the Company an additional premium, if requested by the Company.</w:t>
      </w:r>
    </w:p>
    <w:p>
      <w:pPr>
        <w:spacing w:after="0" w:line="113" w:lineRule="exact"/>
        <w:rPr>
          <w:sz w:val="20"/>
          <w:szCs w:val="20"/>
          <w:color w:val="auto"/>
        </w:rPr>
      </w:pPr>
    </w:p>
    <w:p>
      <w:pPr>
        <w:jc w:val="both"/>
        <w:ind w:left="1140"/>
        <w:spacing w:after="0" w:line="286" w:lineRule="auto"/>
        <w:rPr>
          <w:sz w:val="20"/>
          <w:szCs w:val="20"/>
          <w:color w:val="auto"/>
        </w:rPr>
      </w:pPr>
      <w:r>
        <w:rPr>
          <w:rFonts w:ascii="Times New Roman" w:cs="Times New Roman" w:eastAsia="Times New Roman" w:hAnsi="Times New Roman"/>
          <w:sz w:val="18"/>
          <w:szCs w:val="18"/>
          <w:color w:val="auto"/>
        </w:rPr>
        <w:t xml:space="preserve">Coverage for any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or merged or consolidated entity described in this Section 1.b., shall be subject to such additional or different terms, conditions, and limitations of coverage as the Company in its sole and absolute discretion may require.</w:t>
      </w:r>
    </w:p>
    <w:p>
      <w:pPr>
        <w:spacing w:after="0" w:line="47" w:lineRule="exact"/>
        <w:rPr>
          <w:sz w:val="20"/>
          <w:szCs w:val="20"/>
          <w:color w:val="auto"/>
        </w:rPr>
      </w:pPr>
    </w:p>
    <w:p>
      <w:pPr>
        <w:jc w:val="both"/>
        <w:ind w:left="1140"/>
        <w:spacing w:after="0" w:line="259" w:lineRule="auto"/>
        <w:rPr>
          <w:sz w:val="20"/>
          <w:szCs w:val="20"/>
          <w:color w:val="auto"/>
        </w:rPr>
      </w:pPr>
      <w:r>
        <w:rPr>
          <w:rFonts w:ascii="Times New Roman" w:cs="Times New Roman" w:eastAsia="Times New Roman" w:hAnsi="Times New Roman"/>
          <w:sz w:val="18"/>
          <w:szCs w:val="18"/>
          <w:color w:val="auto"/>
        </w:rPr>
        <w:t xml:space="preserve">If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fails to give such notice, the Company has not provided written consent to extend some or all of the coverage provided by this Bond to such exposure,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fails to pay the additional premium required by the Company, 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fails to agree to any additional or different terms, conditions, and limitations of coverage required by the Company, as required in this Section 1.b., then there shall be no coverage for such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or merged or consolidated entity and coverage shall terminate with respect to any loss discovered after the effective date of such acquisition, merger, or consolidation.</w:t>
      </w:r>
    </w:p>
    <w:p>
      <w:pPr>
        <w:spacing w:after="0" w:line="89" w:lineRule="exact"/>
        <w:rPr>
          <w:sz w:val="20"/>
          <w:szCs w:val="20"/>
          <w:color w:val="auto"/>
        </w:rPr>
      </w:pPr>
    </w:p>
    <w:p>
      <w:pPr>
        <w:ind w:left="780" w:hanging="448"/>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ERISA Plans</w:t>
      </w:r>
    </w:p>
    <w:p>
      <w:pPr>
        <w:spacing w:after="0" w:line="130"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Discovery Period</w:t>
      </w:r>
    </w:p>
    <w:p>
      <w:pPr>
        <w:spacing w:after="0" w:line="117" w:lineRule="exact"/>
        <w:rPr>
          <w:rFonts w:ascii="Times New Roman" w:cs="Times New Roman" w:eastAsia="Times New Roman" w:hAnsi="Times New Roman"/>
          <w:sz w:val="18"/>
          <w:szCs w:val="18"/>
          <w:color w:val="auto"/>
        </w:rPr>
      </w:pPr>
    </w:p>
    <w:p>
      <w:pPr>
        <w:ind w:left="11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in this Bond to the contrary and solely with respect to loss covered under Insuring Clause 1.C., this Bond applies only to loss first discovered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Bond Period; or</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year following the termination of this Bond in its entirety (the “Extended Discovery Period”), provided that:</w:t>
      </w:r>
    </w:p>
    <w:p>
      <w:pPr>
        <w:spacing w:after="0" w:line="130" w:lineRule="exact"/>
        <w:rPr>
          <w:rFonts w:ascii="Times New Roman" w:cs="Times New Roman" w:eastAsia="Times New Roman" w:hAnsi="Times New Roman"/>
          <w:sz w:val="18"/>
          <w:szCs w:val="18"/>
          <w:color w:val="auto"/>
        </w:rPr>
      </w:pPr>
    </w:p>
    <w:p>
      <w:pPr>
        <w:ind w:left="1800" w:hanging="334"/>
        <w:spacing w:after="0"/>
        <w:tabs>
          <w:tab w:leader="none" w:pos="1800" w:val="left"/>
        </w:tabs>
        <w:numPr>
          <w:ilvl w:val="3"/>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loss is sustained prior to such termination; and</w:t>
      </w:r>
    </w:p>
    <w:p>
      <w:pPr>
        <w:spacing w:after="0" w:line="126" w:lineRule="exact"/>
        <w:rPr>
          <w:rFonts w:ascii="Times New Roman" w:cs="Times New Roman" w:eastAsia="Times New Roman" w:hAnsi="Times New Roman"/>
          <w:sz w:val="18"/>
          <w:szCs w:val="18"/>
          <w:color w:val="auto"/>
        </w:rPr>
      </w:pPr>
    </w:p>
    <w:p>
      <w:pPr>
        <w:jc w:val="both"/>
        <w:ind w:left="1800" w:hanging="334"/>
        <w:spacing w:after="0" w:line="268" w:lineRule="auto"/>
        <w:tabs>
          <w:tab w:leader="none" w:pos="1800" w:val="left"/>
        </w:tabs>
        <w:numPr>
          <w:ilvl w:val="3"/>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Extended Discovery Period shall terminate immediately upon the effective date of any other insurance obtained for an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replaces the coverage provided by this Bond for such</w:t>
      </w:r>
      <w:r>
        <w:rPr>
          <w:rFonts w:ascii="Times New Roman" w:cs="Times New Roman" w:eastAsia="Times New Roman" w:hAnsi="Times New Roman"/>
          <w:sz w:val="18"/>
          <w:szCs w:val="18"/>
          <w:b w:val="1"/>
          <w:bCs w:val="1"/>
          <w:color w:val="auto"/>
        </w:rPr>
        <w:t xml:space="preserve"> ERISA Plan </w:t>
      </w:r>
      <w:r>
        <w:rPr>
          <w:rFonts w:ascii="Times New Roman" w:cs="Times New Roman" w:eastAsia="Times New Roman" w:hAnsi="Times New Roman"/>
          <w:sz w:val="18"/>
          <w:szCs w:val="18"/>
          <w:color w:val="auto"/>
        </w:rPr>
        <w:t>in an amount no less than the minimum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required under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xml:space="preserve"> and provides coverage for loss sustained prior to its effective date.</w:t>
      </w:r>
    </w:p>
    <w:p>
      <w:pPr>
        <w:spacing w:after="0" w:line="80" w:lineRule="exact"/>
        <w:rPr>
          <w:sz w:val="20"/>
          <w:szCs w:val="20"/>
          <w:color w:val="auto"/>
        </w:rPr>
      </w:pPr>
    </w:p>
    <w:p>
      <w:pPr>
        <w:ind w:left="1120"/>
        <w:spacing w:after="0"/>
        <w:tabs>
          <w:tab w:leader="none" w:pos="14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Limit Of Liability</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Notwithstanding any provision in this Bond to the contrary, the payment of any loss under this Bond shall not reduce the liability of the</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Company for loss covered under Insuring Clause 1.C., whenever sustained; provided that:</w:t>
      </w:r>
    </w:p>
    <w:p>
      <w:pPr>
        <w:spacing w:after="0" w:line="144"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6"/>
          <w:szCs w:val="16"/>
          <w:color w:val="auto"/>
        </w:rPr>
        <w:t>Page 5 of 21</w:t>
      </w:r>
    </w:p>
    <w:p>
      <w:pPr>
        <w:sectPr>
          <w:pgSz w:w="11900" w:h="16838" w:orient="portrait"/>
          <w:cols w:equalWidth="0" w:num="1">
            <w:col w:w="11240"/>
          </w:cols>
          <w:pgMar w:left="320" w:top="259"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jc w:val="both"/>
        <w:ind w:left="1460" w:hanging="332"/>
        <w:spacing w:after="0" w:line="262" w:lineRule="auto"/>
        <w:tabs>
          <w:tab w:leader="none" w:pos="146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liability of the Company for all loss resulting from any act or any series of acts committed by the same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in which the same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concerned or implicated, regardless of whether such act or series of acts was committed during the Bond Period, will be treated as a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and the applicable Single Loss Limit Of Liability of this Bond set forth in Item 3 of the Declarations shall apply;</w:t>
      </w:r>
    </w:p>
    <w:p>
      <w:pPr>
        <w:spacing w:after="0" w:line="41" w:lineRule="exact"/>
        <w:rPr>
          <w:rFonts w:ascii="Times New Roman" w:cs="Times New Roman" w:eastAsia="Times New Roman" w:hAnsi="Times New Roman"/>
          <w:sz w:val="18"/>
          <w:szCs w:val="18"/>
          <w:color w:val="auto"/>
        </w:rPr>
      </w:pPr>
    </w:p>
    <w:p>
      <w:pPr>
        <w:jc w:val="both"/>
        <w:ind w:left="1460" w:hanging="332"/>
        <w:spacing w:after="0" w:line="268" w:lineRule="auto"/>
        <w:tabs>
          <w:tab w:leader="none" w:pos="146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sustained by all </w:t>
      </w:r>
      <w:r>
        <w:rPr>
          <w:rFonts w:ascii="Times New Roman" w:cs="Times New Roman" w:eastAsia="Times New Roman" w:hAnsi="Times New Roman"/>
          <w:sz w:val="18"/>
          <w:szCs w:val="18"/>
          <w:b w:val="1"/>
          <w:bCs w:val="1"/>
          <w:color w:val="auto"/>
        </w:rPr>
        <w:t>ERISA Plans</w:t>
      </w:r>
      <w:r>
        <w:rPr>
          <w:rFonts w:ascii="Times New Roman" w:cs="Times New Roman" w:eastAsia="Times New Roman" w:hAnsi="Times New Roman"/>
          <w:sz w:val="18"/>
          <w:szCs w:val="18"/>
          <w:color w:val="auto"/>
        </w:rPr>
        <w:t xml:space="preserve">, the Single Loss Limit Of Liability applicable to such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shall in no event be less than the amount of coverage required for such </w:t>
      </w:r>
      <w:r>
        <w:rPr>
          <w:rFonts w:ascii="Times New Roman" w:cs="Times New Roman" w:eastAsia="Times New Roman" w:hAnsi="Times New Roman"/>
          <w:sz w:val="18"/>
          <w:szCs w:val="18"/>
          <w:b w:val="1"/>
          <w:bCs w:val="1"/>
          <w:color w:val="auto"/>
        </w:rPr>
        <w:t>ERISA Plans</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xml:space="preserve"> as if each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xml:space="preserve"> were insured separately; and</w:t>
      </w:r>
    </w:p>
    <w:p>
      <w:pPr>
        <w:spacing w:after="0" w:line="39" w:lineRule="exact"/>
        <w:rPr>
          <w:rFonts w:ascii="Times New Roman" w:cs="Times New Roman" w:eastAsia="Times New Roman" w:hAnsi="Times New Roman"/>
          <w:sz w:val="18"/>
          <w:szCs w:val="18"/>
          <w:color w:val="auto"/>
        </w:rPr>
      </w:pPr>
    </w:p>
    <w:p>
      <w:pPr>
        <w:jc w:val="both"/>
        <w:ind w:left="1460" w:hanging="332"/>
        <w:spacing w:after="0" w:line="266" w:lineRule="auto"/>
        <w:tabs>
          <w:tab w:leader="none" w:pos="146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Single Loss Limit Of Liability set forth in Item 3 of the Declarations is insufficient to meet the amount as set forth in Section 2.B.(2), the applicable Single Loss Limit Of Liability set forth in Item 3 of the Declarations shall be amended to meet such amount as set forth in Section 2.B.(2).</w:t>
      </w:r>
    </w:p>
    <w:p>
      <w:pPr>
        <w:spacing w:after="0" w:line="4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Payover</w:t>
      </w:r>
    </w:p>
    <w:p>
      <w:pPr>
        <w:spacing w:after="0" w:line="76" w:lineRule="exact"/>
        <w:rPr>
          <w:rFonts w:ascii="Times New Roman" w:cs="Times New Roman" w:eastAsia="Times New Roman" w:hAnsi="Times New Roman"/>
          <w:sz w:val="18"/>
          <w:szCs w:val="18"/>
          <w:color w:val="auto"/>
        </w:rPr>
      </w:pPr>
    </w:p>
    <w:p>
      <w:pPr>
        <w:jc w:val="both"/>
        <w:ind w:left="11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in this Bond to the contrary, payment by the Company for loss sustained under Insuring Clause 1.C. shall be payable to and held for the benefit of the </w:t>
      </w:r>
      <w:r>
        <w:rPr>
          <w:rFonts w:ascii="Times New Roman" w:cs="Times New Roman" w:eastAsia="Times New Roman" w:hAnsi="Times New Roman"/>
          <w:sz w:val="18"/>
          <w:szCs w:val="18"/>
          <w:b w:val="1"/>
          <w:bCs w:val="1"/>
          <w:color w:val="auto"/>
        </w:rPr>
        <w:t>ERISA Plans</w:t>
      </w:r>
      <w:r>
        <w:rPr>
          <w:rFonts w:ascii="Times New Roman" w:cs="Times New Roman" w:eastAsia="Times New Roman" w:hAnsi="Times New Roman"/>
          <w:sz w:val="18"/>
          <w:szCs w:val="18"/>
          <w:color w:val="auto"/>
        </w:rPr>
        <w:t xml:space="preserve"> sustaining such loss. If such payment is in excess of the amount of coverage required under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xml:space="preserve"> for such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xml:space="preserve">, such excess amount shall be held for the use and benefit of any other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xml:space="preserve"> sustaining such loss. Payment for loss sustained by two or more </w:t>
      </w:r>
      <w:r>
        <w:rPr>
          <w:rFonts w:ascii="Times New Roman" w:cs="Times New Roman" w:eastAsia="Times New Roman" w:hAnsi="Times New Roman"/>
          <w:sz w:val="18"/>
          <w:szCs w:val="18"/>
          <w:b w:val="1"/>
          <w:bCs w:val="1"/>
          <w:color w:val="auto"/>
        </w:rPr>
        <w:t>ERISA Plans</w:t>
      </w:r>
      <w:r>
        <w:rPr>
          <w:rFonts w:ascii="Times New Roman" w:cs="Times New Roman" w:eastAsia="Times New Roman" w:hAnsi="Times New Roman"/>
          <w:sz w:val="18"/>
          <w:szCs w:val="18"/>
          <w:color w:val="auto"/>
        </w:rPr>
        <w:t xml:space="preserve"> or recovery of commingled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two or more </w:t>
      </w:r>
      <w:r>
        <w:rPr>
          <w:rFonts w:ascii="Times New Roman" w:cs="Times New Roman" w:eastAsia="Times New Roman" w:hAnsi="Times New Roman"/>
          <w:sz w:val="18"/>
          <w:szCs w:val="18"/>
          <w:b w:val="1"/>
          <w:bCs w:val="1"/>
          <w:color w:val="auto"/>
        </w:rPr>
        <w:t>ERISA Plans</w:t>
      </w:r>
      <w:r>
        <w:rPr>
          <w:rFonts w:ascii="Times New Roman" w:cs="Times New Roman" w:eastAsia="Times New Roman" w:hAnsi="Times New Roman"/>
          <w:sz w:val="18"/>
          <w:szCs w:val="18"/>
          <w:color w:val="auto"/>
        </w:rPr>
        <w:t xml:space="preserve">, shall be shared by such </w:t>
      </w:r>
      <w:r>
        <w:rPr>
          <w:rFonts w:ascii="Times New Roman" w:cs="Times New Roman" w:eastAsia="Times New Roman" w:hAnsi="Times New Roman"/>
          <w:sz w:val="18"/>
          <w:szCs w:val="18"/>
          <w:b w:val="1"/>
          <w:bCs w:val="1"/>
          <w:color w:val="auto"/>
        </w:rPr>
        <w:t>ERISA Plans</w:t>
      </w:r>
      <w:r>
        <w:rPr>
          <w:rFonts w:ascii="Times New Roman" w:cs="Times New Roman" w:eastAsia="Times New Roman" w:hAnsi="Times New Roman"/>
          <w:sz w:val="18"/>
          <w:szCs w:val="18"/>
          <w:color w:val="auto"/>
        </w:rPr>
        <w:t xml:space="preserve"> on a pro rata basis in accordance with the amount of coverage required of each such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w:t>
      </w:r>
    </w:p>
    <w:p>
      <w:pPr>
        <w:spacing w:after="0" w:line="52"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Assured</w:t>
      </w:r>
    </w:p>
    <w:p>
      <w:pPr>
        <w:spacing w:after="0" w:line="86" w:lineRule="exact"/>
        <w:rPr>
          <w:rFonts w:ascii="Times New Roman" w:cs="Times New Roman" w:eastAsia="Times New Roman" w:hAnsi="Times New Roman"/>
          <w:sz w:val="18"/>
          <w:szCs w:val="18"/>
          <w:color w:val="auto"/>
        </w:rPr>
      </w:pPr>
    </w:p>
    <w:p>
      <w:pPr>
        <w:jc w:val="both"/>
        <w:ind w:left="8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be deemed to be the sole agent of the other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for all purposes under this Bond, including but not limited to the giving or receiving of any notice or proof required to be given and for the purpose of effecting or accepting any amendments to or termination of this Bond. Each and every other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be conclusively deemed to have consented to and agreed that none of them shall have any direct beneficiary interest in or any right of action under this Bond and neither this Bond nor any right of action shall be assignable.</w:t>
      </w:r>
    </w:p>
    <w:p>
      <w:pPr>
        <w:spacing w:after="0" w:line="27" w:lineRule="exact"/>
        <w:rPr>
          <w:rFonts w:ascii="Times New Roman" w:cs="Times New Roman" w:eastAsia="Times New Roman" w:hAnsi="Times New Roman"/>
          <w:sz w:val="18"/>
          <w:szCs w:val="18"/>
          <w:color w:val="auto"/>
        </w:rPr>
      </w:pPr>
    </w:p>
    <w:p>
      <w:pPr>
        <w:ind w:left="80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Knowledge possessed or discovery made by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constitute knowledge possessed or discovery made by all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for the purposes of this Bond.</w:t>
      </w:r>
    </w:p>
    <w:p>
      <w:pPr>
        <w:spacing w:after="0" w:line="6" w:lineRule="exact"/>
        <w:rPr>
          <w:rFonts w:ascii="Times New Roman" w:cs="Times New Roman" w:eastAsia="Times New Roman" w:hAnsi="Times New Roman"/>
          <w:sz w:val="18"/>
          <w:szCs w:val="18"/>
          <w:color w:val="auto"/>
        </w:rPr>
      </w:pPr>
    </w:p>
    <w:p>
      <w:pPr>
        <w:jc w:val="both"/>
        <w:ind w:left="8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loss and other payments, if any, payable by the Company, shall be payable to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without regard to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obligations to others, and the Company shall not be responsible for the application by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of any payment made by the Company. If the Company agrees to and makes payment to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other than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such payment shall be treated as though made to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41"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liable for loss sustained by one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the advantage of any other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Company Of Legal Proceedings Against Assured – Election To Defend</w:t>
      </w:r>
    </w:p>
    <w:p>
      <w:pPr>
        <w:spacing w:after="0" w:line="72" w:lineRule="exact"/>
        <w:rPr>
          <w:rFonts w:ascii="Times New Roman" w:cs="Times New Roman" w:eastAsia="Times New Roman" w:hAnsi="Times New Roman"/>
          <w:sz w:val="18"/>
          <w:szCs w:val="18"/>
          <w:color w:val="auto"/>
        </w:rPr>
      </w:pPr>
    </w:p>
    <w:p>
      <w:pPr>
        <w:jc w:val="both"/>
        <w:ind w:left="8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notify the Company at the earliest practicable moment, not to exceed sixty (60) days after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receives notice, of any legal proceeding brought to determine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liability for any loss, claim or damage which, if established, would constitute a collectible loss under this Bond. Concurrent with such notice, and as requested thereafter,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furnish copies of all pleadings and pertinent papers to the Company.</w:t>
      </w:r>
    </w:p>
    <w:p>
      <w:pPr>
        <w:spacing w:after="0" w:line="31" w:lineRule="exact"/>
        <w:rPr>
          <w:rFonts w:ascii="Times New Roman" w:cs="Times New Roman" w:eastAsia="Times New Roman" w:hAnsi="Times New Roman"/>
          <w:sz w:val="18"/>
          <w:szCs w:val="18"/>
          <w:color w:val="auto"/>
        </w:rPr>
      </w:pPr>
    </w:p>
    <w:p>
      <w:pPr>
        <w:jc w:val="both"/>
        <w:ind w:left="8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at its sole option, elect to conduct the defense of all or part of such legal proceeding. The defense by the Company shall be in the name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through attorneys selected by the Company.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provide all reasonable information and assistance as required by the Company for such defense.</w:t>
      </w:r>
    </w:p>
    <w:p>
      <w:pPr>
        <w:spacing w:after="0" w:line="40" w:lineRule="exact"/>
        <w:rPr>
          <w:rFonts w:ascii="Times New Roman" w:cs="Times New Roman" w:eastAsia="Times New Roman" w:hAnsi="Times New Roman"/>
          <w:sz w:val="18"/>
          <w:szCs w:val="18"/>
          <w:color w:val="auto"/>
        </w:rPr>
      </w:pPr>
    </w:p>
    <w:p>
      <w:pPr>
        <w:ind w:left="8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defend all or part of any legal proceeding, the court costs and attorneys’ fees incurred by the Company and any settlement or judgment on that part defended by the Company shall be</w:t>
      </w:r>
    </w:p>
    <w:p>
      <w:pPr>
        <w:spacing w:after="0" w:line="99"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6"/>
          <w:szCs w:val="16"/>
          <w:color w:val="auto"/>
        </w:rPr>
        <w:t>Page 6 of 21</w:t>
      </w:r>
    </w:p>
    <w:p>
      <w:pPr>
        <w:sectPr>
          <w:pgSz w:w="11900" w:h="16838" w:orient="portrait"/>
          <w:cols w:equalWidth="0" w:num="1">
            <w:col w:w="11240"/>
          </w:cols>
          <w:pgMar w:left="320" w:top="259"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18"/>
          <w:szCs w:val="18"/>
          <w:color w:val="auto"/>
        </w:rPr>
        <w:t>a loss under the applicable Insuring Clause of this Bond. In addition, if the amount demanded in the legal proceeding is greater than the amount recoverable under this Bond, or if a Deductible Amount is applicable, or both, the Company’s liability for court costs and attorneys’ fees incurred in defending all or part of such legal proceeding is limited to the proportion of such court costs and attorneys’ fees incurred that the amount recoverable under this Bond bears to the total of the amount demanded in such legal proceeding.</w:t>
      </w:r>
    </w:p>
    <w:p>
      <w:pPr>
        <w:spacing w:after="0" w:line="27" w:lineRule="exact"/>
        <w:rPr>
          <w:sz w:val="20"/>
          <w:szCs w:val="20"/>
          <w:color w:val="auto"/>
        </w:rPr>
      </w:pPr>
    </w:p>
    <w:p>
      <w:pPr>
        <w:jc w:val="both"/>
        <w:ind w:left="800"/>
        <w:spacing w:after="0" w:line="268" w:lineRule="auto"/>
        <w:rPr>
          <w:sz w:val="20"/>
          <w:szCs w:val="20"/>
          <w:color w:val="auto"/>
        </w:rPr>
      </w:pPr>
      <w:r>
        <w:rPr>
          <w:rFonts w:ascii="Times New Roman" w:cs="Times New Roman" w:eastAsia="Times New Roman" w:hAnsi="Times New Roman"/>
          <w:sz w:val="18"/>
          <w:szCs w:val="18"/>
          <w:color w:val="auto"/>
        </w:rPr>
        <w:t xml:space="preserve">If the Company declines to defend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no settlement without the prior written consent of the Company or judgment against the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shall determine the existence, extent or amount of coverage under this Bond, and the Company shall not be liable for any costs,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expenses incurred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40" w:lineRule="exact"/>
        <w:rPr>
          <w:sz w:val="20"/>
          <w:szCs w:val="20"/>
          <w:color w:val="auto"/>
        </w:rPr>
      </w:pPr>
    </w:p>
    <w:p>
      <w:pPr>
        <w:ind w:left="780" w:hanging="448"/>
        <w:spacing w:after="0"/>
        <w:tabs>
          <w:tab w:leader="none" w:pos="7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Made By Assured</w:t>
      </w:r>
    </w:p>
    <w:p>
      <w:pPr>
        <w:spacing w:after="0" w:line="86" w:lineRule="exact"/>
        <w:rPr>
          <w:rFonts w:ascii="Times New Roman" w:cs="Times New Roman" w:eastAsia="Times New Roman" w:hAnsi="Times New Roman"/>
          <w:sz w:val="18"/>
          <w:szCs w:val="18"/>
          <w:color w:val="auto"/>
        </w:rPr>
      </w:pPr>
    </w:p>
    <w:p>
      <w:pPr>
        <w:jc w:val="both"/>
        <w:ind w:left="80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represents that all information it has furnished in the Application for this Bond or otherwise is complete, true and correct. Such Application and other information constitute part of this Bond. Any intentional misrepresentation, omission, concealment or incorrect statement of a material fact, in the Application or otherwise, shall be grounds for rescission of this Bond.</w:t>
      </w:r>
    </w:p>
    <w:p>
      <w:pPr>
        <w:spacing w:after="0" w:line="265"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80"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used in this Bond:</w:t>
      </w:r>
    </w:p>
    <w:p>
      <w:pPr>
        <w:spacing w:after="0" w:line="72" w:lineRule="exact"/>
        <w:rPr>
          <w:rFonts w:ascii="Times New Roman" w:cs="Times New Roman" w:eastAsia="Times New Roman" w:hAnsi="Times New Roman"/>
          <w:sz w:val="18"/>
          <w:szCs w:val="18"/>
          <w:b w:val="1"/>
          <w:bCs w:val="1"/>
          <w:color w:val="auto"/>
        </w:rPr>
      </w:pPr>
    </w:p>
    <w:p>
      <w:pPr>
        <w:ind w:left="800" w:right="2740"/>
        <w:spacing w:after="0" w:line="34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Acceptance </w:t>
      </w:r>
      <w:r>
        <w:rPr>
          <w:rFonts w:ascii="Times New Roman" w:cs="Times New Roman" w:eastAsia="Times New Roman" w:hAnsi="Times New Roman"/>
          <w:sz w:val="18"/>
          <w:szCs w:val="18"/>
          <w:color w:val="auto"/>
        </w:rPr>
        <w:t>means a draft which the drawee has, by signature written on it, engaged to honor as presented.</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means:</w:t>
      </w:r>
    </w:p>
    <w:p>
      <w:pPr>
        <w:ind w:left="1120" w:hanging="329"/>
        <w:spacing w:after="0"/>
        <w:tabs>
          <w:tab w:leader="none" w:pos="112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entity or organization listed under Name of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Declarations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of such entity or organization;</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b w:val="1"/>
          <w:bCs w:val="1"/>
          <w:color w:val="auto"/>
        </w:rPr>
        <w:t>Employee Benefit Plan</w:t>
      </w:r>
      <w:r>
        <w:rPr>
          <w:rFonts w:ascii="Times New Roman" w:cs="Times New Roman" w:eastAsia="Times New Roman" w:hAnsi="Times New Roman"/>
          <w:sz w:val="18"/>
          <w:szCs w:val="18"/>
          <w:color w:val="auto"/>
        </w:rPr>
        <w:t>; or</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-1513840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0"/>
          <w:szCs w:val="20"/>
          <w:color w:val="auto"/>
        </w:rPr>
      </w:pPr>
    </w:p>
    <w:p>
      <w:pPr>
        <w:ind w:left="1120" w:hanging="329"/>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 or</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Electronic Communication System</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Certificate of Deposit </w:t>
      </w:r>
      <w:r>
        <w:rPr>
          <w:rFonts w:ascii="Times New Roman" w:cs="Times New Roman" w:eastAsia="Times New Roman" w:hAnsi="Times New Roman"/>
          <w:sz w:val="18"/>
          <w:szCs w:val="18"/>
          <w:color w:val="auto"/>
        </w:rPr>
        <w:t>means an acknowledgment in writing by a financial institution of receipt of</w:t>
      </w:r>
      <w:r>
        <w:rPr>
          <w:rFonts w:ascii="Times New Roman" w:cs="Times New Roman" w:eastAsia="Times New Roman" w:hAnsi="Times New Roman"/>
          <w:sz w:val="18"/>
          <w:szCs w:val="18"/>
          <w:b w:val="1"/>
          <w:bCs w:val="1"/>
          <w:color w:val="auto"/>
        </w:rPr>
        <w:t xml:space="preserve"> Money </w:t>
      </w:r>
      <w:r>
        <w:rPr>
          <w:rFonts w:ascii="Times New Roman" w:cs="Times New Roman" w:eastAsia="Times New Roman" w:hAnsi="Times New Roman"/>
          <w:sz w:val="18"/>
          <w:szCs w:val="18"/>
          <w:color w:val="auto"/>
        </w:rPr>
        <w:t>with an engagement to repay it.</w:t>
      </w:r>
    </w:p>
    <w:p>
      <w:pPr>
        <w:spacing w:after="0" w:line="90"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Certificated Security </w:t>
      </w:r>
      <w:r>
        <w:rPr>
          <w:rFonts w:ascii="Times New Roman" w:cs="Times New Roman" w:eastAsia="Times New Roman" w:hAnsi="Times New Roman"/>
          <w:sz w:val="18"/>
          <w:szCs w:val="18"/>
          <w:color w:val="auto"/>
        </w:rPr>
        <w:t>means a share, participation or other interest in property of the issuer, or an enterprise of the issuer, or an obligation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issuer, which is:</w:t>
      </w:r>
    </w:p>
    <w:p>
      <w:pPr>
        <w:spacing w:after="0" w:line="24" w:lineRule="exact"/>
        <w:rPr>
          <w:sz w:val="20"/>
          <w:szCs w:val="20"/>
          <w:color w:val="auto"/>
        </w:rPr>
      </w:pPr>
    </w:p>
    <w:p>
      <w:pPr>
        <w:ind w:left="1120" w:hanging="329"/>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represented by an instrument issued in bearer or registered form;</w:t>
      </w:r>
    </w:p>
    <w:p>
      <w:pPr>
        <w:spacing w:after="0" w:line="90" w:lineRule="exact"/>
        <w:rPr>
          <w:rFonts w:ascii="Times New Roman" w:cs="Times New Roman" w:eastAsia="Times New Roman" w:hAnsi="Times New Roman"/>
          <w:sz w:val="18"/>
          <w:szCs w:val="18"/>
          <w:color w:val="auto"/>
        </w:rPr>
      </w:pPr>
    </w:p>
    <w:p>
      <w:pPr>
        <w:ind w:left="1120" w:hanging="329"/>
        <w:spacing w:after="0" w:line="282" w:lineRule="auto"/>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or commonly recognized in any area in which it is issued or dealt in as a medium for investment; and</w:t>
      </w:r>
    </w:p>
    <w:p>
      <w:pPr>
        <w:spacing w:after="0" w:line="26"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73" w:lineRule="exact"/>
        <w:rPr>
          <w:sz w:val="20"/>
          <w:szCs w:val="20"/>
          <w:color w:val="auto"/>
        </w:rPr>
      </w:pPr>
    </w:p>
    <w:p>
      <w:pPr>
        <w:jc w:val="both"/>
        <w:ind w:left="8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Claims Expenses </w:t>
      </w:r>
      <w:r>
        <w:rPr>
          <w:rFonts w:ascii="Times New Roman" w:cs="Times New Roman" w:eastAsia="Times New Roman" w:hAnsi="Times New Roman"/>
          <w:sz w:val="18"/>
          <w:szCs w:val="18"/>
          <w:color w:val="auto"/>
        </w:rPr>
        <w:t>means reasonable expenses 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with the Company’s prior written consent, which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unreasonably withheld, solely for independent firms or individuals retained to determine the amount of a covered loss. </w:t>
      </w:r>
      <w:r>
        <w:rPr>
          <w:rFonts w:ascii="Times New Roman" w:cs="Times New Roman" w:eastAsia="Times New Roman" w:hAnsi="Times New Roman"/>
          <w:sz w:val="18"/>
          <w:szCs w:val="18"/>
          <w:b w:val="1"/>
          <w:bCs w:val="1"/>
          <w:color w:val="auto"/>
        </w:rPr>
        <w:t>Claims Expenses</w:t>
      </w:r>
      <w:r>
        <w:rPr>
          <w:rFonts w:ascii="Times New Roman" w:cs="Times New Roman" w:eastAsia="Times New Roman" w:hAnsi="Times New Roman"/>
          <w:sz w:val="18"/>
          <w:szCs w:val="18"/>
          <w:color w:val="auto"/>
        </w:rPr>
        <w:t xml:space="preserve"> shall not include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internal corporate costs (such as salaries), attorneys’ fees, or expenses incurred by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2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Command </w:t>
      </w:r>
      <w:r>
        <w:rPr>
          <w:rFonts w:ascii="Times New Roman" w:cs="Times New Roman" w:eastAsia="Times New Roman" w:hAnsi="Times New Roman"/>
          <w:sz w:val="18"/>
          <w:szCs w:val="18"/>
          <w:color w:val="auto"/>
        </w:rPr>
        <w:t>means any:</w:t>
      </w:r>
    </w:p>
    <w:p>
      <w:pPr>
        <w:spacing w:after="0" w:line="166"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6"/>
          <w:szCs w:val="16"/>
          <w:color w:val="auto"/>
        </w:rPr>
        <w:t>Page 7 of 21</w:t>
      </w:r>
    </w:p>
    <w:p>
      <w:pPr>
        <w:sectPr>
          <w:pgSz w:w="11900" w:h="16838" w:orient="portrait"/>
          <w:cols w:equalWidth="0" w:num="1">
            <w:col w:w="11240"/>
          </w:cols>
          <w:pgMar w:left="320" w:top="259"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1120" w:right="20" w:hanging="329"/>
        <w:spacing w:after="0" w:line="286" w:lineRule="auto"/>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 instruction, including an e-mail, that is delivered through an Electronic </w:t>
      </w:r>
      <w:r>
        <w:rPr>
          <w:rFonts w:ascii="Times New Roman" w:cs="Times New Roman" w:eastAsia="Times New Roman" w:hAnsi="Times New Roman"/>
          <w:sz w:val="18"/>
          <w:szCs w:val="18"/>
          <w:b w:val="1"/>
          <w:bCs w:val="1"/>
          <w:color w:val="auto"/>
        </w:rPr>
        <w:t>Communication System</w:t>
      </w:r>
      <w:r>
        <w:rPr>
          <w:rFonts w:ascii="Times New Roman" w:cs="Times New Roman" w:eastAsia="Times New Roman" w:hAnsi="Times New Roman"/>
          <w:sz w:val="18"/>
          <w:szCs w:val="18"/>
          <w:color w:val="auto"/>
        </w:rPr>
        <w:t xml:space="preserve"> and that is capable of retention by the recipient at the time of receipt;</w:t>
      </w:r>
    </w:p>
    <w:p>
      <w:pPr>
        <w:spacing w:after="0" w:line="19"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telex, or </w:t>
      </w:r>
      <w:r>
        <w:rPr>
          <w:rFonts w:ascii="Times New Roman" w:cs="Times New Roman" w:eastAsia="Times New Roman" w:hAnsi="Times New Roman"/>
          <w:sz w:val="18"/>
          <w:szCs w:val="18"/>
          <w:b w:val="1"/>
          <w:bCs w:val="1"/>
          <w:color w:val="auto"/>
        </w:rPr>
        <w:t>Telefacsimile</w:t>
      </w:r>
      <w:r>
        <w:rPr>
          <w:rFonts w:ascii="Times New Roman" w:cs="Times New Roman" w:eastAsia="Times New Roman" w:hAnsi="Times New Roman"/>
          <w:sz w:val="18"/>
          <w:szCs w:val="18"/>
          <w:color w:val="auto"/>
        </w:rPr>
        <w:t xml:space="preserve"> instruction; or</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Voice Initiated Funds Transfer Instruction.</w:t>
      </w:r>
    </w:p>
    <w:p>
      <w:pPr>
        <w:spacing w:after="0" w:line="77" w:lineRule="exact"/>
        <w:rPr>
          <w:sz w:val="20"/>
          <w:szCs w:val="20"/>
          <w:color w:val="auto"/>
        </w:rPr>
      </w:pPr>
    </w:p>
    <w:p>
      <w:pPr>
        <w:jc w:val="both"/>
        <w:ind w:left="80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Computer Investigations Expenses </w:t>
      </w:r>
      <w:r>
        <w:rPr>
          <w:rFonts w:ascii="Times New Roman" w:cs="Times New Roman" w:eastAsia="Times New Roman" w:hAnsi="Times New Roman"/>
          <w:sz w:val="18"/>
          <w:szCs w:val="18"/>
          <w:color w:val="auto"/>
        </w:rPr>
        <w:t>means reasonable expenses incurred by the Assured with the Company’s prior written consent, which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be unreasonably withheld, for computer forensics services to investigate a covered loss. </w:t>
      </w:r>
      <w:r>
        <w:rPr>
          <w:rFonts w:ascii="Times New Roman" w:cs="Times New Roman" w:eastAsia="Times New Roman" w:hAnsi="Times New Roman"/>
          <w:sz w:val="18"/>
          <w:szCs w:val="18"/>
          <w:b w:val="1"/>
          <w:bCs w:val="1"/>
          <w:color w:val="auto"/>
        </w:rPr>
        <w:t>Computer Investigations Expenses</w:t>
      </w:r>
      <w:r>
        <w:rPr>
          <w:rFonts w:ascii="Times New Roman" w:cs="Times New Roman" w:eastAsia="Times New Roman" w:hAnsi="Times New Roman"/>
          <w:sz w:val="18"/>
          <w:szCs w:val="18"/>
          <w:color w:val="auto"/>
        </w:rPr>
        <w:t xml:space="preserve"> shall not include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internal corporate costs (such as salaries), attorneys’ fees, or expenses incurred by any </w:t>
      </w:r>
      <w:r>
        <w:rPr>
          <w:rFonts w:ascii="Times New Roman" w:cs="Times New Roman" w:eastAsia="Times New Roman" w:hAnsi="Times New Roman"/>
          <w:sz w:val="18"/>
          <w:szCs w:val="18"/>
          <w:b w:val="1"/>
          <w:bCs w:val="1"/>
          <w:color w:val="auto"/>
        </w:rPr>
        <w:t>Customer.</w:t>
      </w:r>
    </w:p>
    <w:p>
      <w:pPr>
        <w:spacing w:after="0" w:line="36" w:lineRule="exact"/>
        <w:rPr>
          <w:sz w:val="20"/>
          <w:szCs w:val="20"/>
          <w:color w:val="auto"/>
        </w:rPr>
      </w:pPr>
    </w:p>
    <w:p>
      <w:pPr>
        <w:jc w:val="both"/>
        <w:ind w:left="8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Computer System </w:t>
      </w:r>
      <w:r>
        <w:rPr>
          <w:rFonts w:ascii="Times New Roman" w:cs="Times New Roman" w:eastAsia="Times New Roman" w:hAnsi="Times New Roman"/>
          <w:sz w:val="18"/>
          <w:szCs w:val="18"/>
          <w:color w:val="auto"/>
        </w:rPr>
        <w:t>means a device or group of devices and all input, output, processing, storage, off-line media libraries (including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hosted computing services accessed across the internet, including infrastructure, platform, and software services), and communication facilities, including related communications networks, which are connected directly or indirectly to such device or group of devices.</w:t>
      </w:r>
    </w:p>
    <w:p>
      <w:pPr>
        <w:spacing w:after="0" w:line="2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Counterfeit Original </w:t>
      </w:r>
      <w:r>
        <w:rPr>
          <w:rFonts w:ascii="Times New Roman" w:cs="Times New Roman" w:eastAsia="Times New Roman" w:hAnsi="Times New Roman"/>
          <w:sz w:val="18"/>
          <w:szCs w:val="18"/>
          <w:color w:val="auto"/>
        </w:rPr>
        <w:t>means an imitation of an actual valid</w:t>
      </w:r>
      <w:r>
        <w:rPr>
          <w:rFonts w:ascii="Times New Roman" w:cs="Times New Roman" w:eastAsia="Times New Roman" w:hAnsi="Times New Roman"/>
          <w:sz w:val="18"/>
          <w:szCs w:val="18"/>
          <w:b w:val="1"/>
          <w:bCs w:val="1"/>
          <w:color w:val="auto"/>
        </w:rPr>
        <w:t xml:space="preserve"> Original </w:t>
      </w:r>
      <w:r>
        <w:rPr>
          <w:rFonts w:ascii="Times New Roman" w:cs="Times New Roman" w:eastAsia="Times New Roman" w:hAnsi="Times New Roman"/>
          <w:sz w:val="18"/>
          <w:szCs w:val="18"/>
          <w:color w:val="auto"/>
        </w:rPr>
        <w:t>which is intended to deceive and be taken as the Original.</w:t>
      </w:r>
    </w:p>
    <w:p>
      <w:pPr>
        <w:spacing w:after="0" w:line="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Customer </w:t>
      </w:r>
      <w:r>
        <w:rPr>
          <w:rFonts w:ascii="Times New Roman" w:cs="Times New Roman" w:eastAsia="Times New Roman" w:hAnsi="Times New Roman"/>
          <w:sz w:val="18"/>
          <w:szCs w:val="18"/>
          <w:color w:val="auto"/>
        </w:rPr>
        <w:t>means any organization or natural person that:</w:t>
      </w:r>
    </w:p>
    <w:p>
      <w:pPr>
        <w:spacing w:after="0" w:line="94" w:lineRule="exact"/>
        <w:rPr>
          <w:sz w:val="20"/>
          <w:szCs w:val="20"/>
          <w:color w:val="auto"/>
        </w:rPr>
      </w:pPr>
    </w:p>
    <w:p>
      <w:pPr>
        <w:ind w:left="1120" w:hanging="329"/>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 account;</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the process of opening an account;</w:t>
      </w:r>
    </w:p>
    <w:p>
      <w:pPr>
        <w:spacing w:after="0" w:line="86"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been informed by, and reasonably believes that,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has opened, or is in the process of opening, an account on their behalf; or</w:t>
      </w:r>
    </w:p>
    <w:p>
      <w:pPr>
        <w:spacing w:after="0" w:line="94"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or had, a written agreement to transfer such organization’s or natural person’s funds through the issuance or transmission of a</w:t>
      </w:r>
    </w:p>
    <w:p>
      <w:pPr>
        <w:spacing w:after="0" w:line="27"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Command,</w:t>
      </w:r>
    </w:p>
    <w:p>
      <w:pPr>
        <w:spacing w:after="0" w:line="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with the </w:t>
      </w:r>
      <w:r>
        <w:rPr>
          <w:rFonts w:ascii="Times New Roman" w:cs="Times New Roman" w:eastAsia="Times New Roman" w:hAnsi="Times New Roman"/>
          <w:sz w:val="18"/>
          <w:szCs w:val="18"/>
          <w:b w:val="1"/>
          <w:bCs w:val="1"/>
          <w:color w:val="auto"/>
        </w:rPr>
        <w:t>Assured.</w:t>
      </w:r>
    </w:p>
    <w:p>
      <w:pPr>
        <w:spacing w:after="0" w:line="77"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Customer’s Capital </w:t>
      </w:r>
      <w:r>
        <w:rPr>
          <w:rFonts w:ascii="Times New Roman" w:cs="Times New Roman" w:eastAsia="Times New Roman" w:hAnsi="Times New Roman"/>
          <w:sz w:val="18"/>
          <w:szCs w:val="18"/>
          <w:color w:val="auto"/>
        </w:rPr>
        <w:t>means</w:t>
      </w:r>
      <w:r>
        <w:rPr>
          <w:rFonts w:ascii="Times New Roman" w:cs="Times New Roman" w:eastAsia="Times New Roman" w:hAnsi="Times New Roman"/>
          <w:sz w:val="18"/>
          <w:szCs w:val="18"/>
          <w:b w:val="1"/>
          <w:bCs w:val="1"/>
          <w:color w:val="auto"/>
        </w:rPr>
        <w:t xml:space="preserve"> Money, Securities, </w:t>
      </w:r>
      <w:r>
        <w:rPr>
          <w:rFonts w:ascii="Times New Roman" w:cs="Times New Roman" w:eastAsia="Times New Roman" w:hAnsi="Times New Roman"/>
          <w:sz w:val="18"/>
          <w:szCs w:val="18"/>
          <w:color w:val="auto"/>
        </w:rPr>
        <w:t>or precious metals owned or held by a</w:t>
      </w:r>
      <w:r>
        <w:rPr>
          <w:rFonts w:ascii="Times New Roman" w:cs="Times New Roman" w:eastAsia="Times New Roman" w:hAnsi="Times New Roman"/>
          <w:sz w:val="18"/>
          <w:szCs w:val="18"/>
          <w:b w:val="1"/>
          <w:bCs w:val="1"/>
          <w:color w:val="auto"/>
        </w:rPr>
        <w:t xml:space="preserve"> Customer. Customer’s Capital </w:t>
      </w:r>
      <w:r>
        <w:rPr>
          <w:rFonts w:ascii="Times New Roman" w:cs="Times New Roman" w:eastAsia="Times New Roman" w:hAnsi="Times New Roman"/>
          <w:sz w:val="18"/>
          <w:szCs w:val="18"/>
          <w:color w:val="auto"/>
        </w:rPr>
        <w:t>does not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cryptocurrencies or any other electronic or digital currency not authorized or adopted by a sovereign government as part of its currency.</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Customer Communication System </w:t>
      </w:r>
      <w:r>
        <w:rPr>
          <w:rFonts w:ascii="Times New Roman" w:cs="Times New Roman" w:eastAsia="Times New Roman" w:hAnsi="Times New Roman"/>
          <w:sz w:val="18"/>
          <w:szCs w:val="18"/>
          <w:color w:val="auto"/>
        </w:rPr>
        <w:t>means an:</w:t>
      </w:r>
    </w:p>
    <w:p>
      <w:pPr>
        <w:spacing w:after="0" w:line="90" w:lineRule="exact"/>
        <w:rPr>
          <w:sz w:val="20"/>
          <w:szCs w:val="20"/>
          <w:color w:val="auto"/>
        </w:rPr>
      </w:pPr>
    </w:p>
    <w:p>
      <w:pPr>
        <w:ind w:left="1120" w:hanging="329"/>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online portal or mobile application provided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purposes of accessing a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or</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 mailing system hosted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by a third party cloud service provider.</w:t>
      </w:r>
    </w:p>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Electronic Communication System </w:t>
      </w:r>
      <w:r>
        <w:rPr>
          <w:rFonts w:ascii="Times New Roman" w:cs="Times New Roman" w:eastAsia="Times New Roman" w:hAnsi="Times New Roman"/>
          <w:sz w:val="18"/>
          <w:szCs w:val="18"/>
          <w:color w:val="auto"/>
        </w:rPr>
        <w:t>means:</w:t>
      </w:r>
    </w:p>
    <w:p>
      <w:pPr>
        <w:spacing w:after="0" w:line="94" w:lineRule="exact"/>
        <w:rPr>
          <w:sz w:val="20"/>
          <w:szCs w:val="20"/>
          <w:color w:val="auto"/>
        </w:rPr>
      </w:pPr>
    </w:p>
    <w:p>
      <w:pPr>
        <w:ind w:left="1120" w:hanging="329"/>
        <w:spacing w:after="0" w:line="282" w:lineRule="auto"/>
        <w:tabs>
          <w:tab w:leader="none" w:pos="1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Fedwire, Clearing House Interbank Payment System (CHIPS), Society for Worldwide Interbank Financial Telecommunication (SWIFT), and similar automated interbank communication systems in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participates;</w:t>
      </w:r>
    </w:p>
    <w:p>
      <w:pPr>
        <w:spacing w:after="0" w:line="22"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 Communication System</w:t>
      </w:r>
      <w:r>
        <w:rPr>
          <w:rFonts w:ascii="Times New Roman" w:cs="Times New Roman" w:eastAsia="Times New Roman" w:hAnsi="Times New Roman"/>
          <w:sz w:val="18"/>
          <w:szCs w:val="18"/>
          <w:color w:val="auto"/>
        </w:rPr>
        <w:t>; or</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communication system similar to those set forth in (1) and (2) of this definition in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participates,</w:t>
      </w:r>
    </w:p>
    <w:p>
      <w:pPr>
        <w:spacing w:after="0" w:line="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allowing for the input, output, examination, or transfer of electronic instructions into or from the </w:t>
      </w:r>
      <w:r>
        <w:rPr>
          <w:rFonts w:ascii="Times New Roman" w:cs="Times New Roman" w:eastAsia="Times New Roman" w:hAnsi="Times New Roman"/>
          <w:sz w:val="18"/>
          <w:szCs w:val="18"/>
          <w:b w:val="1"/>
          <w:bCs w:val="1"/>
          <w:color w:val="auto"/>
        </w:rPr>
        <w:t>Assured’s Computer System.</w:t>
      </w:r>
    </w:p>
    <w:p>
      <w:pPr>
        <w:spacing w:after="0" w:line="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means any natural person:</w:t>
      </w:r>
    </w:p>
    <w:p>
      <w:pPr>
        <w:spacing w:after="0" w:line="90" w:lineRule="exact"/>
        <w:rPr>
          <w:sz w:val="20"/>
          <w:szCs w:val="20"/>
          <w:color w:val="auto"/>
        </w:rPr>
      </w:pPr>
    </w:p>
    <w:p>
      <w:pPr>
        <w:ind w:left="1120" w:right="20" w:hanging="329"/>
        <w:spacing w:after="0" w:line="286" w:lineRule="auto"/>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while in the regular service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ordinary course of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business, whom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compensates directly by salary or wage and has the right to control and direct in the performance of such service;</w:t>
      </w:r>
    </w:p>
    <w:p>
      <w:pPr>
        <w:spacing w:after="0" w:line="96"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6"/>
          <w:szCs w:val="16"/>
          <w:color w:val="auto"/>
        </w:rPr>
        <w:t>Page 8 of 21</w:t>
      </w:r>
    </w:p>
    <w:p>
      <w:pPr>
        <w:sectPr>
          <w:pgSz w:w="11900" w:h="16838" w:orient="portrait"/>
          <w:cols w:equalWidth="0" w:num="1">
            <w:col w:w="11240"/>
          </w:cols>
          <w:pgMar w:left="320" w:top="259"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1120" w:hanging="329"/>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Officer </w:t>
      </w:r>
      <w:r>
        <w:rPr>
          <w:rFonts w:ascii="Times New Roman" w:cs="Times New Roman" w:eastAsia="Times New Roman" w:hAnsi="Times New Roman"/>
          <w:sz w:val="18"/>
          <w:szCs w:val="18"/>
          <w:color w:val="auto"/>
        </w:rPr>
        <w:t>while in the regular service of an</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in the ordinary course of such</w:t>
      </w:r>
      <w:r>
        <w:rPr>
          <w:rFonts w:ascii="Times New Roman" w:cs="Times New Roman" w:eastAsia="Times New Roman" w:hAnsi="Times New Roman"/>
          <w:sz w:val="18"/>
          <w:szCs w:val="18"/>
          <w:b w:val="1"/>
          <w:bCs w:val="1"/>
          <w:color w:val="auto"/>
        </w:rPr>
        <w:t xml:space="preserve"> Assured’s </w:t>
      </w:r>
      <w:r>
        <w:rPr>
          <w:rFonts w:ascii="Times New Roman" w:cs="Times New Roman" w:eastAsia="Times New Roman" w:hAnsi="Times New Roman"/>
          <w:sz w:val="18"/>
          <w:szCs w:val="18"/>
          <w:color w:val="auto"/>
        </w:rPr>
        <w:t>business;</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intern while in the regular service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ordinary course of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business;</w:t>
      </w:r>
    </w:p>
    <w:p>
      <w:pPr>
        <w:spacing w:after="0" w:line="90"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provided by an employment contractor while in the regular service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ordinary course of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business under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supervision at any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premises;</w:t>
      </w:r>
    </w:p>
    <w:p>
      <w:pPr>
        <w:spacing w:after="0" w:line="19"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of an institution merged or consolidated with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prior to the effective date of this Bond while in the regular service of an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in the ordinary course of such</w:t>
      </w:r>
      <w:r>
        <w:rPr>
          <w:rFonts w:ascii="Times New Roman" w:cs="Times New Roman" w:eastAsia="Times New Roman" w:hAnsi="Times New Roman"/>
          <w:sz w:val="18"/>
          <w:szCs w:val="18"/>
          <w:b w:val="1"/>
          <w:bCs w:val="1"/>
          <w:color w:val="auto"/>
        </w:rPr>
        <w:t xml:space="preserve"> Assured’s </w:t>
      </w:r>
      <w:r>
        <w:rPr>
          <w:rFonts w:ascii="Times New Roman" w:cs="Times New Roman" w:eastAsia="Times New Roman" w:hAnsi="Times New Roman"/>
          <w:sz w:val="18"/>
          <w:szCs w:val="18"/>
          <w:color w:val="auto"/>
        </w:rPr>
        <w:t>business;</w:t>
      </w:r>
    </w:p>
    <w:p>
      <w:pPr>
        <w:spacing w:after="0" w:line="19"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attorney of a law firm retained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while performing legal services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of a fund administrator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while performing fund administration services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provided that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shall not include any employee of a fund administrator for any </w:t>
      </w:r>
      <w:r>
        <w:rPr>
          <w:rFonts w:ascii="Times New Roman" w:cs="Times New Roman" w:eastAsia="Times New Roman" w:hAnsi="Times New Roman"/>
          <w:sz w:val="18"/>
          <w:szCs w:val="18"/>
          <w:b w:val="1"/>
          <w:bCs w:val="1"/>
          <w:color w:val="auto"/>
        </w:rPr>
        <w:t>Employee Benefit Plan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18"/>
          <w:szCs w:val="18"/>
          <w:color w:val="auto"/>
        </w:rPr>
        <w:t xml:space="preserve">Each employer of persons as set forth in (6) and (7) of this definition and the partners, officers, and other employees of such employers shall collectively be deemed to be one person for the purpose of the definition of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and in the event of payment under this Bond, the Company shall be subrogated to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rights of recovery, as stated in Section 12., Subrogation – Assignment – Recovery, of the Conditions and Limitations, against any such employer.</w:t>
      </w:r>
    </w:p>
    <w:p>
      <w:pPr>
        <w:spacing w:after="0" w:line="27" w:lineRule="exact"/>
        <w:rPr>
          <w:sz w:val="20"/>
          <w:szCs w:val="20"/>
          <w:color w:val="auto"/>
        </w:rPr>
      </w:pPr>
    </w:p>
    <w:p>
      <w:pPr>
        <w:jc w:val="both"/>
        <w:ind w:left="8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Employee Benefit Plan </w:t>
      </w:r>
      <w:r>
        <w:rPr>
          <w:rFonts w:ascii="Times New Roman" w:cs="Times New Roman" w:eastAsia="Times New Roman" w:hAnsi="Times New Roman"/>
          <w:sz w:val="18"/>
          <w:szCs w:val="18"/>
          <w:color w:val="auto"/>
        </w:rPr>
        <w:t>means any pension or welfare benefit plan sponsored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for the benefit of its employees or former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employees and which existed on or before the inception of this Bond, or which is created or acquired after the inception of this Bond in accordance with General Agreement 1. </w:t>
      </w:r>
      <w:r>
        <w:rPr>
          <w:rFonts w:ascii="Times New Roman" w:cs="Times New Roman" w:eastAsia="Times New Roman" w:hAnsi="Times New Roman"/>
          <w:sz w:val="18"/>
          <w:szCs w:val="18"/>
          <w:b w:val="1"/>
          <w:bCs w:val="1"/>
          <w:color w:val="auto"/>
        </w:rPr>
        <w:t>Employee Benefit Plan</w:t>
      </w:r>
      <w:r>
        <w:rPr>
          <w:rFonts w:ascii="Times New Roman" w:cs="Times New Roman" w:eastAsia="Times New Roman" w:hAnsi="Times New Roman"/>
          <w:sz w:val="18"/>
          <w:szCs w:val="18"/>
          <w:color w:val="auto"/>
        </w:rPr>
        <w:t xml:space="preserve"> shall not include any multi-employer plan.</w:t>
      </w:r>
    </w:p>
    <w:p>
      <w:pPr>
        <w:spacing w:after="0" w:line="2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ERISA </w:t>
      </w:r>
      <w:r>
        <w:rPr>
          <w:rFonts w:ascii="Times New Roman" w:cs="Times New Roman" w:eastAsia="Times New Roman" w:hAnsi="Times New Roman"/>
          <w:sz w:val="18"/>
          <w:szCs w:val="18"/>
          <w:color w:val="auto"/>
        </w:rPr>
        <w:t>means the Employee Retirement Income Security Act of 1974, as amended.</w:t>
      </w:r>
    </w:p>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ERISA Plan </w:t>
      </w:r>
      <w:r>
        <w:rPr>
          <w:rFonts w:ascii="Times New Roman" w:cs="Times New Roman" w:eastAsia="Times New Roman" w:hAnsi="Times New Roman"/>
          <w:sz w:val="18"/>
          <w:szCs w:val="18"/>
          <w:color w:val="auto"/>
        </w:rPr>
        <w:t>means any</w:t>
      </w:r>
      <w:r>
        <w:rPr>
          <w:rFonts w:ascii="Times New Roman" w:cs="Times New Roman" w:eastAsia="Times New Roman" w:hAnsi="Times New Roman"/>
          <w:sz w:val="18"/>
          <w:szCs w:val="18"/>
          <w:b w:val="1"/>
          <w:bCs w:val="1"/>
          <w:color w:val="auto"/>
        </w:rPr>
        <w:t xml:space="preserve"> Employee Benefit Plan </w:t>
      </w:r>
      <w:r>
        <w:rPr>
          <w:rFonts w:ascii="Times New Roman" w:cs="Times New Roman" w:eastAsia="Times New Roman" w:hAnsi="Times New Roman"/>
          <w:sz w:val="18"/>
          <w:szCs w:val="18"/>
          <w:color w:val="auto"/>
        </w:rPr>
        <w:t>that is subject to</w:t>
      </w:r>
      <w:r>
        <w:rPr>
          <w:rFonts w:ascii="Times New Roman" w:cs="Times New Roman" w:eastAsia="Times New Roman" w:hAnsi="Times New Roman"/>
          <w:sz w:val="18"/>
          <w:szCs w:val="18"/>
          <w:b w:val="1"/>
          <w:bCs w:val="1"/>
          <w:color w:val="auto"/>
        </w:rPr>
        <w:t xml:space="preserve"> ERISA</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Evidence of Debt </w:t>
      </w:r>
      <w:r>
        <w:rPr>
          <w:rFonts w:ascii="Times New Roman" w:cs="Times New Roman" w:eastAsia="Times New Roman" w:hAnsi="Times New Roman"/>
          <w:sz w:val="18"/>
          <w:szCs w:val="18"/>
          <w:color w:val="auto"/>
        </w:rPr>
        <w:t>means an instrument, including a</w:t>
      </w:r>
      <w:r>
        <w:rPr>
          <w:rFonts w:ascii="Times New Roman" w:cs="Times New Roman" w:eastAsia="Times New Roman" w:hAnsi="Times New Roman"/>
          <w:sz w:val="18"/>
          <w:szCs w:val="18"/>
          <w:b w:val="1"/>
          <w:bCs w:val="1"/>
          <w:color w:val="auto"/>
        </w:rPr>
        <w:t xml:space="preserve"> Negotiable Instrument</w:t>
      </w:r>
      <w:r>
        <w:rPr>
          <w:rFonts w:ascii="Times New Roman" w:cs="Times New Roman" w:eastAsia="Times New Roman" w:hAnsi="Times New Roman"/>
          <w:sz w:val="18"/>
          <w:szCs w:val="18"/>
          <w:color w:val="auto"/>
        </w:rPr>
        <w:t>, executed by a</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and held by the</w:t>
      </w:r>
      <w:r>
        <w:rPr>
          <w:rFonts w:ascii="Times New Roman" w:cs="Times New Roman" w:eastAsia="Times New Roman" w:hAnsi="Times New Roman"/>
          <w:sz w:val="18"/>
          <w:szCs w:val="18"/>
          <w:b w:val="1"/>
          <w:bCs w:val="1"/>
          <w:color w:val="auto"/>
        </w:rPr>
        <w:t xml:space="preserve"> Assured</w:t>
      </w:r>
      <w:r>
        <w:rPr>
          <w:rFonts w:ascii="Times New Roman" w:cs="Times New Roman" w:eastAsia="Times New Roman" w:hAnsi="Times New Roman"/>
          <w:sz w:val="18"/>
          <w:szCs w:val="18"/>
          <w:color w:val="auto"/>
        </w:rPr>
        <w:t>, which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regular course of business is treated as evidencing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debt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Financial Interest in the Assured </w:t>
      </w:r>
      <w:r>
        <w:rPr>
          <w:rFonts w:ascii="Times New Roman" w:cs="Times New Roman" w:eastAsia="Times New Roman" w:hAnsi="Times New Roman"/>
          <w:sz w:val="18"/>
          <w:szCs w:val="18"/>
          <w:color w:val="auto"/>
        </w:rPr>
        <w:t>means:</w:t>
      </w:r>
    </w:p>
    <w:p>
      <w:pPr>
        <w:spacing w:after="0" w:line="94" w:lineRule="exact"/>
        <w:rPr>
          <w:sz w:val="20"/>
          <w:szCs w:val="20"/>
          <w:color w:val="auto"/>
        </w:rPr>
      </w:pPr>
    </w:p>
    <w:p>
      <w:pPr>
        <w:ind w:left="1120" w:right="20" w:hanging="329"/>
        <w:spacing w:after="0" w:line="282" w:lineRule="auto"/>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general partner, the capital interest of such general partner in the partnership, before adjustment for loss covered by this Bond, as determined by an independent auditor as of the close of business on the date of discovery of loss covered by this Bond; and</w:t>
      </w:r>
    </w:p>
    <w:p>
      <w:pPr>
        <w:spacing w:after="0" w:line="22"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limited partner, the value of such limited partner’s investment in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Forgery </w:t>
      </w:r>
      <w:r>
        <w:rPr>
          <w:rFonts w:ascii="Times New Roman" w:cs="Times New Roman" w:eastAsia="Times New Roman" w:hAnsi="Times New Roman"/>
          <w:sz w:val="18"/>
          <w:szCs w:val="18"/>
          <w:color w:val="auto"/>
        </w:rPr>
        <w:t>means:</w:t>
      </w:r>
    </w:p>
    <w:p>
      <w:pPr>
        <w:spacing w:after="0" w:line="94" w:lineRule="exact"/>
        <w:rPr>
          <w:sz w:val="20"/>
          <w:szCs w:val="20"/>
          <w:color w:val="auto"/>
        </w:rPr>
      </w:pPr>
    </w:p>
    <w:p>
      <w:pPr>
        <w:ind w:left="1120" w:hanging="329"/>
        <w:spacing w:after="0" w:line="282" w:lineRule="auto"/>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affixing the handwritten signature, or a reproduction of the handwritten signature, of another natural person without authorization and with the intent to deceive; or</w:t>
      </w:r>
    </w:p>
    <w:p>
      <w:pPr>
        <w:spacing w:after="0" w:line="26"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affixing the name of an organization as an endorsement to a check without authority and with the intent to deceive,</w:t>
      </w:r>
    </w:p>
    <w:p>
      <w:pPr>
        <w:spacing w:after="0" w:line="77" w:lineRule="exact"/>
        <w:rPr>
          <w:sz w:val="20"/>
          <w:szCs w:val="20"/>
          <w:color w:val="auto"/>
        </w:rPr>
      </w:pPr>
    </w:p>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 xml:space="preserve">provided that a signature which consists in whole or in part of one’s own name signed with or without authority, in any capacity, for any purpose is not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8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Fraud or Dishonesty </w:t>
      </w:r>
      <w:r>
        <w:rPr>
          <w:rFonts w:ascii="Times New Roman" w:cs="Times New Roman" w:eastAsia="Times New Roman" w:hAnsi="Times New Roman"/>
          <w:sz w:val="18"/>
          <w:szCs w:val="18"/>
          <w:color w:val="auto"/>
        </w:rPr>
        <w:t>means any intentional act of larceny, theft, embezzlement, forgery, misappropriation, wrongful abstraction, wrongful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conversion or willful misapplication, or other intentional fraudulent or dishonest act committed by a </w:t>
      </w:r>
      <w:r>
        <w:rPr>
          <w:rFonts w:ascii="Times New Roman" w:cs="Times New Roman" w:eastAsia="Times New Roman" w:hAnsi="Times New Roman"/>
          <w:sz w:val="18"/>
          <w:szCs w:val="18"/>
          <w:b w:val="1"/>
          <w:bCs w:val="1"/>
          <w:color w:val="auto"/>
        </w:rPr>
        <w:t>Plan Official</w:t>
      </w:r>
      <w:r>
        <w:rPr>
          <w:rFonts w:ascii="Times New Roman" w:cs="Times New Roman" w:eastAsia="Times New Roman" w:hAnsi="Times New Roman"/>
          <w:sz w:val="18"/>
          <w:szCs w:val="18"/>
          <w:color w:val="auto"/>
        </w:rPr>
        <w:t xml:space="preserve"> in the handling of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Plan </w:t>
      </w:r>
      <w:r>
        <w:rPr>
          <w:rFonts w:ascii="Times New Roman" w:cs="Times New Roman" w:eastAsia="Times New Roman" w:hAnsi="Times New Roman"/>
          <w:sz w:val="18"/>
          <w:szCs w:val="18"/>
          <w:color w:val="auto"/>
        </w:rPr>
        <w:t>assets.</w:t>
      </w:r>
      <w:r>
        <w:rPr>
          <w:rFonts w:ascii="Times New Roman" w:cs="Times New Roman" w:eastAsia="Times New Roman" w:hAnsi="Times New Roman"/>
          <w:sz w:val="18"/>
          <w:szCs w:val="18"/>
          <w:b w:val="1"/>
          <w:bCs w:val="1"/>
          <w:color w:val="auto"/>
        </w:rPr>
        <w:t xml:space="preserve"> Fraud or Dishonesty </w:t>
      </w:r>
      <w:r>
        <w:rPr>
          <w:rFonts w:ascii="Times New Roman" w:cs="Times New Roman" w:eastAsia="Times New Roman" w:hAnsi="Times New Roman"/>
          <w:sz w:val="18"/>
          <w:szCs w:val="18"/>
          <w:color w:val="auto"/>
        </w:rPr>
        <w:t>shall also include any intentional act of a</w:t>
      </w:r>
      <w:r>
        <w:rPr>
          <w:rFonts w:ascii="Times New Roman" w:cs="Times New Roman" w:eastAsia="Times New Roman" w:hAnsi="Times New Roman"/>
          <w:sz w:val="18"/>
          <w:szCs w:val="18"/>
          <w:b w:val="1"/>
          <w:bCs w:val="1"/>
          <w:color w:val="auto"/>
        </w:rPr>
        <w:t xml:space="preserve"> Plan Official </w:t>
      </w:r>
      <w:r>
        <w:rPr>
          <w:rFonts w:ascii="Times New Roman" w:cs="Times New Roman" w:eastAsia="Times New Roman" w:hAnsi="Times New Roman"/>
          <w:sz w:val="18"/>
          <w:szCs w:val="18"/>
          <w:color w:val="auto"/>
        </w:rPr>
        <w:t>in the handling of</w:t>
      </w:r>
      <w:r>
        <w:rPr>
          <w:rFonts w:ascii="Times New Roman" w:cs="Times New Roman" w:eastAsia="Times New Roman" w:hAnsi="Times New Roman"/>
          <w:sz w:val="18"/>
          <w:szCs w:val="18"/>
          <w:b w:val="1"/>
          <w:bCs w:val="1"/>
          <w:color w:val="auto"/>
        </w:rPr>
        <w:t xml:space="preserve"> ERISA Plan </w:t>
      </w:r>
      <w:r>
        <w:rPr>
          <w:rFonts w:ascii="Times New Roman" w:cs="Times New Roman" w:eastAsia="Times New Roman" w:hAnsi="Times New Roman"/>
          <w:sz w:val="18"/>
          <w:szCs w:val="18"/>
          <w:color w:val="auto"/>
        </w:rPr>
        <w:t>assets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prohibited by 18 U.S.C. 1954.</w:t>
      </w:r>
    </w:p>
    <w:p>
      <w:pPr>
        <w:spacing w:after="0" w:line="117"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6"/>
          <w:szCs w:val="16"/>
          <w:color w:val="auto"/>
        </w:rPr>
        <w:t>Page 9 of 21</w:t>
      </w:r>
    </w:p>
    <w:p>
      <w:pPr>
        <w:sectPr>
          <w:pgSz w:w="11900" w:h="16838" w:orient="portrait"/>
          <w:cols w:equalWidth="0" w:num="1">
            <w:col w:w="11240"/>
          </w:cols>
          <w:pgMar w:left="320" w:top="259"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jc w:val="both"/>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Initial Transaction Statement </w:t>
      </w:r>
      <w:r>
        <w:rPr>
          <w:rFonts w:ascii="Times New Roman" w:cs="Times New Roman" w:eastAsia="Times New Roman" w:hAnsi="Times New Roman"/>
          <w:sz w:val="18"/>
          <w:szCs w:val="18"/>
          <w:color w:val="auto"/>
        </w:rPr>
        <w:t>means the first written statement signed by or on behalf of the issuer of an</w:t>
      </w:r>
      <w:r>
        <w:rPr>
          <w:rFonts w:ascii="Times New Roman" w:cs="Times New Roman" w:eastAsia="Times New Roman" w:hAnsi="Times New Roman"/>
          <w:sz w:val="18"/>
          <w:szCs w:val="18"/>
          <w:b w:val="1"/>
          <w:bCs w:val="1"/>
          <w:color w:val="auto"/>
        </w:rPr>
        <w:t xml:space="preserve"> Uncertificated Security </w:t>
      </w:r>
      <w:r>
        <w:rPr>
          <w:rFonts w:ascii="Times New Roman" w:cs="Times New Roman" w:eastAsia="Times New Roman" w:hAnsi="Times New Roman"/>
          <w:sz w:val="18"/>
          <w:szCs w:val="18"/>
          <w:color w:val="auto"/>
        </w:rPr>
        <w:t>sent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owner or registered pledgee containing:</w:t>
      </w:r>
    </w:p>
    <w:p>
      <w:pPr>
        <w:spacing w:after="0" w:line="20" w:lineRule="exact"/>
        <w:rPr>
          <w:sz w:val="20"/>
          <w:szCs w:val="20"/>
          <w:color w:val="auto"/>
        </w:rPr>
      </w:pPr>
    </w:p>
    <w:p>
      <w:pPr>
        <w:ind w:left="1120" w:hanging="329"/>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the issue of which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is a part;</w:t>
      </w:r>
    </w:p>
    <w:p>
      <w:pPr>
        <w:spacing w:after="0" w:line="94" w:lineRule="exact"/>
        <w:rPr>
          <w:rFonts w:ascii="Times New Roman" w:cs="Times New Roman" w:eastAsia="Times New Roman" w:hAnsi="Times New Roman"/>
          <w:sz w:val="18"/>
          <w:szCs w:val="18"/>
          <w:color w:val="auto"/>
        </w:rPr>
      </w:pPr>
    </w:p>
    <w:p>
      <w:pPr>
        <w:ind w:left="1120" w:right="20" w:hanging="329"/>
        <w:spacing w:after="0" w:line="282" w:lineRule="auto"/>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or units transferred to the registered owner, pledged by the registered owner to the registered pledgee, or released from pledge by the registered pledgee;</w:t>
      </w:r>
    </w:p>
    <w:p>
      <w:pPr>
        <w:spacing w:after="0" w:line="26"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and taxpayer identification number, if any, of the registered owner and registered pledgee; and</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transfer pledge or release was registered.</w:t>
      </w:r>
    </w:p>
    <w:p>
      <w:pPr>
        <w:spacing w:after="0" w:line="73"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Instruction </w:t>
      </w:r>
      <w:r>
        <w:rPr>
          <w:rFonts w:ascii="Times New Roman" w:cs="Times New Roman" w:eastAsia="Times New Roman" w:hAnsi="Times New Roman"/>
          <w:sz w:val="18"/>
          <w:szCs w:val="18"/>
          <w:color w:val="auto"/>
        </w:rPr>
        <w:t>means a written order to the issuer of an</w:t>
      </w:r>
      <w:r>
        <w:rPr>
          <w:rFonts w:ascii="Times New Roman" w:cs="Times New Roman" w:eastAsia="Times New Roman" w:hAnsi="Times New Roman"/>
          <w:sz w:val="18"/>
          <w:szCs w:val="18"/>
          <w:b w:val="1"/>
          <w:bCs w:val="1"/>
          <w:color w:val="auto"/>
        </w:rPr>
        <w:t xml:space="preserve"> Uncertificated Security </w:t>
      </w:r>
      <w:r>
        <w:rPr>
          <w:rFonts w:ascii="Times New Roman" w:cs="Times New Roman" w:eastAsia="Times New Roman" w:hAnsi="Times New Roman"/>
          <w:sz w:val="18"/>
          <w:szCs w:val="18"/>
          <w:color w:val="auto"/>
        </w:rPr>
        <w:t>requesting that the transfer, pledge or release from pledge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specified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be registered.</w:t>
      </w:r>
    </w:p>
    <w:p>
      <w:pPr>
        <w:spacing w:after="0" w:line="20"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Investment Holding Company </w:t>
      </w:r>
      <w:r>
        <w:rPr>
          <w:rFonts w:ascii="Times New Roman" w:cs="Times New Roman" w:eastAsia="Times New Roman" w:hAnsi="Times New Roman"/>
          <w:sz w:val="18"/>
          <w:szCs w:val="18"/>
          <w:color w:val="auto"/>
        </w:rPr>
        <w:t>means any entity, including but not limited to, a corporation, trust, limited liability company,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limited partnership, operating partnership, general partnership, or joint venture which:</w:t>
      </w:r>
    </w:p>
    <w:p>
      <w:pPr>
        <w:spacing w:after="0" w:line="20" w:lineRule="exact"/>
        <w:rPr>
          <w:sz w:val="20"/>
          <w:szCs w:val="20"/>
          <w:color w:val="auto"/>
        </w:rPr>
      </w:pPr>
    </w:p>
    <w:p>
      <w:pPr>
        <w:ind w:left="1120" w:hanging="329"/>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exists solely to hold equity, debt or debenture securities for, or on behalf of, a </w:t>
      </w:r>
      <w:r>
        <w:rPr>
          <w:rFonts w:ascii="Times New Roman" w:cs="Times New Roman" w:eastAsia="Times New Roman" w:hAnsi="Times New Roman"/>
          <w:sz w:val="18"/>
          <w:szCs w:val="18"/>
          <w:b w:val="1"/>
          <w:bCs w:val="1"/>
          <w:color w:val="auto"/>
        </w:rPr>
        <w:t>Private Fund</w:t>
      </w:r>
      <w:r>
        <w:rPr>
          <w:rFonts w:ascii="Times New Roman" w:cs="Times New Roman" w:eastAsia="Times New Roman" w:hAnsi="Times New Roman"/>
          <w:sz w:val="18"/>
          <w:szCs w:val="18"/>
          <w:color w:val="auto"/>
        </w:rPr>
        <w:t>; and</w:t>
      </w:r>
    </w:p>
    <w:p>
      <w:pPr>
        <w:spacing w:after="0" w:line="90" w:lineRule="exact"/>
        <w:rPr>
          <w:rFonts w:ascii="Times New Roman" w:cs="Times New Roman" w:eastAsia="Times New Roman" w:hAnsi="Times New Roman"/>
          <w:sz w:val="18"/>
          <w:szCs w:val="18"/>
          <w:color w:val="auto"/>
        </w:rPr>
      </w:pPr>
    </w:p>
    <w:p>
      <w:pPr>
        <w:ind w:left="800" w:right="2140" w:hanging="9"/>
        <w:spacing w:after="0" w:line="328" w:lineRule="auto"/>
        <w:tabs>
          <w:tab w:leader="none" w:pos="112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or more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have, directly or indirectly, through one or more intermediaries, </w:t>
      </w:r>
      <w:r>
        <w:rPr>
          <w:rFonts w:ascii="Times New Roman" w:cs="Times New Roman" w:eastAsia="Times New Roman" w:hAnsi="Times New Roman"/>
          <w:sz w:val="18"/>
          <w:szCs w:val="18"/>
          <w:b w:val="1"/>
          <w:bCs w:val="1"/>
          <w:color w:val="auto"/>
        </w:rPr>
        <w:t>Management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Investment Holding Company </w:t>
      </w:r>
      <w:r>
        <w:rPr>
          <w:rFonts w:ascii="Times New Roman" w:cs="Times New Roman" w:eastAsia="Times New Roman" w:hAnsi="Times New Roman"/>
          <w:sz w:val="18"/>
          <w:szCs w:val="18"/>
          <w:color w:val="auto"/>
        </w:rPr>
        <w:t>does not mean a</w:t>
      </w:r>
      <w:r>
        <w:rPr>
          <w:rFonts w:ascii="Times New Roman" w:cs="Times New Roman" w:eastAsia="Times New Roman" w:hAnsi="Times New Roman"/>
          <w:sz w:val="18"/>
          <w:szCs w:val="18"/>
          <w:b w:val="1"/>
          <w:bCs w:val="1"/>
          <w:color w:val="auto"/>
        </w:rPr>
        <w:t xml:space="preserve"> Portfolio Company</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Letter of Credit </w:t>
      </w:r>
      <w:r>
        <w:rPr>
          <w:rFonts w:ascii="Times New Roman" w:cs="Times New Roman" w:eastAsia="Times New Roman" w:hAnsi="Times New Roman"/>
          <w:sz w:val="18"/>
          <w:szCs w:val="18"/>
          <w:color w:val="auto"/>
        </w:rPr>
        <w:t>means an engagement in writing by a bank or other person made at the request of a customer that the bank or other person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honor drafts or other demands for payment in compliance with the conditions specified in the engagement.</w:t>
      </w:r>
    </w:p>
    <w:p>
      <w:pPr>
        <w:spacing w:after="0" w:line="20" w:lineRule="exact"/>
        <w:rPr>
          <w:sz w:val="20"/>
          <w:szCs w:val="20"/>
          <w:color w:val="auto"/>
        </w:rPr>
      </w:pPr>
    </w:p>
    <w:p>
      <w:pPr>
        <w:jc w:val="both"/>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Loan </w:t>
      </w:r>
      <w:r>
        <w:rPr>
          <w:rFonts w:ascii="Times New Roman" w:cs="Times New Roman" w:eastAsia="Times New Roman" w:hAnsi="Times New Roman"/>
          <w:sz w:val="18"/>
          <w:szCs w:val="18"/>
          <w:color w:val="auto"/>
        </w:rPr>
        <w:t>means all extensions of credit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and all transactions creating a creditor or lessor relationship in favor of the</w:t>
      </w:r>
      <w:r>
        <w:rPr>
          <w:rFonts w:ascii="Times New Roman" w:cs="Times New Roman" w:eastAsia="Times New Roman" w:hAnsi="Times New Roman"/>
          <w:sz w:val="18"/>
          <w:szCs w:val="18"/>
          <w:b w:val="1"/>
          <w:bCs w:val="1"/>
          <w:color w:val="auto"/>
        </w:rPr>
        <w:t xml:space="preserve"> Assured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all purchase and repurchase agreements, and all transactions by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assumes an existing creditor or lessor relationship.</w:t>
      </w:r>
    </w:p>
    <w:p>
      <w:pPr>
        <w:spacing w:after="0" w:line="6"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Manager </w:t>
      </w:r>
      <w:r>
        <w:rPr>
          <w:rFonts w:ascii="Times New Roman" w:cs="Times New Roman" w:eastAsia="Times New Roman" w:hAnsi="Times New Roman"/>
          <w:sz w:val="18"/>
          <w:szCs w:val="18"/>
          <w:color w:val="auto"/>
        </w:rPr>
        <w:t>means, solely with respect to a limited liability company, such entity’s manager, managing member, management committee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member of the Board of Managers.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Management Control </w:t>
      </w:r>
      <w:r>
        <w:rPr>
          <w:rFonts w:ascii="Times New Roman" w:cs="Times New Roman" w:eastAsia="Times New Roman" w:hAnsi="Times New Roman"/>
          <w:sz w:val="18"/>
          <w:szCs w:val="18"/>
          <w:color w:val="auto"/>
        </w:rPr>
        <w:t>means:</w:t>
      </w:r>
    </w:p>
    <w:p>
      <w:pPr>
        <w:spacing w:after="0" w:line="94" w:lineRule="exact"/>
        <w:rPr>
          <w:sz w:val="20"/>
          <w:szCs w:val="20"/>
          <w:color w:val="auto"/>
        </w:rPr>
      </w:pPr>
    </w:p>
    <w:p>
      <w:pPr>
        <w:jc w:val="both"/>
        <w:ind w:left="1120" w:hanging="329"/>
        <w:spacing w:after="0" w:line="261" w:lineRule="auto"/>
        <w:tabs>
          <w:tab w:leader="none" w:pos="1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owning or controlling interests representing more than fifty percent (50%) of the voting, appointment, or designation power for the selection of a majority of: the board of directors of a corporation; the management committee members of a joint venture; the members of the management board, board of directors, or managers of a limited liability company; the general partner or managing general partner of a limited partnership; or the functional or foreign equivalent thereof;</w:t>
      </w:r>
    </w:p>
    <w:p>
      <w:pPr>
        <w:spacing w:after="0" w:line="44" w:lineRule="exact"/>
        <w:rPr>
          <w:rFonts w:ascii="Times New Roman" w:cs="Times New Roman" w:eastAsia="Times New Roman" w:hAnsi="Times New Roman"/>
          <w:sz w:val="18"/>
          <w:szCs w:val="18"/>
          <w:color w:val="auto"/>
        </w:rPr>
      </w:pPr>
    </w:p>
    <w:p>
      <w:pPr>
        <w:jc w:val="both"/>
        <w:ind w:left="1120" w:hanging="329"/>
        <w:spacing w:after="0" w:line="261" w:lineRule="auto"/>
        <w:tabs>
          <w:tab w:leader="none" w:pos="1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right, pursuant to the written contract or the bylaws, charter, operating agreement, partnership agreement, or similar documents of an entity, for the selection of a majority of: the board of directors of a corporation; the management committee members of a joint venture; the members of the management board, board of directors, or managers of a limited liability company; the general partner or managing general partner of a limited partnership; or the functional or foreign equivalent thereof;</w:t>
      </w:r>
    </w:p>
    <w:p>
      <w:pPr>
        <w:spacing w:after="0" w:line="44" w:lineRule="exact"/>
        <w:rPr>
          <w:rFonts w:ascii="Times New Roman" w:cs="Times New Roman" w:eastAsia="Times New Roman" w:hAnsi="Times New Roman"/>
          <w:sz w:val="18"/>
          <w:szCs w:val="18"/>
          <w:color w:val="auto"/>
        </w:rPr>
      </w:pPr>
    </w:p>
    <w:p>
      <w:pPr>
        <w:ind w:left="1120" w:hanging="329"/>
        <w:spacing w:after="0" w:line="282" w:lineRule="auto"/>
        <w:tabs>
          <w:tab w:leader="none" w:pos="1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owning or controlling more than fifty percent (50%) of the outstanding securities, membership units, partnership units, or the equivalent thereof; or</w:t>
      </w:r>
    </w:p>
    <w:p>
      <w:pPr>
        <w:spacing w:after="0" w:line="26" w:lineRule="exact"/>
        <w:rPr>
          <w:rFonts w:ascii="Times New Roman" w:cs="Times New Roman" w:eastAsia="Times New Roman" w:hAnsi="Times New Roman"/>
          <w:sz w:val="18"/>
          <w:szCs w:val="18"/>
          <w:color w:val="auto"/>
        </w:rPr>
      </w:pPr>
    </w:p>
    <w:p>
      <w:pPr>
        <w:ind w:left="1120" w:hanging="329"/>
        <w:spacing w:after="0" w:line="282" w:lineRule="auto"/>
        <w:tabs>
          <w:tab w:leader="none" w:pos="1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having the rights and obligations, directly or indirectly, to direct or cause the direction of the management and policies of an entity for the benefit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including, but not limited to, a </w:t>
      </w:r>
      <w:r>
        <w:rPr>
          <w:rFonts w:ascii="Times New Roman" w:cs="Times New Roman" w:eastAsia="Times New Roman" w:hAnsi="Times New Roman"/>
          <w:sz w:val="18"/>
          <w:szCs w:val="18"/>
          <w:b w:val="1"/>
          <w:bCs w:val="1"/>
          <w:color w:val="auto"/>
        </w:rPr>
        <w:t>Private Fund</w:t>
      </w:r>
      <w:r>
        <w:rPr>
          <w:rFonts w:ascii="Times New Roman" w:cs="Times New Roman" w:eastAsia="Times New Roman" w:hAnsi="Times New Roman"/>
          <w:sz w:val="18"/>
          <w:szCs w:val="18"/>
          <w:color w:val="auto"/>
        </w:rPr>
        <w:t>, whether through ownership, by contract or other agreement.</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Money </w:t>
      </w:r>
      <w:r>
        <w:rPr>
          <w:rFonts w:ascii="Times New Roman" w:cs="Times New Roman" w:eastAsia="Times New Roman" w:hAnsi="Times New Roman"/>
          <w:sz w:val="18"/>
          <w:szCs w:val="18"/>
          <w:color w:val="auto"/>
        </w:rPr>
        <w:t>means a medium of exchange in current use authorized or adopted by a domestic or foreign government as part of its currency.</w:t>
      </w:r>
    </w:p>
    <w:p>
      <w:pPr>
        <w:spacing w:after="0" w:line="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means any writing:</w:t>
      </w:r>
    </w:p>
    <w:p>
      <w:pPr>
        <w:spacing w:after="0" w:line="166"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6"/>
          <w:szCs w:val="16"/>
          <w:color w:val="auto"/>
        </w:rPr>
        <w:t>Page 10 of 21</w:t>
      </w:r>
    </w:p>
    <w:p>
      <w:pPr>
        <w:sectPr>
          <w:pgSz w:w="11900" w:h="16838" w:orient="portrait"/>
          <w:cols w:equalWidth="0" w:num="1">
            <w:col w:w="11240"/>
          </w:cols>
          <w:pgMar w:left="320" w:top="259"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1120" w:hanging="329"/>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by the maker or drawer;</w:t>
      </w:r>
    </w:p>
    <w:p>
      <w:pPr>
        <w:spacing w:after="0" w:line="86"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containing an unconditional promise or order to pay a sum certain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and no other promise, order, obligation or power given by the maker or drawer;</w:t>
      </w:r>
    </w:p>
    <w:p>
      <w:pPr>
        <w:spacing w:after="0" w:line="23"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payable on demand or at a definite time; and</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payable to order or bearer.</w:t>
      </w:r>
    </w:p>
    <w:p>
      <w:pPr>
        <w:spacing w:after="0" w:line="73" w:lineRule="exact"/>
        <w:rPr>
          <w:sz w:val="20"/>
          <w:szCs w:val="20"/>
          <w:color w:val="auto"/>
        </w:rPr>
      </w:pPr>
    </w:p>
    <w:p>
      <w:pPr>
        <w:ind w:left="800"/>
        <w:spacing w:after="0" w:line="215" w:lineRule="auto"/>
        <w:rPr>
          <w:sz w:val="20"/>
          <w:szCs w:val="20"/>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includes a substitute check as defined in the Check Clearing for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Century Act, and shall be treated the same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 xml:space="preserve"> it replaced.</w:t>
      </w:r>
    </w:p>
    <w:p>
      <w:pPr>
        <w:spacing w:after="0" w:line="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Network Intrusion </w:t>
      </w:r>
      <w:r>
        <w:rPr>
          <w:rFonts w:ascii="Times New Roman" w:cs="Times New Roman" w:eastAsia="Times New Roman" w:hAnsi="Times New Roman"/>
          <w:sz w:val="18"/>
          <w:szCs w:val="18"/>
          <w:color w:val="auto"/>
        </w:rPr>
        <w:t>means the:</w:t>
      </w:r>
    </w:p>
    <w:p>
      <w:pPr>
        <w:spacing w:after="0" w:line="94" w:lineRule="exact"/>
        <w:rPr>
          <w:sz w:val="20"/>
          <w:szCs w:val="20"/>
          <w:color w:val="auto"/>
        </w:rPr>
      </w:pPr>
    </w:p>
    <w:p>
      <w:pPr>
        <w:ind w:left="1120" w:hanging="329"/>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access; or</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an unauthorized application or software program,</w:t>
      </w:r>
    </w:p>
    <w:p>
      <w:pPr>
        <w:spacing w:after="0" w:line="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into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xml:space="preserve">, by any entity or natural person, except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any authorized representative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Officer </w:t>
      </w:r>
      <w:r>
        <w:rPr>
          <w:rFonts w:ascii="Times New Roman" w:cs="Times New Roman" w:eastAsia="Times New Roman" w:hAnsi="Times New Roman"/>
          <w:sz w:val="18"/>
          <w:szCs w:val="18"/>
          <w:color w:val="auto"/>
        </w:rPr>
        <w:t>means any natural person who is a:</w:t>
      </w:r>
    </w:p>
    <w:p>
      <w:pPr>
        <w:spacing w:after="0" w:line="94" w:lineRule="exact"/>
        <w:rPr>
          <w:sz w:val="20"/>
          <w:szCs w:val="20"/>
          <w:color w:val="auto"/>
        </w:rPr>
      </w:pPr>
    </w:p>
    <w:p>
      <w:pPr>
        <w:ind w:left="1120" w:hanging="329"/>
        <w:spacing w:after="0" w:line="282" w:lineRule="auto"/>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duly elected or appointed director, officer, trustee, human resources manager, risk manager, in-house general counsel, or in-house compliance manager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duly elected or appointed </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Partner </w:t>
      </w:r>
      <w:r>
        <w:rPr>
          <w:rFonts w:ascii="Times New Roman" w:cs="Times New Roman" w:eastAsia="Times New Roman" w:hAnsi="Times New Roman"/>
          <w:sz w:val="18"/>
          <w:szCs w:val="18"/>
          <w:color w:val="auto"/>
        </w:rPr>
        <w:t>or principal of the</w:t>
      </w:r>
      <w:r>
        <w:rPr>
          <w:rFonts w:ascii="Times New Roman" w:cs="Times New Roman" w:eastAsia="Times New Roman" w:hAnsi="Times New Roman"/>
          <w:sz w:val="18"/>
          <w:szCs w:val="18"/>
          <w:b w:val="1"/>
          <w:bCs w:val="1"/>
          <w:color w:val="auto"/>
        </w:rPr>
        <w:t xml:space="preserve"> Assured</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both"/>
        <w:ind w:left="8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Official Authorization </w:t>
      </w:r>
      <w:r>
        <w:rPr>
          <w:rFonts w:ascii="Times New Roman" w:cs="Times New Roman" w:eastAsia="Times New Roman" w:hAnsi="Times New Roman"/>
          <w:sz w:val="18"/>
          <w:szCs w:val="18"/>
          <w:color w:val="auto"/>
        </w:rPr>
        <w:t>means a valid handwritten signature of at least two</w:t>
      </w:r>
      <w:r>
        <w:rPr>
          <w:rFonts w:ascii="Times New Roman" w:cs="Times New Roman" w:eastAsia="Times New Roman" w:hAnsi="Times New Roman"/>
          <w:sz w:val="18"/>
          <w:szCs w:val="18"/>
          <w:b w:val="1"/>
          <w:bCs w:val="1"/>
          <w:color w:val="auto"/>
        </w:rPr>
        <w:t xml:space="preserve"> Employees</w:t>
      </w:r>
      <w:r>
        <w:rPr>
          <w:rFonts w:ascii="Times New Roman" w:cs="Times New Roman" w:eastAsia="Times New Roman" w:hAnsi="Times New Roman"/>
          <w:sz w:val="18"/>
          <w:szCs w:val="18"/>
          <w:color w:val="auto"/>
        </w:rPr>
        <w:t>, or an electronic record of entry and approval into a wire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 system, accounting system, or similar system which is capable of maintaining and reproducing an audit trail which demonstrates that at least two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approved a transaction within their authority, provided that:</w:t>
      </w:r>
    </w:p>
    <w:p>
      <w:pPr>
        <w:spacing w:after="0" w:line="36" w:lineRule="exact"/>
        <w:rPr>
          <w:sz w:val="20"/>
          <w:szCs w:val="20"/>
          <w:color w:val="auto"/>
        </w:rPr>
      </w:pPr>
    </w:p>
    <w:p>
      <w:pPr>
        <w:ind w:left="1120" w:hanging="329"/>
        <w:spacing w:after="0"/>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shall not be deemed an </w:t>
      </w:r>
      <w:r>
        <w:rPr>
          <w:rFonts w:ascii="Times New Roman" w:cs="Times New Roman" w:eastAsia="Times New Roman" w:hAnsi="Times New Roman"/>
          <w:sz w:val="18"/>
          <w:szCs w:val="18"/>
          <w:b w:val="1"/>
          <w:bCs w:val="1"/>
          <w:color w:val="auto"/>
        </w:rPr>
        <w:t>Official Authorization</w:t>
      </w:r>
      <w:r>
        <w:rPr>
          <w:rFonts w:ascii="Times New Roman" w:cs="Times New Roman" w:eastAsia="Times New Roman" w:hAnsi="Times New Roman"/>
          <w:sz w:val="18"/>
          <w:szCs w:val="18"/>
          <w:color w:val="auto"/>
        </w:rPr>
        <w:t>; and</w:t>
      </w:r>
    </w:p>
    <w:p>
      <w:pPr>
        <w:spacing w:after="0" w:line="90"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Official Authorization</w:t>
      </w:r>
      <w:r>
        <w:rPr>
          <w:rFonts w:ascii="Times New Roman" w:cs="Times New Roman" w:eastAsia="Times New Roman" w:hAnsi="Times New Roman"/>
          <w:sz w:val="18"/>
          <w:szCs w:val="18"/>
          <w:color w:val="auto"/>
        </w:rPr>
        <w:t xml:space="preserve"> shall not include a typed name in any form (including but not limited to e-mail, letterhead or pre-printed material), but shall include electronic reproductions of handwritten signatures in any form.</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Original </w:t>
      </w:r>
      <w:r>
        <w:rPr>
          <w:rFonts w:ascii="Times New Roman" w:cs="Times New Roman" w:eastAsia="Times New Roman" w:hAnsi="Times New Roman"/>
          <w:sz w:val="18"/>
          <w:szCs w:val="18"/>
          <w:color w:val="auto"/>
        </w:rPr>
        <w:t>means the first rendering or archetype and does not include photocopies or electronic transmissions even if received and printed.</w:t>
      </w:r>
    </w:p>
    <w:p>
      <w:pPr>
        <w:spacing w:after="0" w:line="77" w:lineRule="exact"/>
        <w:rPr>
          <w:sz w:val="20"/>
          <w:szCs w:val="20"/>
          <w:color w:val="auto"/>
        </w:rPr>
      </w:pPr>
    </w:p>
    <w:p>
      <w:pPr>
        <w:jc w:val="both"/>
        <w:ind w:left="80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Partner </w:t>
      </w:r>
      <w:r>
        <w:rPr>
          <w:rFonts w:ascii="Times New Roman" w:cs="Times New Roman" w:eastAsia="Times New Roman" w:hAnsi="Times New Roman"/>
          <w:sz w:val="18"/>
          <w:szCs w:val="18"/>
          <w:color w:val="auto"/>
        </w:rPr>
        <w:t>means any general partner, managing general partner, administrative general partner, venture partner or limited partner of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 xml:space="preserve">who is also employed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20" w:lineRule="exact"/>
        <w:rPr>
          <w:sz w:val="20"/>
          <w:szCs w:val="20"/>
          <w:color w:val="auto"/>
        </w:rPr>
      </w:pPr>
    </w:p>
    <w:p>
      <w:pPr>
        <w:jc w:val="both"/>
        <w:ind w:left="8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Plan Official </w:t>
      </w:r>
      <w:r>
        <w:rPr>
          <w:rFonts w:ascii="Times New Roman" w:cs="Times New Roman" w:eastAsia="Times New Roman" w:hAnsi="Times New Roman"/>
          <w:sz w:val="18"/>
          <w:szCs w:val="18"/>
          <w:color w:val="auto"/>
        </w:rPr>
        <w:t>means any natural person fiduciary, administrator, or manager of an</w:t>
      </w:r>
      <w:r>
        <w:rPr>
          <w:rFonts w:ascii="Times New Roman" w:cs="Times New Roman" w:eastAsia="Times New Roman" w:hAnsi="Times New Roman"/>
          <w:sz w:val="18"/>
          <w:szCs w:val="18"/>
          <w:b w:val="1"/>
          <w:bCs w:val="1"/>
          <w:color w:val="auto"/>
        </w:rPr>
        <w:t xml:space="preserve"> ERISA Plan </w:t>
      </w:r>
      <w:r>
        <w:rPr>
          <w:rFonts w:ascii="Times New Roman" w:cs="Times New Roman" w:eastAsia="Times New Roman" w:hAnsi="Times New Roman"/>
          <w:sz w:val="18"/>
          <w:szCs w:val="18"/>
          <w:color w:val="auto"/>
        </w:rPr>
        <w:t>who is an</w:t>
      </w:r>
      <w:r>
        <w:rPr>
          <w:rFonts w:ascii="Times New Roman" w:cs="Times New Roman" w:eastAsia="Times New Roman" w:hAnsi="Times New Roman"/>
          <w:sz w:val="18"/>
          <w:szCs w:val="18"/>
          <w:b w:val="1"/>
          <w:bCs w:val="1"/>
          <w:color w:val="auto"/>
        </w:rPr>
        <w:t xml:space="preserve"> Employee </w:t>
      </w:r>
      <w:r>
        <w:rPr>
          <w:rFonts w:ascii="Times New Roman" w:cs="Times New Roman" w:eastAsia="Times New Roman" w:hAnsi="Times New Roman"/>
          <w:sz w:val="18"/>
          <w:szCs w:val="18"/>
          <w:color w:val="auto"/>
        </w:rPr>
        <w:t>as set forth in (1) and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definition of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Plan Official</w:t>
      </w:r>
      <w:r>
        <w:rPr>
          <w:rFonts w:ascii="Times New Roman" w:cs="Times New Roman" w:eastAsia="Times New Roman" w:hAnsi="Times New Roman"/>
          <w:sz w:val="18"/>
          <w:szCs w:val="18"/>
          <w:color w:val="auto"/>
        </w:rPr>
        <w:t xml:space="preserve"> does not include any administrator or manager who is an independent contractor of any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22" w:lineRule="exact"/>
        <w:rPr>
          <w:sz w:val="20"/>
          <w:szCs w:val="20"/>
          <w:color w:val="auto"/>
        </w:rPr>
      </w:pPr>
    </w:p>
    <w:p>
      <w:pPr>
        <w:jc w:val="both"/>
        <w:ind w:left="80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Portfolio Company </w:t>
      </w:r>
      <w:r>
        <w:rPr>
          <w:rFonts w:ascii="Times New Roman" w:cs="Times New Roman" w:eastAsia="Times New Roman" w:hAnsi="Times New Roman"/>
          <w:sz w:val="18"/>
          <w:szCs w:val="18"/>
          <w:color w:val="auto"/>
        </w:rPr>
        <w:t>means any entity in which one or more</w:t>
      </w:r>
      <w:r>
        <w:rPr>
          <w:rFonts w:ascii="Times New Roman" w:cs="Times New Roman" w:eastAsia="Times New Roman" w:hAnsi="Times New Roman"/>
          <w:sz w:val="18"/>
          <w:szCs w:val="18"/>
          <w:b w:val="1"/>
          <w:bCs w:val="1"/>
          <w:color w:val="auto"/>
        </w:rPr>
        <w:t xml:space="preserve"> Investment Holding Companies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Private Funds </w:t>
      </w:r>
      <w:r>
        <w:rPr>
          <w:rFonts w:ascii="Times New Roman" w:cs="Times New Roman" w:eastAsia="Times New Roman" w:hAnsi="Times New Roman"/>
          <w:sz w:val="18"/>
          <w:szCs w:val="18"/>
          <w:color w:val="auto"/>
        </w:rPr>
        <w:t>own or control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outstanding debt or debentures and which:</w:t>
      </w:r>
    </w:p>
    <w:p>
      <w:pPr>
        <w:spacing w:after="0" w:line="24" w:lineRule="exact"/>
        <w:rPr>
          <w:sz w:val="20"/>
          <w:szCs w:val="20"/>
          <w:color w:val="auto"/>
        </w:rPr>
      </w:pPr>
    </w:p>
    <w:p>
      <w:pPr>
        <w:ind w:left="1120" w:hanging="329"/>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produces, sells or leases tangible products to others, or intends to produce, sell or lease tangible products to others;</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or intends to provide services to others; or</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owns, leases or intends to own or lease real property, mineral rights or any similar rights.</w:t>
      </w:r>
    </w:p>
    <w:p>
      <w:pPr>
        <w:spacing w:after="0" w:line="73" w:lineRule="exact"/>
        <w:rPr>
          <w:sz w:val="20"/>
          <w:szCs w:val="20"/>
          <w:color w:val="auto"/>
        </w:rPr>
      </w:pPr>
    </w:p>
    <w:p>
      <w:pPr>
        <w:jc w:val="both"/>
        <w:ind w:left="80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Private Fund </w:t>
      </w:r>
      <w:r>
        <w:rPr>
          <w:rFonts w:ascii="Times New Roman" w:cs="Times New Roman" w:eastAsia="Times New Roman" w:hAnsi="Times New Roman"/>
          <w:sz w:val="18"/>
          <w:szCs w:val="18"/>
          <w:color w:val="auto"/>
        </w:rPr>
        <w:t>means any pooled investment vehicle exempted from registration under the Investment Company Act of 1940 of which an</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has</w:t>
      </w:r>
      <w:r>
        <w:rPr>
          <w:rFonts w:ascii="Times New Roman" w:cs="Times New Roman" w:eastAsia="Times New Roman" w:hAnsi="Times New Roman"/>
          <w:sz w:val="18"/>
          <w:szCs w:val="18"/>
          <w:b w:val="1"/>
          <w:bCs w:val="1"/>
          <w:color w:val="auto"/>
        </w:rPr>
        <w:t xml:space="preserve"> Management Control</w:t>
      </w:r>
      <w:r>
        <w:rPr>
          <w:rFonts w:ascii="Times New Roman" w:cs="Times New Roman" w:eastAsia="Times New Roman" w:hAnsi="Times New Roman"/>
          <w:sz w:val="18"/>
          <w:szCs w:val="18"/>
          <w:color w:val="auto"/>
        </w:rPr>
        <w:t>.</w:t>
      </w:r>
    </w:p>
    <w:p>
      <w:pPr>
        <w:spacing w:after="0" w:line="20" w:lineRule="exact"/>
        <w:rPr>
          <w:sz w:val="20"/>
          <w:szCs w:val="20"/>
          <w:color w:val="auto"/>
        </w:rPr>
      </w:pPr>
    </w:p>
    <w:p>
      <w:pPr>
        <w:jc w:val="both"/>
        <w:ind w:left="8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means</w:t>
      </w:r>
      <w:r>
        <w:rPr>
          <w:rFonts w:ascii="Times New Roman" w:cs="Times New Roman" w:eastAsia="Times New Roman" w:hAnsi="Times New Roman"/>
          <w:sz w:val="18"/>
          <w:szCs w:val="18"/>
          <w:b w:val="1"/>
          <w:bCs w:val="1"/>
          <w:color w:val="auto"/>
        </w:rPr>
        <w:t xml:space="preserve"> Money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Securities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Initial Transaction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Negotiable Instrument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Certificate of Deposit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Acceptance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Evidence of Debt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Withdrawal Order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Letter of Credit</w:t>
      </w:r>
      <w:r>
        <w:rPr>
          <w:rFonts w:ascii="Times New Roman" w:cs="Times New Roman" w:eastAsia="Times New Roman" w:hAnsi="Times New Roman"/>
          <w:sz w:val="18"/>
          <w:szCs w:val="18"/>
          <w:color w:val="auto"/>
        </w:rPr>
        <w:t>; insurance policy; abstract of title, deed and mortgage on real estate; revenue and other stamps;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precious</w:t>
      </w:r>
    </w:p>
    <w:p>
      <w:pPr>
        <w:spacing w:after="0" w:line="112" w:lineRule="exact"/>
        <w:rPr>
          <w:sz w:val="20"/>
          <w:szCs w:val="20"/>
          <w:color w:val="auto"/>
        </w:rPr>
      </w:pPr>
    </w:p>
    <w:p>
      <w:pPr>
        <w:spacing w:after="0"/>
        <w:tabs>
          <w:tab w:leader="none" w:pos="1034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5"/>
          <w:szCs w:val="15"/>
          <w:color w:val="auto"/>
        </w:rPr>
        <w:t>Page 11 of 21</w:t>
      </w:r>
    </w:p>
    <w:p>
      <w:pPr>
        <w:sectPr>
          <w:pgSz w:w="11900" w:h="16838" w:orient="portrait"/>
          <w:cols w:equalWidth="0" w:num="1">
            <w:col w:w="11240"/>
          </w:cols>
          <w:pgMar w:left="320" w:top="259"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metals in any form; and books of accounts and other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records, but not electronic data processing records or media.</w:t>
      </w:r>
    </w:p>
    <w:p>
      <w:pPr>
        <w:spacing w:after="0" w:line="77"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does not include electronic data, cryptocurrencies or any other electronic or digital currency not authorized or adopted by a sovereign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as part of its currency.</w:t>
      </w:r>
    </w:p>
    <w:p>
      <w:pPr>
        <w:spacing w:after="0" w:line="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Racketeering </w:t>
      </w:r>
      <w:r>
        <w:rPr>
          <w:rFonts w:ascii="Times New Roman" w:cs="Times New Roman" w:eastAsia="Times New Roman" w:hAnsi="Times New Roman"/>
          <w:sz w:val="18"/>
          <w:szCs w:val="18"/>
          <w:color w:val="auto"/>
        </w:rPr>
        <w:t>means such activity as defined in 18 U.S.C. 1961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as amended.</w:t>
      </w:r>
    </w:p>
    <w:p>
      <w:pPr>
        <w:spacing w:after="0" w:line="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means either</w:t>
      </w:r>
      <w:r>
        <w:rPr>
          <w:rFonts w:ascii="Times New Roman" w:cs="Times New Roman" w:eastAsia="Times New Roman" w:hAnsi="Times New Roman"/>
          <w:sz w:val="18"/>
          <w:szCs w:val="18"/>
          <w:b w:val="1"/>
          <w:bCs w:val="1"/>
          <w:color w:val="auto"/>
        </w:rPr>
        <w:t xml:space="preserve"> Certificated Securities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Uncertificated Securities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Single Loss </w:t>
      </w:r>
      <w:r>
        <w:rPr>
          <w:rFonts w:ascii="Times New Roman" w:cs="Times New Roman" w:eastAsia="Times New Roman" w:hAnsi="Times New Roman"/>
          <w:sz w:val="18"/>
          <w:szCs w:val="18"/>
          <w:color w:val="auto"/>
        </w:rPr>
        <w:t>means all covered loss, court costs, and attorneys’ fees resulting from:</w:t>
      </w:r>
    </w:p>
    <w:p>
      <w:pPr>
        <w:spacing w:after="0" w:line="90" w:lineRule="exact"/>
        <w:rPr>
          <w:sz w:val="20"/>
          <w:szCs w:val="20"/>
          <w:color w:val="auto"/>
        </w:rPr>
      </w:pPr>
    </w:p>
    <w:p>
      <w:pPr>
        <w:ind w:left="1120" w:hanging="329"/>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act of burglary, robbery or attempt at either, in which no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implicated;</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act or series of related acts on the part of any natural person resulting in the damage, destruction, or misplacement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120" w:right="20" w:hanging="329"/>
        <w:spacing w:after="0" w:line="282" w:lineRule="auto"/>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other than those specified in (1) and (2) of this definition, caused by any natural person or in which such natural person is implicated; or</w:t>
      </w:r>
    </w:p>
    <w:p>
      <w:pPr>
        <w:spacing w:after="0" w:line="26"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event not specified in (1), (2) or (3) of this definition.</w:t>
      </w:r>
    </w:p>
    <w:p>
      <w:pPr>
        <w:spacing w:after="0" w:line="383" w:lineRule="exact"/>
        <w:rPr>
          <w:sz w:val="20"/>
          <w:szCs w:val="20"/>
          <w:color w:val="auto"/>
        </w:rPr>
      </w:pPr>
    </w:p>
    <w:p>
      <w:pPr>
        <w:ind w:left="1120" w:hanging="329"/>
        <w:spacing w:after="0"/>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has, either directly or through one or more intermediaries, </w:t>
      </w:r>
      <w:r>
        <w:rPr>
          <w:rFonts w:ascii="Times New Roman" w:cs="Times New Roman" w:eastAsia="Times New Roman" w:hAnsi="Times New Roman"/>
          <w:sz w:val="18"/>
          <w:szCs w:val="18"/>
          <w:b w:val="1"/>
          <w:bCs w:val="1"/>
          <w:color w:val="auto"/>
        </w:rPr>
        <w:t>Management Control</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an </w:t>
      </w:r>
      <w:r>
        <w:rPr>
          <w:rFonts w:ascii="Times New Roman" w:cs="Times New Roman" w:eastAsia="Times New Roman" w:hAnsi="Times New Roman"/>
          <w:sz w:val="18"/>
          <w:szCs w:val="18"/>
          <w:b w:val="1"/>
          <w:bCs w:val="1"/>
          <w:color w:val="auto"/>
        </w:rPr>
        <w:t>Investment Holding Company</w:t>
      </w:r>
      <w:r>
        <w:rPr>
          <w:rFonts w:ascii="Times New Roman" w:cs="Times New Roman" w:eastAsia="Times New Roman" w:hAnsi="Times New Roman"/>
          <w:sz w:val="18"/>
          <w:szCs w:val="18"/>
          <w:color w:val="auto"/>
        </w:rPr>
        <w:t>; or</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a </w:t>
      </w:r>
      <w:r>
        <w:rPr>
          <w:rFonts w:ascii="Times New Roman" w:cs="Times New Roman" w:eastAsia="Times New Roman" w:hAnsi="Times New Roman"/>
          <w:sz w:val="18"/>
          <w:szCs w:val="18"/>
          <w:b w:val="1"/>
          <w:bCs w:val="1"/>
          <w:color w:val="auto"/>
        </w:rPr>
        <w:t>Private Fund</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color w:val="auto"/>
        </w:rPr>
        <w:t xml:space="preserve">and which exists at the inception of the Bond Period, or which is formed or acquired during the Bond Period by an existing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accordance with General Agreement 1.</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Subsidiary </w:t>
      </w:r>
      <w:r>
        <w:rPr>
          <w:rFonts w:ascii="Times New Roman" w:cs="Times New Roman" w:eastAsia="Times New Roman" w:hAnsi="Times New Roman"/>
          <w:sz w:val="18"/>
          <w:szCs w:val="18"/>
          <w:color w:val="auto"/>
        </w:rPr>
        <w:t>does not mean a</w:t>
      </w:r>
      <w:r>
        <w:rPr>
          <w:rFonts w:ascii="Times New Roman" w:cs="Times New Roman" w:eastAsia="Times New Roman" w:hAnsi="Times New Roman"/>
          <w:sz w:val="18"/>
          <w:szCs w:val="18"/>
          <w:b w:val="1"/>
          <w:bCs w:val="1"/>
          <w:color w:val="auto"/>
        </w:rPr>
        <w:t xml:space="preserve"> Portfolio Company</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Telefacsimile </w:t>
      </w:r>
      <w:r>
        <w:rPr>
          <w:rFonts w:ascii="Times New Roman" w:cs="Times New Roman" w:eastAsia="Times New Roman" w:hAnsi="Times New Roman"/>
          <w:sz w:val="18"/>
          <w:szCs w:val="18"/>
          <w:color w:val="auto"/>
        </w:rPr>
        <w:t>means a system of transmitting a facsimile of a tangible document by electronic signals over telephone lines to a piece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maintained for the specific purpose of receiving such signals and printing such facsimile on a tangible medium.</w:t>
      </w:r>
    </w:p>
    <w:p>
      <w:pPr>
        <w:spacing w:after="0" w:line="6"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Trade </w:t>
      </w:r>
      <w:r>
        <w:rPr>
          <w:rFonts w:ascii="Times New Roman" w:cs="Times New Roman" w:eastAsia="Times New Roman" w:hAnsi="Times New Roman"/>
          <w:sz w:val="18"/>
          <w:szCs w:val="18"/>
          <w:color w:val="auto"/>
        </w:rPr>
        <w:t>means any purchase, exchange, or sale transaction of</w:t>
      </w:r>
      <w:r>
        <w:rPr>
          <w:rFonts w:ascii="Times New Roman" w:cs="Times New Roman" w:eastAsia="Times New Roman" w:hAnsi="Times New Roman"/>
          <w:sz w:val="18"/>
          <w:szCs w:val="18"/>
          <w:b w:val="1"/>
          <w:bCs w:val="1"/>
          <w:color w:val="auto"/>
        </w:rPr>
        <w:t xml:space="preserve"> Property </w:t>
      </w:r>
      <w:r>
        <w:rPr>
          <w:rFonts w:ascii="Times New Roman" w:cs="Times New Roman" w:eastAsia="Times New Roman" w:hAnsi="Times New Roman"/>
          <w:sz w:val="18"/>
          <w:szCs w:val="18"/>
          <w:color w:val="auto"/>
        </w:rPr>
        <w:t>in an</w:t>
      </w:r>
      <w:r>
        <w:rPr>
          <w:rFonts w:ascii="Times New Roman" w:cs="Times New Roman" w:eastAsia="Times New Roman" w:hAnsi="Times New Roman"/>
          <w:sz w:val="18"/>
          <w:szCs w:val="18"/>
          <w:b w:val="1"/>
          <w:bCs w:val="1"/>
          <w:color w:val="auto"/>
        </w:rPr>
        <w:t xml:space="preserve"> Assured’s </w:t>
      </w:r>
      <w:r>
        <w:rPr>
          <w:rFonts w:ascii="Times New Roman" w:cs="Times New Roman" w:eastAsia="Times New Roman" w:hAnsi="Times New Roman"/>
          <w:sz w:val="18"/>
          <w:szCs w:val="18"/>
          <w:color w:val="auto"/>
        </w:rPr>
        <w:t>account with or without the</w:t>
      </w:r>
      <w:r>
        <w:rPr>
          <w:rFonts w:ascii="Times New Roman" w:cs="Times New Roman" w:eastAsia="Times New Roman" w:hAnsi="Times New Roman"/>
          <w:sz w:val="18"/>
          <w:szCs w:val="18"/>
          <w:b w:val="1"/>
          <w:bCs w:val="1"/>
          <w:color w:val="auto"/>
        </w:rPr>
        <w:t xml:space="preserve"> Assured’s </w:t>
      </w:r>
      <w:r>
        <w:rPr>
          <w:rFonts w:ascii="Times New Roman" w:cs="Times New Roman" w:eastAsia="Times New Roman" w:hAnsi="Times New Roman"/>
          <w:sz w:val="18"/>
          <w:szCs w:val="18"/>
          <w:color w:val="auto"/>
        </w:rPr>
        <w:t>knowledge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w:t>
      </w:r>
    </w:p>
    <w:p>
      <w:pPr>
        <w:spacing w:after="0" w:line="6" w:lineRule="exact"/>
        <w:rPr>
          <w:sz w:val="20"/>
          <w:szCs w:val="20"/>
          <w:color w:val="auto"/>
        </w:rPr>
      </w:pPr>
    </w:p>
    <w:p>
      <w:pPr>
        <w:ind w:left="80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Transportation Company </w:t>
      </w:r>
      <w:r>
        <w:rPr>
          <w:rFonts w:ascii="Times New Roman" w:cs="Times New Roman" w:eastAsia="Times New Roman" w:hAnsi="Times New Roman"/>
          <w:sz w:val="18"/>
          <w:szCs w:val="18"/>
          <w:color w:val="auto"/>
        </w:rPr>
        <w:t>means any organization which provides its own or its leased vehicles for transportation or which provides freight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forwarding or air express services.</w:t>
      </w:r>
    </w:p>
    <w:p>
      <w:pPr>
        <w:spacing w:after="0" w:line="20"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Uncertificated Security </w:t>
      </w:r>
      <w:r>
        <w:rPr>
          <w:rFonts w:ascii="Times New Roman" w:cs="Times New Roman" w:eastAsia="Times New Roman" w:hAnsi="Times New Roman"/>
          <w:sz w:val="18"/>
          <w:szCs w:val="18"/>
          <w:color w:val="auto"/>
        </w:rPr>
        <w:t>means a share, participation or other interest in property of the issuer, or an enterprise of the issuer, or an obligation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issuer, which is:</w:t>
      </w:r>
    </w:p>
    <w:p>
      <w:pPr>
        <w:spacing w:after="0" w:line="24" w:lineRule="exact"/>
        <w:rPr>
          <w:sz w:val="20"/>
          <w:szCs w:val="20"/>
          <w:color w:val="auto"/>
        </w:rPr>
      </w:pPr>
    </w:p>
    <w:p>
      <w:pPr>
        <w:ind w:left="1120" w:hanging="329"/>
        <w:spacing w:after="0"/>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represented by an instrument and the transfer of which is registered on books maintained for that purpose by or on behalf of the issuer;</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and</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73" w:lineRule="exact"/>
        <w:rPr>
          <w:sz w:val="20"/>
          <w:szCs w:val="20"/>
          <w:color w:val="auto"/>
        </w:rPr>
      </w:pPr>
    </w:p>
    <w:p>
      <w:pPr>
        <w:jc w:val="both"/>
        <w:ind w:left="80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Vendor </w:t>
      </w:r>
      <w:r>
        <w:rPr>
          <w:rFonts w:ascii="Times New Roman" w:cs="Times New Roman" w:eastAsia="Times New Roman" w:hAnsi="Times New Roman"/>
          <w:sz w:val="18"/>
          <w:szCs w:val="18"/>
          <w:color w:val="auto"/>
        </w:rPr>
        <w:t>means any entity or natural person that has provided specialized investment advice or other goods and services to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a written agreement. </w:t>
      </w:r>
      <w:r>
        <w:rPr>
          <w:rFonts w:ascii="Times New Roman" w:cs="Times New Roman" w:eastAsia="Times New Roman" w:hAnsi="Times New Roman"/>
          <w:sz w:val="18"/>
          <w:szCs w:val="18"/>
          <w:b w:val="1"/>
          <w:bCs w:val="1"/>
          <w:color w:val="auto"/>
        </w:rPr>
        <w:t>Vendor</w:t>
      </w:r>
      <w:r>
        <w:rPr>
          <w:rFonts w:ascii="Times New Roman" w:cs="Times New Roman" w:eastAsia="Times New Roman" w:hAnsi="Times New Roman"/>
          <w:sz w:val="18"/>
          <w:szCs w:val="18"/>
          <w:color w:val="auto"/>
        </w:rPr>
        <w:t xml:space="preserve"> does not include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custodian, broker/dealer, administrator, property manager, counter-party, financial institution, or any similar entity.</w:t>
      </w:r>
    </w:p>
    <w:p>
      <w:pPr>
        <w:spacing w:after="0" w:line="22" w:lineRule="exact"/>
        <w:rPr>
          <w:sz w:val="20"/>
          <w:szCs w:val="20"/>
          <w:color w:val="auto"/>
        </w:rPr>
      </w:pPr>
    </w:p>
    <w:p>
      <w:pPr>
        <w:jc w:val="both"/>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Voice Initiated Funds Transfer Instruction </w:t>
      </w:r>
      <w:r>
        <w:rPr>
          <w:rFonts w:ascii="Times New Roman" w:cs="Times New Roman" w:eastAsia="Times New Roman" w:hAnsi="Times New Roman"/>
          <w:sz w:val="18"/>
          <w:szCs w:val="18"/>
          <w:color w:val="auto"/>
        </w:rPr>
        <w:t>means those oral instructions which authorize the transfer to another financial institution of funds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a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and which are:</w:t>
      </w:r>
    </w:p>
    <w:p>
      <w:pPr>
        <w:spacing w:after="0" w:line="2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  made over a telecommunications device; and</w:t>
      </w:r>
    </w:p>
    <w:p>
      <w:pPr>
        <w:spacing w:after="0" w:line="16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6"/>
          <w:szCs w:val="16"/>
          <w:color w:val="auto"/>
        </w:rPr>
        <w:t>Page 12 of 21</w:t>
      </w:r>
    </w:p>
    <w:p>
      <w:pPr>
        <w:sectPr>
          <w:pgSz w:w="11900" w:h="16838" w:orient="portrait"/>
          <w:cols w:equalWidth="0" w:num="1">
            <w:col w:w="11240"/>
          </w:cols>
          <w:pgMar w:left="320" w:top="259"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  directed to those natural persons specifically authorized to receive such instructions by such telecommunications device.</w:t>
      </w:r>
    </w:p>
    <w:p>
      <w:pPr>
        <w:spacing w:after="0" w:line="73" w:lineRule="exact"/>
        <w:rPr>
          <w:sz w:val="20"/>
          <w:szCs w:val="20"/>
          <w:color w:val="auto"/>
        </w:rPr>
      </w:pPr>
    </w:p>
    <w:p>
      <w:pPr>
        <w:ind w:left="80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Withdrawal Order </w:t>
      </w:r>
      <w:r>
        <w:rPr>
          <w:rFonts w:ascii="Times New Roman" w:cs="Times New Roman" w:eastAsia="Times New Roman" w:hAnsi="Times New Roman"/>
          <w:sz w:val="18"/>
          <w:szCs w:val="18"/>
          <w:color w:val="auto"/>
        </w:rPr>
        <w:t>means a non-negotiable instrument, other than an instruction, signed by a</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authorizing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to debit the</w:t>
      </w:r>
      <w:r>
        <w:rPr>
          <w:rFonts w:ascii="Times New Roman" w:cs="Times New Roman" w:eastAsia="Times New Roman" w:hAnsi="Times New Roman"/>
          <w:sz w:val="18"/>
          <w:szCs w:val="18"/>
          <w:b w:val="1"/>
          <w:bCs w:val="1"/>
          <w:color w:val="auto"/>
        </w:rPr>
        <w:t xml:space="preserve"> Customer’s </w:t>
      </w:r>
      <w:r>
        <w:rPr>
          <w:rFonts w:ascii="Times New Roman" w:cs="Times New Roman" w:eastAsia="Times New Roman" w:hAnsi="Times New Roman"/>
          <w:sz w:val="18"/>
          <w:szCs w:val="18"/>
          <w:color w:val="auto"/>
        </w:rPr>
        <w:t>account in the amount of funds stated therein.</w:t>
      </w:r>
    </w:p>
    <w:p>
      <w:pPr>
        <w:spacing w:after="0" w:line="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Written </w:t>
      </w:r>
      <w:r>
        <w:rPr>
          <w:rFonts w:ascii="Times New Roman" w:cs="Times New Roman" w:eastAsia="Times New Roman" w:hAnsi="Times New Roman"/>
          <w:sz w:val="18"/>
          <w:szCs w:val="18"/>
          <w:color w:val="auto"/>
        </w:rPr>
        <w:t>means expressed through letters or marks placed upon paper and visible to the eye.</w:t>
      </w:r>
    </w:p>
    <w:p>
      <w:pPr>
        <w:spacing w:after="0" w:line="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For the purposes of these definitions, the singular includes the plural and the plural includes the singular,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EXCLUSIONS</w:t>
      </w:r>
    </w:p>
    <w:p>
      <w:pPr>
        <w:spacing w:after="0" w:line="94" w:lineRule="exact"/>
        <w:rPr>
          <w:sz w:val="20"/>
          <w:szCs w:val="20"/>
          <w:color w:val="auto"/>
        </w:rPr>
      </w:pPr>
    </w:p>
    <w:p>
      <w:pPr>
        <w:ind w:left="780" w:hanging="448"/>
        <w:spacing w:after="0"/>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Exclusions – Applicable To All Insuring Clauses</w:t>
      </w:r>
    </w:p>
    <w:p>
      <w:pPr>
        <w:spacing w:after="0" w:line="76"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does not cover loss resulting directly or indirectly from:</w:t>
      </w:r>
    </w:p>
    <w:p>
      <w:pPr>
        <w:spacing w:after="0" w:line="90" w:lineRule="exact"/>
        <w:rPr>
          <w:rFonts w:ascii="Times New Roman" w:cs="Times New Roman" w:eastAsia="Times New Roman" w:hAnsi="Times New Roman"/>
          <w:sz w:val="18"/>
          <w:szCs w:val="18"/>
          <w:color w:val="auto"/>
        </w:rPr>
      </w:pPr>
    </w:p>
    <w:p>
      <w:pPr>
        <w:jc w:val="both"/>
        <w:ind w:left="1120" w:hanging="329"/>
        <w:spacing w:after="0" w:line="261" w:lineRule="auto"/>
        <w:tabs>
          <w:tab w:leader="none" w:pos="11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riot or civil commotion outside the United States of America and Canada, or any loss due to military, naval or usurped power, war or insurrection. This Exclusion 1.a., however, shall not apply to loss which occurs in transit in the circumstances recited in Insuring Clause 3, provided that when such transit was initiated there was no knowledge on the part of any person acting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of such riot, civil commotion, military, naval or usurped power, war or insurrection;</w:t>
      </w:r>
    </w:p>
    <w:p>
      <w:pPr>
        <w:spacing w:after="0" w:line="44"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nuclear fission or fusion, radioactivity, or chemical or biological contamination;</w:t>
      </w:r>
    </w:p>
    <w:p>
      <w:pPr>
        <w:spacing w:after="0" w:line="86" w:lineRule="exact"/>
        <w:rPr>
          <w:rFonts w:ascii="Times New Roman" w:cs="Times New Roman" w:eastAsia="Times New Roman" w:hAnsi="Times New Roman"/>
          <w:sz w:val="18"/>
          <w:szCs w:val="18"/>
          <w:color w:val="auto"/>
        </w:rPr>
      </w:pPr>
    </w:p>
    <w:p>
      <w:pPr>
        <w:jc w:val="both"/>
        <w:ind w:left="1120" w:hanging="329"/>
        <w:spacing w:after="0" w:line="268" w:lineRule="auto"/>
        <w:tabs>
          <w:tab w:leader="none" w:pos="11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loss of potential income. This Exclusion 1.c., however, shall not apply to interest and dividends accrued to the benefit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prior to the discovery of a covered loss, whether or not such accrued interest or dividends have been paid into the account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as of the discovery of such covered loss;</w:t>
      </w:r>
    </w:p>
    <w:p>
      <w:pPr>
        <w:spacing w:after="0" w:line="35"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damages of any type for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legally liable, except compensatory damages, but not multiples thereof, arising from a loss covered under this Bond;</w:t>
      </w:r>
    </w:p>
    <w:p>
      <w:pPr>
        <w:spacing w:after="0" w:line="19"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costs, fees and expenses incurred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establishing the existence of or amount of loss covered under this Bond, except for loss covered under Insuring Clause 7.D. or 8; or</w:t>
      </w:r>
    </w:p>
    <w:p>
      <w:pPr>
        <w:spacing w:after="0" w:line="9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party to any legal proceeding, even if such legal proceeding results in a loss covered by this Bond;</w:t>
      </w:r>
    </w:p>
    <w:p>
      <w:pPr>
        <w:spacing w:after="0" w:line="90" w:lineRule="exact"/>
        <w:rPr>
          <w:rFonts w:ascii="Times New Roman" w:cs="Times New Roman" w:eastAsia="Times New Roman" w:hAnsi="Times New Roman"/>
          <w:sz w:val="18"/>
          <w:szCs w:val="18"/>
          <w:color w:val="auto"/>
        </w:rPr>
      </w:pPr>
    </w:p>
    <w:p>
      <w:pPr>
        <w:jc w:val="both"/>
        <w:ind w:left="1120" w:hanging="329"/>
        <w:spacing w:after="0" w:line="261" w:lineRule="auto"/>
        <w:tabs>
          <w:tab w:leader="none" w:pos="11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indirect or consequential loss of any nature, except for loss covered under Insuring Clause 7.D. or 8. This Exclusion 1.f., however, shall not apply to interest and dividends accrued to the benefit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prior to the discovery of a covered loss, whether or not such accrued interest or dividends have been paid into the account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as of the discovery of such covered loss;</w:t>
      </w:r>
    </w:p>
    <w:p>
      <w:pPr>
        <w:spacing w:after="0" w:line="4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violation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law regulating:</w:t>
      </w:r>
    </w:p>
    <w:p>
      <w:pPr>
        <w:spacing w:after="0" w:line="90" w:lineRule="exact"/>
        <w:rPr>
          <w:rFonts w:ascii="Times New Roman" w:cs="Times New Roman" w:eastAsia="Times New Roman" w:hAnsi="Times New Roman"/>
          <w:sz w:val="18"/>
          <w:szCs w:val="18"/>
          <w:color w:val="auto"/>
        </w:rPr>
      </w:pPr>
    </w:p>
    <w:p>
      <w:pPr>
        <w:ind w:left="1800" w:hanging="334"/>
        <w:spacing w:after="0"/>
        <w:tabs>
          <w:tab w:leader="none" w:pos="1800" w:val="left"/>
        </w:tabs>
        <w:numPr>
          <w:ilvl w:val="3"/>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purchase or sale of securities;</w:t>
      </w:r>
    </w:p>
    <w:p>
      <w:pPr>
        <w:spacing w:after="0" w:line="90" w:lineRule="exact"/>
        <w:rPr>
          <w:rFonts w:ascii="Times New Roman" w:cs="Times New Roman" w:eastAsia="Times New Roman" w:hAnsi="Times New Roman"/>
          <w:sz w:val="18"/>
          <w:szCs w:val="18"/>
          <w:color w:val="auto"/>
        </w:rPr>
      </w:pPr>
    </w:p>
    <w:p>
      <w:pPr>
        <w:ind w:left="1800" w:hanging="334"/>
        <w:spacing w:after="0"/>
        <w:tabs>
          <w:tab w:leader="none" w:pos="1800" w:val="left"/>
        </w:tabs>
        <w:numPr>
          <w:ilvl w:val="3"/>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transactions on security or commodity exchanges or the over the counter market;</w:t>
      </w:r>
    </w:p>
    <w:p>
      <w:pPr>
        <w:spacing w:after="0" w:line="90" w:lineRule="exact"/>
        <w:rPr>
          <w:rFonts w:ascii="Times New Roman" w:cs="Times New Roman" w:eastAsia="Times New Roman" w:hAnsi="Times New Roman"/>
          <w:sz w:val="18"/>
          <w:szCs w:val="18"/>
          <w:color w:val="auto"/>
        </w:rPr>
      </w:pPr>
    </w:p>
    <w:p>
      <w:pPr>
        <w:ind w:left="1800" w:hanging="334"/>
        <w:spacing w:after="0"/>
        <w:tabs>
          <w:tab w:leader="none" w:pos="1800" w:val="left"/>
        </w:tabs>
        <w:numPr>
          <w:ilvl w:val="3"/>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companies; or</w:t>
      </w:r>
    </w:p>
    <w:p>
      <w:pPr>
        <w:spacing w:after="0" w:line="90" w:lineRule="exact"/>
        <w:rPr>
          <w:rFonts w:ascii="Times New Roman" w:cs="Times New Roman" w:eastAsia="Times New Roman" w:hAnsi="Times New Roman"/>
          <w:sz w:val="18"/>
          <w:szCs w:val="18"/>
          <w:color w:val="auto"/>
        </w:rPr>
      </w:pPr>
    </w:p>
    <w:p>
      <w:pPr>
        <w:ind w:left="1800" w:hanging="334"/>
        <w:spacing w:after="0"/>
        <w:tabs>
          <w:tab w:leader="none" w:pos="1800" w:val="left"/>
        </w:tabs>
        <w:numPr>
          <w:ilvl w:val="3"/>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advisors; or</w:t>
      </w:r>
    </w:p>
    <w:p>
      <w:pPr>
        <w:spacing w:after="0" w:line="9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rule or regulation made pursuant to any such law;</w:t>
      </w:r>
    </w:p>
    <w:p>
      <w:pPr>
        <w:spacing w:after="0" w:line="86" w:lineRule="exact"/>
        <w:rPr>
          <w:rFonts w:ascii="Times New Roman" w:cs="Times New Roman" w:eastAsia="Times New Roman" w:hAnsi="Times New Roman"/>
          <w:sz w:val="18"/>
          <w:szCs w:val="18"/>
          <w:color w:val="auto"/>
        </w:rPr>
      </w:pPr>
    </w:p>
    <w:p>
      <w:pPr>
        <w:jc w:val="both"/>
        <w:ind w:left="1120" w:hanging="329"/>
        <w:spacing w:after="0" w:line="268" w:lineRule="auto"/>
        <w:tabs>
          <w:tab w:leader="none" w:pos="11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loss or disclosure of confidential information, material or data, while in the care, custody or control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including but not limited to patents, trade secrets, processing methods, customer lists, financial information, credit card information, health information, retirement or</w:t>
      </w:r>
    </w:p>
    <w:p>
      <w:pPr>
        <w:spacing w:after="0" w:line="11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6"/>
          <w:szCs w:val="16"/>
          <w:color w:val="auto"/>
        </w:rPr>
        <w:t>Page 13 of 21</w:t>
      </w:r>
    </w:p>
    <w:p>
      <w:pPr>
        <w:sectPr>
          <w:pgSz w:w="11900" w:h="16838" w:orient="portrait"/>
          <w:cols w:equalWidth="0" w:num="1">
            <w:col w:w="11240"/>
          </w:cols>
          <w:pgMar w:left="320" w:top="259"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jc w:val="both"/>
        <w:ind w:left="1120"/>
        <w:spacing w:after="0" w:line="266" w:lineRule="auto"/>
        <w:rPr>
          <w:sz w:val="20"/>
          <w:szCs w:val="20"/>
          <w:color w:val="auto"/>
        </w:rPr>
      </w:pPr>
      <w:r>
        <w:rPr>
          <w:rFonts w:ascii="Times New Roman" w:cs="Times New Roman" w:eastAsia="Times New Roman" w:hAnsi="Times New Roman"/>
          <w:sz w:val="18"/>
          <w:szCs w:val="18"/>
          <w:color w:val="auto"/>
        </w:rPr>
        <w:t>health savings account information, or any similar type of non-public information. This Exclusion 1.h., however, shall not apply when such information, material or data is used to support or facilitate the commission of any act covered under Insuring Clause 1.C. or any other act otherwise covered under this Bond;</w:t>
      </w:r>
    </w:p>
    <w:p>
      <w:pPr>
        <w:spacing w:after="0" w:line="37" w:lineRule="exact"/>
        <w:rPr>
          <w:sz w:val="20"/>
          <w:szCs w:val="20"/>
          <w:color w:val="auto"/>
        </w:rPr>
      </w:pPr>
    </w:p>
    <w:p>
      <w:pPr>
        <w:jc w:val="both"/>
        <w:ind w:left="1120" w:hanging="329"/>
        <w:spacing w:after="0" w:line="262" w:lineRule="auto"/>
        <w:tabs>
          <w:tab w:leader="none" w:pos="11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fees, costs, fines, penalties or any other expenses incurred by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which result, directly or indirectly, from the access to or disclosure of an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or another entity’s or person’s confidential or personal information, including but not limited to patents, trade secrets, processing methods, customer lists, financial information, credit card information, health information, retirement or health savings account information, or any similar type of non-public information, except for loss covered under Insuring Clause 7.D.;</w:t>
      </w:r>
    </w:p>
    <w:p>
      <w:pPr>
        <w:spacing w:after="0" w:line="45"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alleged:</w:t>
      </w:r>
    </w:p>
    <w:p>
      <w:pPr>
        <w:spacing w:after="0" w:line="9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 or advice; or</w:t>
      </w:r>
    </w:p>
    <w:p>
      <w:pPr>
        <w:spacing w:after="0" w:line="9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or guarantee as to the performance of any investment;</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resulting from disclosure of or acting on material nonpublic information;</w:t>
      </w:r>
    </w:p>
    <w:p>
      <w:pPr>
        <w:spacing w:after="0" w:line="86"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liability assumed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by agreement under any contract, unless loss under this Bond would be covered in the absence of such agreement;</w:t>
      </w:r>
    </w:p>
    <w:p>
      <w:pPr>
        <w:spacing w:after="0" w:line="19"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trading in a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whether or not authorized, except for loss covered under Insuring Clause 1.C., 1.D., or 7.B.;</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any natural person or entity engaged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perform data processing services;</w:t>
      </w:r>
    </w:p>
    <w:p>
      <w:pPr>
        <w:spacing w:after="0" w:line="90"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modification, damage, destruction, deletion, or corruption of any application or software program within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except for loss covered under Insuring Clause 7.A.;</w:t>
      </w:r>
    </w:p>
    <w:p>
      <w:pPr>
        <w:spacing w:after="0" w:line="23"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threat or series of threats to:</w:t>
      </w:r>
    </w:p>
    <w:p>
      <w:pPr>
        <w:spacing w:after="0" w:line="86" w:lineRule="exact"/>
        <w:rPr>
          <w:rFonts w:ascii="Times New Roman" w:cs="Times New Roman" w:eastAsia="Times New Roman" w:hAnsi="Times New Roman"/>
          <w:sz w:val="18"/>
          <w:szCs w:val="18"/>
          <w:color w:val="auto"/>
        </w:rPr>
      </w:pPr>
    </w:p>
    <w:p>
      <w:pPr>
        <w:ind w:left="1460" w:hanging="332"/>
        <w:spacing w:after="0" w:line="286" w:lineRule="auto"/>
        <w:tabs>
          <w:tab w:leader="none" w:pos="146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gain access to 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 xml:space="preserve"> and sell or disclose confidential information stored within the </w:t>
      </w:r>
      <w:r>
        <w:rPr>
          <w:rFonts w:ascii="Times New Roman" w:cs="Times New Roman" w:eastAsia="Times New Roman" w:hAnsi="Times New Roman"/>
          <w:sz w:val="18"/>
          <w:szCs w:val="18"/>
          <w:b w:val="1"/>
          <w:bCs w:val="1"/>
          <w:color w:val="auto"/>
        </w:rPr>
        <w:t>Assured’s Computer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System</w:t>
      </w:r>
      <w:r>
        <w:rPr>
          <w:rFonts w:ascii="Times New Roman" w:cs="Times New Roman" w:eastAsia="Times New Roman" w:hAnsi="Times New Roman"/>
          <w:sz w:val="18"/>
          <w:szCs w:val="18"/>
          <w:color w:val="auto"/>
        </w:rPr>
        <w:t>; or</w:t>
      </w:r>
    </w:p>
    <w:p>
      <w:pPr>
        <w:spacing w:after="0" w:line="19" w:lineRule="exact"/>
        <w:rPr>
          <w:rFonts w:ascii="Times New Roman" w:cs="Times New Roman" w:eastAsia="Times New Roman" w:hAnsi="Times New Roman"/>
          <w:sz w:val="18"/>
          <w:szCs w:val="18"/>
          <w:color w:val="auto"/>
        </w:rPr>
      </w:pPr>
    </w:p>
    <w:p>
      <w:pPr>
        <w:ind w:left="1460" w:right="20" w:hanging="332"/>
        <w:spacing w:after="0" w:line="286" w:lineRule="auto"/>
        <w:tabs>
          <w:tab w:leader="none" w:pos="146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damage, destroy, delete, or corrupt any application or software program within 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 except for loss covered under Insuring Clause 7.E.;</w:t>
      </w:r>
    </w:p>
    <w:p>
      <w:pPr>
        <w:spacing w:after="0" w:line="23" w:lineRule="exact"/>
        <w:rPr>
          <w:rFonts w:ascii="Times New Roman" w:cs="Times New Roman" w:eastAsia="Times New Roman" w:hAnsi="Times New Roman"/>
          <w:sz w:val="18"/>
          <w:szCs w:val="18"/>
          <w:color w:val="auto"/>
        </w:rPr>
      </w:pPr>
    </w:p>
    <w:p>
      <w:pPr>
        <w:ind w:left="1120" w:hanging="329"/>
        <w:spacing w:after="0" w:line="282" w:lineRule="auto"/>
        <w:tabs>
          <w:tab w:leader="none" w:pos="11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or expenses of any independent forensic analysts or network security consultants engaged to investigate or assess any actual or alleged threat, except for loss covered under Insuring Clause 7.D.;</w:t>
      </w:r>
    </w:p>
    <w:p>
      <w:pPr>
        <w:spacing w:after="0" w:line="26" w:lineRule="exact"/>
        <w:rPr>
          <w:rFonts w:ascii="Times New Roman" w:cs="Times New Roman" w:eastAsia="Times New Roman" w:hAnsi="Times New Roman"/>
          <w:sz w:val="18"/>
          <w:szCs w:val="18"/>
          <w:color w:val="auto"/>
        </w:rPr>
      </w:pPr>
    </w:p>
    <w:p>
      <w:pPr>
        <w:ind w:left="1120" w:hanging="329"/>
        <w:spacing w:after="0" w:line="282" w:lineRule="auto"/>
        <w:tabs>
          <w:tab w:leader="none" w:pos="11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costs or expenses incurred to identify or remediate application or software program errors or vulnerabilities, or costs to update, replace, restore, upgrade, maintain, or improve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or</w:t>
      </w:r>
    </w:p>
    <w:p>
      <w:pPr>
        <w:spacing w:after="0" w:line="26"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or expenses incurred to replace, restore, recreate, collect, or recover any application or software program.</w:t>
      </w:r>
    </w:p>
    <w:p>
      <w:pPr>
        <w:spacing w:after="0" w:line="90" w:lineRule="exact"/>
        <w:rPr>
          <w:rFonts w:ascii="Times New Roman" w:cs="Times New Roman" w:eastAsia="Times New Roman" w:hAnsi="Times New Roman"/>
          <w:sz w:val="18"/>
          <w:szCs w:val="18"/>
          <w:color w:val="auto"/>
        </w:rPr>
      </w:pPr>
    </w:p>
    <w:p>
      <w:pPr>
        <w:ind w:left="800" w:right="4460" w:hanging="468"/>
        <w:spacing w:after="0" w:line="334" w:lineRule="auto"/>
        <w:tabs>
          <w:tab w:leader="none" w:pos="78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All Insuring Clauses Except Insuring Clause 1 This Bond does not cover loss resulting directly or indirectly from:</w:t>
      </w:r>
    </w:p>
    <w:p>
      <w:pPr>
        <w:ind w:left="1120" w:hanging="329"/>
        <w:spacing w:after="0"/>
        <w:tabs>
          <w:tab w:leader="none" w:pos="11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except for loss covered under:</w:t>
      </w:r>
    </w:p>
    <w:p>
      <w:pPr>
        <w:spacing w:after="0" w:line="94" w:lineRule="exact"/>
        <w:rPr>
          <w:rFonts w:ascii="Times New Roman" w:cs="Times New Roman" w:eastAsia="Times New Roman" w:hAnsi="Times New Roman"/>
          <w:sz w:val="18"/>
          <w:szCs w:val="18"/>
          <w:color w:val="auto"/>
        </w:rPr>
      </w:pPr>
    </w:p>
    <w:p>
      <w:pPr>
        <w:ind w:left="1460" w:right="20" w:hanging="332"/>
        <w:spacing w:after="0" w:line="282" w:lineRule="auto"/>
        <w:tabs>
          <w:tab w:leader="none" w:pos="146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Insuring Clause 2 or 3 which results directly from misplacement, mysterious unexplainable disappearance, or damage or destruction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26"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Insuring Clause 7.B.(1), 7.B.(2), 7.B.(3), 7.C.(1), or 7.C.(2);</w:t>
      </w:r>
    </w:p>
    <w:p>
      <w:pPr>
        <w:spacing w:after="0" w:line="86"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surrender of a ransom or extortion payment away from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premises as a result of a threat to do bodily harm to any person, or to do damage to the premises or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except for loss covered under Insuring Clause 3.b. or 7.E.;</w:t>
      </w:r>
    </w:p>
    <w:p>
      <w:pPr>
        <w:spacing w:after="0" w:line="96"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6"/>
          <w:szCs w:val="16"/>
          <w:color w:val="auto"/>
        </w:rPr>
        <w:t>Page 14 of 21</w:t>
      </w:r>
    </w:p>
    <w:p>
      <w:pPr>
        <w:sectPr>
          <w:pgSz w:w="11900" w:h="16838" w:orient="portrait"/>
          <w:cols w:equalWidth="0" w:num="1">
            <w:col w:w="11240"/>
          </w:cols>
          <w:pgMar w:left="320" w:top="259"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jc w:val="both"/>
        <w:ind w:left="1120" w:hanging="329"/>
        <w:spacing w:after="0" w:line="266" w:lineRule="auto"/>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made or withdrawals from any account involving erroneous credits to such account, unless such payments or withdrawals are physically received by such depositor or representative of such depositor who is within the premises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at the time of such payment or withdrawal;</w:t>
      </w:r>
    </w:p>
    <w:p>
      <w:pPr>
        <w:spacing w:after="0" w:line="36"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except for loss covered under Insuring Clause 7.A.;</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w:t>
      </w:r>
    </w:p>
    <w:p>
      <w:pPr>
        <w:spacing w:after="0" w:line="94"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mail;</w:t>
      </w:r>
    </w:p>
    <w:p>
      <w:pPr>
        <w:spacing w:after="0" w:line="86"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custody of 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except for loss covered under Insuring Clause 3; or</w:t>
      </w:r>
    </w:p>
    <w:p>
      <w:pPr>
        <w:spacing w:after="0" w:line="94"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on the premises of an armored motor vehicle operator;</w:t>
      </w:r>
    </w:p>
    <w:p>
      <w:pPr>
        <w:spacing w:after="0" w:line="86"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damages resulting from any civil, criminal or other legal proceeding in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adjudicated to have engaged in </w:t>
      </w:r>
      <w:r>
        <w:rPr>
          <w:rFonts w:ascii="Times New Roman" w:cs="Times New Roman" w:eastAsia="Times New Roman" w:hAnsi="Times New Roman"/>
          <w:sz w:val="18"/>
          <w:szCs w:val="18"/>
          <w:b w:val="1"/>
          <w:bCs w:val="1"/>
          <w:color w:val="auto"/>
        </w:rPr>
        <w:t>Racketeering</w:t>
      </w:r>
      <w:r>
        <w:rPr>
          <w:rFonts w:ascii="Times New Roman" w:cs="Times New Roman" w:eastAsia="Times New Roman" w:hAnsi="Times New Roman"/>
          <w:sz w:val="18"/>
          <w:szCs w:val="18"/>
          <w:color w:val="auto"/>
        </w:rPr>
        <w:t xml:space="preserve"> activity;</w:t>
      </w:r>
    </w:p>
    <w:p>
      <w:pPr>
        <w:spacing w:after="0" w:line="19"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for any reason of a financial or depository institution, its receiver or other liquidator to pay or deliver funds or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except for loss of</w:t>
      </w:r>
      <w:r>
        <w:rPr>
          <w:rFonts w:ascii="Times New Roman" w:cs="Times New Roman" w:eastAsia="Times New Roman" w:hAnsi="Times New Roman"/>
          <w:sz w:val="18"/>
          <w:szCs w:val="18"/>
          <w:b w:val="1"/>
          <w:bCs w:val="1"/>
          <w:color w:val="auto"/>
        </w:rPr>
        <w:t xml:space="preserve"> Securities </w:t>
      </w:r>
      <w:r>
        <w:rPr>
          <w:rFonts w:ascii="Times New Roman" w:cs="Times New Roman" w:eastAsia="Times New Roman" w:hAnsi="Times New Roman"/>
          <w:sz w:val="18"/>
          <w:szCs w:val="18"/>
          <w:color w:val="auto"/>
        </w:rPr>
        <w:t>covered under Insuring Clause 2;</w:t>
      </w:r>
    </w:p>
    <w:p>
      <w:pPr>
        <w:spacing w:after="0" w:line="19"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instructions issued by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when such instructions are made, sent, or originated by a natural person authorized by the </w:t>
      </w:r>
      <w:r>
        <w:rPr>
          <w:rFonts w:ascii="Times New Roman" w:cs="Times New Roman" w:eastAsia="Times New Roman" w:hAnsi="Times New Roman"/>
          <w:sz w:val="18"/>
          <w:szCs w:val="18"/>
          <w:b w:val="1"/>
          <w:bCs w:val="1"/>
          <w:color w:val="auto"/>
        </w:rPr>
        <w:t xml:space="preserve">Customer </w:t>
      </w:r>
      <w:r>
        <w:rPr>
          <w:rFonts w:ascii="Times New Roman" w:cs="Times New Roman" w:eastAsia="Times New Roman" w:hAnsi="Times New Roman"/>
          <w:sz w:val="18"/>
          <w:szCs w:val="18"/>
          <w:color w:val="auto"/>
        </w:rPr>
        <w:t>to make, send, or originate any instructions;</w:t>
      </w:r>
    </w:p>
    <w:p>
      <w:pPr>
        <w:spacing w:after="0" w:line="23" w:lineRule="exact"/>
        <w:rPr>
          <w:rFonts w:ascii="Times New Roman" w:cs="Times New Roman" w:eastAsia="Times New Roman" w:hAnsi="Times New Roman"/>
          <w:sz w:val="18"/>
          <w:szCs w:val="18"/>
          <w:color w:val="auto"/>
        </w:rPr>
      </w:pPr>
    </w:p>
    <w:p>
      <w:pPr>
        <w:ind w:left="1120" w:hanging="329"/>
        <w:spacing w:after="0" w:line="282" w:lineRule="auto"/>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use of credit, debit, charge, access, convenience, identification, cash management, or other cards whether such cards were issued, or purport to have been issued,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by any entity other than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items of deposit which are not finally paid for any reason including, but not limited to,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any other fraud;</w:t>
      </w:r>
    </w:p>
    <w:p>
      <w:pPr>
        <w:spacing w:after="0" w:line="94" w:lineRule="exact"/>
        <w:rPr>
          <w:rFonts w:ascii="Times New Roman" w:cs="Times New Roman" w:eastAsia="Times New Roman" w:hAnsi="Times New Roman"/>
          <w:sz w:val="18"/>
          <w:szCs w:val="18"/>
          <w:color w:val="auto"/>
        </w:rPr>
      </w:pPr>
    </w:p>
    <w:p>
      <w:pPr>
        <w:ind w:left="1120" w:hanging="329"/>
        <w:spacing w:after="0" w:line="282" w:lineRule="auto"/>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any agent, broker, factor, commission merchant, independent contractor, intermediary, finder, or other representative of the same general character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26" w:lineRule="exact"/>
        <w:rPr>
          <w:rFonts w:ascii="Times New Roman" w:cs="Times New Roman" w:eastAsia="Times New Roman" w:hAnsi="Times New Roman"/>
          <w:sz w:val="18"/>
          <w:szCs w:val="18"/>
          <w:color w:val="auto"/>
        </w:rPr>
      </w:pPr>
    </w:p>
    <w:p>
      <w:pPr>
        <w:ind w:left="1120" w:right="20" w:hanging="329"/>
        <w:spacing w:after="0" w:line="282" w:lineRule="auto"/>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any employee, agent, broker, factor, commission merchant, independent contractor, intermediary, finder, or other representative of the same general character of any third party, while conducting business with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on behalf of such third party.</w:t>
      </w:r>
    </w:p>
    <w:p>
      <w:pPr>
        <w:spacing w:after="0" w:line="26" w:lineRule="exact"/>
        <w:rPr>
          <w:rFonts w:ascii="Times New Roman" w:cs="Times New Roman" w:eastAsia="Times New Roman" w:hAnsi="Times New Roman"/>
          <w:sz w:val="18"/>
          <w:szCs w:val="18"/>
          <w:color w:val="auto"/>
        </w:rPr>
      </w:pPr>
    </w:p>
    <w:p>
      <w:pPr>
        <w:ind w:left="800" w:right="3720" w:hanging="468"/>
        <w:spacing w:after="0" w:line="365" w:lineRule="auto"/>
        <w:tabs>
          <w:tab w:leader="none" w:pos="78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All Insuring Clauses Except Insuring Clauses 1, 4, and 5 ThisBond does not cover loss resulting directly or indirectly from:</w:t>
      </w:r>
    </w:p>
    <w:p>
      <w:pPr>
        <w:ind w:left="1120" w:right="20" w:hanging="329"/>
        <w:spacing w:after="0" w:line="286" w:lineRule="auto"/>
        <w:tabs>
          <w:tab w:leader="none" w:pos="11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complete or partial non-payment of or default on any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whether such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was procured in good faith or through trick, artifice, fraud, or false pretenses, except for loss covered under Insuring Clause 7;</w:t>
      </w:r>
    </w:p>
    <w:p>
      <w:pPr>
        <w:spacing w:after="0" w:line="19"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any alteration, except for loss covered under Insuring Clause 7;</w:t>
      </w:r>
    </w:p>
    <w:p>
      <w:pPr>
        <w:spacing w:after="0" w:line="94"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counterfeit, except for loss covered under Insuring Clause 6; or</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trade, except for loss covered under Insuring Clause 7.</w:t>
      </w:r>
    </w:p>
    <w:p>
      <w:pPr>
        <w:spacing w:after="0" w:line="90"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Insuring Clause 1</w:t>
      </w:r>
    </w:p>
    <w:p>
      <w:pPr>
        <w:spacing w:after="0" w:line="72" w:lineRule="exact"/>
        <w:rPr>
          <w:rFonts w:ascii="Times New Roman" w:cs="Times New Roman" w:eastAsia="Times New Roman" w:hAnsi="Times New Roman"/>
          <w:sz w:val="18"/>
          <w:szCs w:val="18"/>
          <w:color w:val="auto"/>
        </w:rPr>
      </w:pPr>
    </w:p>
    <w:p>
      <w:pPr>
        <w:ind w:left="8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does not cover loss resulting directly or indirectly from the dishonest acts of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which cause an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xml:space="preserve"> to sustain a loss, except for loss covered under Insuring Clause 1.C.</w:t>
      </w:r>
    </w:p>
    <w:p>
      <w:pPr>
        <w:spacing w:after="0" w:line="23"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Insuring Clause 7</w:t>
      </w:r>
    </w:p>
    <w:p>
      <w:pPr>
        <w:spacing w:after="0" w:line="90"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does not cover loss resulting directly or indirectly from:</w:t>
      </w:r>
    </w:p>
    <w:p>
      <w:pPr>
        <w:spacing w:after="0" w:line="86"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b w:val="1"/>
          <w:bCs w:val="1"/>
          <w:color w:val="auto"/>
        </w:rPr>
        <w:t>Command</w:t>
      </w:r>
      <w:r>
        <w:rPr>
          <w:rFonts w:ascii="Times New Roman" w:cs="Times New Roman" w:eastAsia="Times New Roman" w:hAnsi="Times New Roman"/>
          <w:sz w:val="18"/>
          <w:szCs w:val="18"/>
          <w:color w:val="auto"/>
        </w:rPr>
        <w:t xml:space="preserve"> issued by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or an authorized representative of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 payment, or delivery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or</w:t>
      </w:r>
    </w:p>
    <w:p>
      <w:pPr>
        <w:spacing w:after="0" w:line="144"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6"/>
          <w:szCs w:val="16"/>
          <w:color w:val="auto"/>
        </w:rPr>
        <w:t>Page 15 of 21</w:t>
      </w:r>
    </w:p>
    <w:p>
      <w:pPr>
        <w:sectPr>
          <w:pgSz w:w="11900" w:h="16838" w:orient="portrait"/>
          <w:cols w:equalWidth="0" w:num="1">
            <w:col w:w="11240"/>
          </w:cols>
          <w:pgMar w:left="320" w:top="259"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0"/>
          <w:szCs w:val="20"/>
          <w:color w:val="auto"/>
        </w:rPr>
      </w:pPr>
    </w:p>
    <w:p>
      <w:pPr>
        <w:ind w:left="1460" w:hanging="332"/>
        <w:spacing w:after="0" w:line="286" w:lineRule="auto"/>
        <w:tabs>
          <w:tab w:leader="none" w:pos="1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arising out of any misrepresentation received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agent, broker, factor, commission merchant, independent contractor, intermediary, finder, or other representative of the same general character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0" w:lineRule="exact"/>
        <w:rPr>
          <w:sz w:val="20"/>
          <w:szCs w:val="20"/>
          <w:color w:val="auto"/>
        </w:rPr>
      </w:pPr>
    </w:p>
    <w:p>
      <w:pPr>
        <w:ind w:left="1140"/>
        <w:spacing w:after="0" w:line="282" w:lineRule="auto"/>
        <w:rPr>
          <w:sz w:val="20"/>
          <w:szCs w:val="20"/>
          <w:color w:val="auto"/>
        </w:rPr>
      </w:pPr>
      <w:r>
        <w:rPr>
          <w:rFonts w:ascii="Times New Roman" w:cs="Times New Roman" w:eastAsia="Times New Roman" w:hAnsi="Times New Roman"/>
          <w:sz w:val="18"/>
          <w:szCs w:val="18"/>
          <w:color w:val="auto"/>
        </w:rPr>
        <w:t>whether such transfer, payment, or delivery was made in good faith or as a result of trick, artifice, fraud, or false pretenses. This Exclusion 5.b., however, shall only apply to Insuring Clause 7.A.;</w:t>
      </w:r>
    </w:p>
    <w:p>
      <w:pPr>
        <w:spacing w:after="0" w:line="23" w:lineRule="exact"/>
        <w:rPr>
          <w:sz w:val="20"/>
          <w:szCs w:val="20"/>
          <w:color w:val="auto"/>
        </w:rPr>
      </w:pPr>
    </w:p>
    <w:p>
      <w:pPr>
        <w:ind w:left="1120" w:right="20" w:hanging="329"/>
        <w:spacing w:after="0" w:line="286" w:lineRule="auto"/>
        <w:tabs>
          <w:tab w:leader="none" w:pos="112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forged, altered or fraudulent </w:t>
      </w:r>
      <w:r>
        <w:rPr>
          <w:rFonts w:ascii="Times New Roman" w:cs="Times New Roman" w:eastAsia="Times New Roman" w:hAnsi="Times New Roman"/>
          <w:sz w:val="18"/>
          <w:szCs w:val="18"/>
          <w:b w:val="1"/>
          <w:bCs w:val="1"/>
          <w:color w:val="auto"/>
        </w:rPr>
        <w:t>Negotiable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documents or written instruments used as source documentation for input into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w:t>
      </w:r>
    </w:p>
    <w:p>
      <w:pPr>
        <w:spacing w:after="0" w:line="19" w:lineRule="exact"/>
        <w:rPr>
          <w:rFonts w:ascii="Times New Roman" w:cs="Times New Roman" w:eastAsia="Times New Roman" w:hAnsi="Times New Roman"/>
          <w:sz w:val="18"/>
          <w:szCs w:val="18"/>
          <w:color w:val="auto"/>
        </w:rPr>
      </w:pPr>
    </w:p>
    <w:p>
      <w:pPr>
        <w:ind w:left="1120" w:right="20" w:hanging="329"/>
        <w:spacing w:after="0" w:line="286" w:lineRule="auto"/>
        <w:tabs>
          <w:tab w:leader="none" w:pos="112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in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or ownership in any corporation, partnership, real property, commodity or similar instrument, whether or not such investment is genuine or fraudulent. This Exclusion 5.d., however, shall only apply to Insuring Clauses 7.C.(1) and 7.C.(2);</w:t>
      </w:r>
    </w:p>
    <w:p>
      <w:pPr>
        <w:spacing w:after="0" w:line="23" w:lineRule="exact"/>
        <w:rPr>
          <w:rFonts w:ascii="Times New Roman" w:cs="Times New Roman" w:eastAsia="Times New Roman" w:hAnsi="Times New Roman"/>
          <w:sz w:val="18"/>
          <w:szCs w:val="18"/>
          <w:color w:val="auto"/>
        </w:rPr>
      </w:pPr>
    </w:p>
    <w:p>
      <w:pPr>
        <w:ind w:left="1120" w:hanging="329"/>
        <w:spacing w:after="0" w:line="282" w:lineRule="auto"/>
        <w:tabs>
          <w:tab w:leader="none" w:pos="112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mechanical failure, faulty construction, error in design, latent defect, wear and tear, gradual deterioration, electrical disturbance, the </w:t>
      </w:r>
      <w:r>
        <w:rPr>
          <w:rFonts w:ascii="Times New Roman" w:cs="Times New Roman" w:eastAsia="Times New Roman" w:hAnsi="Times New Roman"/>
          <w:sz w:val="18"/>
          <w:szCs w:val="18"/>
          <w:b w:val="1"/>
          <w:bCs w:val="1"/>
          <w:color w:val="auto"/>
        </w:rPr>
        <w:t xml:space="preserve">Assured’s Network </w:t>
      </w:r>
      <w:r>
        <w:rPr>
          <w:rFonts w:ascii="Times New Roman" w:cs="Times New Roman" w:eastAsia="Times New Roman" w:hAnsi="Times New Roman"/>
          <w:sz w:val="18"/>
          <w:szCs w:val="18"/>
          <w:color w:val="auto"/>
        </w:rPr>
        <w:t>failure or breakdown, any malfunction or error in programming, or error or omission in processing;</w:t>
      </w:r>
    </w:p>
    <w:p>
      <w:pPr>
        <w:spacing w:after="0" w:line="22" w:lineRule="exact"/>
        <w:rPr>
          <w:rFonts w:ascii="Times New Roman" w:cs="Times New Roman" w:eastAsia="Times New Roman" w:hAnsi="Times New Roman"/>
          <w:sz w:val="18"/>
          <w:szCs w:val="18"/>
          <w:color w:val="auto"/>
        </w:rPr>
      </w:pPr>
    </w:p>
    <w:p>
      <w:pPr>
        <w:jc w:val="both"/>
        <w:ind w:left="1120" w:hanging="329"/>
        <w:spacing w:after="0" w:line="262" w:lineRule="auto"/>
        <w:tabs>
          <w:tab w:leader="none" w:pos="112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or changes made by a natural person with authorized access to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xml:space="preserve"> who acts in good faith on instructions, unless such instructions are given to that person by a software contractor or its partner, officer, or employee authorized to design, develop, prepare, supply, service, write or implement programs for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This Exclusion 5.f., however, shall only apply to Insuring Clause 7.A.; or</w:t>
      </w:r>
    </w:p>
    <w:p>
      <w:pPr>
        <w:spacing w:after="0" w:line="41"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or changes made at a </w:t>
      </w:r>
      <w:r>
        <w:rPr>
          <w:rFonts w:ascii="Times New Roman" w:cs="Times New Roman" w:eastAsia="Times New Roman" w:hAnsi="Times New Roman"/>
          <w:sz w:val="18"/>
          <w:szCs w:val="18"/>
          <w:b w:val="1"/>
          <w:bCs w:val="1"/>
          <w:color w:val="auto"/>
        </w:rPr>
        <w:t>Customer Communication System</w:t>
      </w:r>
      <w:r>
        <w:rPr>
          <w:rFonts w:ascii="Times New Roman" w:cs="Times New Roman" w:eastAsia="Times New Roman" w:hAnsi="Times New Roman"/>
          <w:sz w:val="18"/>
          <w:szCs w:val="18"/>
          <w:color w:val="auto"/>
        </w:rPr>
        <w:t xml:space="preserve"> by a:</w:t>
      </w:r>
    </w:p>
    <w:p>
      <w:pPr>
        <w:spacing w:after="0" w:line="9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3"/>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w:t>
      </w:r>
    </w:p>
    <w:p>
      <w:pPr>
        <w:spacing w:after="0" w:line="9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3"/>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natural person with authorized access to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authentication credentials or mechanism.</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7"/>
          <w:szCs w:val="17"/>
          <w:b w:val="1"/>
          <w:bCs w:val="1"/>
          <w:color w:val="auto"/>
        </w:rPr>
        <w:t>CONDITIONS AND LIMITATIONS</w:t>
      </w:r>
    </w:p>
    <w:p>
      <w:pPr>
        <w:spacing w:after="0" w:line="94"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Anti-Bundling</w:t>
      </w:r>
    </w:p>
    <w:p>
      <w:pPr>
        <w:spacing w:after="0" w:line="86" w:lineRule="exact"/>
        <w:rPr>
          <w:rFonts w:ascii="Times New Roman" w:cs="Times New Roman" w:eastAsia="Times New Roman" w:hAnsi="Times New Roman"/>
          <w:sz w:val="18"/>
          <w:szCs w:val="18"/>
          <w:color w:val="auto"/>
        </w:rPr>
      </w:pPr>
    </w:p>
    <w:p>
      <w:pPr>
        <w:jc w:val="both"/>
        <w:ind w:left="8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Insuring Clause requires that an enumerated type of document be fraudulently materially altered or a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or contain a signature which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obtained through trick, artifice, fraud, or false pretenses, the material alteration or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or fraudulent signature must be on or of the enumerated document itself not on or of some other document submitted with, accompanying or incorporated by reference into the enumerated document.</w:t>
      </w:r>
    </w:p>
    <w:p>
      <w:pPr>
        <w:spacing w:after="0" w:line="45"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Modification</w:t>
      </w:r>
    </w:p>
    <w:p>
      <w:pPr>
        <w:spacing w:after="0" w:line="76" w:lineRule="exact"/>
        <w:rPr>
          <w:rFonts w:ascii="Times New Roman" w:cs="Times New Roman" w:eastAsia="Times New Roman" w:hAnsi="Times New Roman"/>
          <w:sz w:val="18"/>
          <w:szCs w:val="18"/>
          <w:color w:val="auto"/>
        </w:rPr>
      </w:pPr>
    </w:p>
    <w:p>
      <w:pPr>
        <w:ind w:left="8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 in or modification of this Bond shall be effective except when made by written endorsement to this Bond signed by an authorized representative of the Company.</w:t>
      </w:r>
    </w:p>
    <w:p>
      <w:pPr>
        <w:spacing w:after="0" w:line="26"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Conformity</w:t>
      </w:r>
    </w:p>
    <w:p>
      <w:pPr>
        <w:spacing w:after="0" w:line="76" w:lineRule="exact"/>
        <w:rPr>
          <w:rFonts w:ascii="Times New Roman" w:cs="Times New Roman" w:eastAsia="Times New Roman" w:hAnsi="Times New Roman"/>
          <w:sz w:val="18"/>
          <w:szCs w:val="18"/>
          <w:color w:val="auto"/>
        </w:rPr>
      </w:pPr>
    </w:p>
    <w:p>
      <w:pPr>
        <w:ind w:left="8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time period limitation within this Bond is prohibited by any law controlling this Bond’s construction, such limitation shall be deemed to be amended so as to equal the minimum period of limitation provided by such law.</w:t>
      </w:r>
    </w:p>
    <w:p>
      <w:pPr>
        <w:spacing w:after="0" w:line="26"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Of Assured</w:t>
      </w:r>
    </w:p>
    <w:p>
      <w:pPr>
        <w:spacing w:after="0" w:line="86"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Company’s request and at reasonable times and places designated by the Company,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w:t>
      </w:r>
    </w:p>
    <w:p>
      <w:pPr>
        <w:spacing w:after="0" w:line="94"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to examination by the Company and subscribe to the same under oath;</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for the Company’s examination all pertinent records; and</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Company in all matters pertaining to the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-2948305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6"/>
          <w:szCs w:val="16"/>
          <w:color w:val="auto"/>
        </w:rPr>
        <w:t>Page 16 of 21</w:t>
      </w:r>
    </w:p>
    <w:p>
      <w:pPr>
        <w:sectPr>
          <w:pgSz w:w="11900" w:h="16838" w:orient="portrait"/>
          <w:cols w:equalWidth="0" w:num="1">
            <w:col w:w="11240"/>
          </w:cols>
          <w:pgMar w:left="320" w:top="259"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jc w:val="both"/>
        <w:ind w:left="800"/>
        <w:spacing w:after="0" w:line="28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execute all papers and render all assistance to secure to the Company the rights and causes of action provided for under this Bond.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do nothing after discovery of any loss to prejudice such rights or causes of action.</w:t>
      </w:r>
    </w:p>
    <w:p>
      <w:pPr>
        <w:spacing w:after="0" w:line="24" w:lineRule="exact"/>
        <w:rPr>
          <w:sz w:val="20"/>
          <w:szCs w:val="20"/>
          <w:color w:val="auto"/>
        </w:rPr>
      </w:pPr>
    </w:p>
    <w:p>
      <w:pPr>
        <w:ind w:left="780" w:hanging="448"/>
        <w:spacing w:after="0"/>
        <w:tabs>
          <w:tab w:leader="none" w:pos="7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Property</w:t>
      </w:r>
    </w:p>
    <w:p>
      <w:pPr>
        <w:spacing w:after="0" w:line="72"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shall apply to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owned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held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any capacity; or</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legally liable.</w:t>
      </w:r>
    </w:p>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This Bond shall be for the sole use and benefit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780" w:hanging="448"/>
        <w:spacing w:after="0"/>
        <w:tabs>
          <w:tab w:leader="none" w:pos="7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Deductible Amount</w:t>
      </w:r>
    </w:p>
    <w:p>
      <w:pPr>
        <w:spacing w:after="0" w:line="72" w:lineRule="exact"/>
        <w:rPr>
          <w:rFonts w:ascii="Times New Roman" w:cs="Times New Roman" w:eastAsia="Times New Roman" w:hAnsi="Times New Roman"/>
          <w:sz w:val="18"/>
          <w:szCs w:val="18"/>
          <w:color w:val="auto"/>
        </w:rPr>
      </w:pPr>
    </w:p>
    <w:p>
      <w:pPr>
        <w:ind w:left="80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liable under this Bond only for the amount by which any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greater than the applicable Deductible Amount as stated in Item 3 of the Declarations. The Deductible Amount is in addition to the </w:t>
      </w:r>
      <w:r>
        <w:rPr>
          <w:rFonts w:ascii="Times New Roman" w:cs="Times New Roman" w:eastAsia="Times New Roman" w:hAnsi="Times New Roman"/>
          <w:sz w:val="18"/>
          <w:szCs w:val="18"/>
          <w:b w:val="1"/>
          <w:bCs w:val="1"/>
          <w:color w:val="auto"/>
        </w:rPr>
        <w:t>Financial Interest in the Assured</w:t>
      </w:r>
      <w:r>
        <w:rPr>
          <w:rFonts w:ascii="Times New Roman" w:cs="Times New Roman" w:eastAsia="Times New Roman" w:hAnsi="Times New Roman"/>
          <w:sz w:val="18"/>
          <w:szCs w:val="18"/>
          <w:color w:val="auto"/>
        </w:rPr>
        <w:t>.</w:t>
      </w:r>
    </w:p>
    <w:p>
      <w:pPr>
        <w:spacing w:after="0" w:line="23"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w:t>
      </w:r>
    </w:p>
    <w:p>
      <w:pPr>
        <w:spacing w:after="0" w:line="72"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applies only to loss first discovered by an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xml:space="preserve"> during the Bond Period. Discovery occurs at the earlier of an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xml:space="preserve"> learning of:</w:t>
      </w:r>
    </w:p>
    <w:p>
      <w:pPr>
        <w:spacing w:after="0" w:line="94"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facts which may subsequently result in a loss of a type covered by this Bond; or</w:t>
      </w:r>
    </w:p>
    <w:p>
      <w:pPr>
        <w:spacing w:after="0" w:line="86"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actual or potential claim in which it is alleged that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liable to a third party,</w:t>
      </w:r>
    </w:p>
    <w:p>
      <w:pPr>
        <w:spacing w:after="0" w:line="94" w:lineRule="exact"/>
        <w:rPr>
          <w:sz w:val="20"/>
          <w:szCs w:val="20"/>
          <w:color w:val="auto"/>
        </w:rPr>
      </w:pPr>
    </w:p>
    <w:p>
      <w:pPr>
        <w:ind w:left="800" w:right="20"/>
        <w:spacing w:after="0" w:line="282" w:lineRule="auto"/>
        <w:rPr>
          <w:sz w:val="20"/>
          <w:szCs w:val="20"/>
          <w:color w:val="auto"/>
        </w:rPr>
      </w:pPr>
      <w:r>
        <w:rPr>
          <w:rFonts w:ascii="Times New Roman" w:cs="Times New Roman" w:eastAsia="Times New Roman" w:hAnsi="Times New Roman"/>
          <w:sz w:val="18"/>
          <w:szCs w:val="18"/>
          <w:color w:val="auto"/>
        </w:rPr>
        <w:t xml:space="preserve">regardless of when the act or acts causing or contributing to such loss occurred, even though the amount of loss does not exceed the applicable Deductible Amount or the </w:t>
      </w:r>
      <w:r>
        <w:rPr>
          <w:rFonts w:ascii="Times New Roman" w:cs="Times New Roman" w:eastAsia="Times New Roman" w:hAnsi="Times New Roman"/>
          <w:sz w:val="18"/>
          <w:szCs w:val="18"/>
          <w:b w:val="1"/>
          <w:bCs w:val="1"/>
          <w:color w:val="auto"/>
        </w:rPr>
        <w:t>Financial Interest in the Assured</w:t>
      </w:r>
      <w:r>
        <w:rPr>
          <w:rFonts w:ascii="Times New Roman" w:cs="Times New Roman" w:eastAsia="Times New Roman" w:hAnsi="Times New Roman"/>
          <w:sz w:val="18"/>
          <w:szCs w:val="18"/>
          <w:color w:val="auto"/>
        </w:rPr>
        <w:t>, or the exact amount or details of loss may not then be known.</w:t>
      </w:r>
    </w:p>
    <w:p>
      <w:pPr>
        <w:spacing w:after="0" w:line="27" w:lineRule="exact"/>
        <w:rPr>
          <w:sz w:val="20"/>
          <w:szCs w:val="20"/>
          <w:color w:val="auto"/>
        </w:rPr>
      </w:pPr>
    </w:p>
    <w:p>
      <w:pPr>
        <w:ind w:left="780" w:hanging="448"/>
        <w:spacing w:after="0"/>
        <w:tabs>
          <w:tab w:leader="none" w:pos="7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Of Liability</w:t>
      </w:r>
    </w:p>
    <w:p>
      <w:pPr>
        <w:spacing w:after="0" w:line="90"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Aggregate Limit Of Liability</w:t>
      </w:r>
    </w:p>
    <w:p>
      <w:pPr>
        <w:spacing w:after="0" w:line="72" w:lineRule="exact"/>
        <w:rPr>
          <w:rFonts w:ascii="Times New Roman" w:cs="Times New Roman" w:eastAsia="Times New Roman" w:hAnsi="Times New Roman"/>
          <w:sz w:val="18"/>
          <w:szCs w:val="18"/>
          <w:color w:val="auto"/>
        </w:rPr>
      </w:pPr>
    </w:p>
    <w:p>
      <w:pPr>
        <w:jc w:val="both"/>
        <w:ind w:left="11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total cumulative liability for all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of all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discovered during the Bond Period shall not exceed the Aggregate Limit Of Liability as stated in Item 2 of the Declarations. Each payment made under the terms of this Bond shall reduce the unpaid portion of the Aggregate Limit Of Liability until it is exhausted.</w:t>
      </w:r>
    </w:p>
    <w:p>
      <w:pPr>
        <w:spacing w:after="0" w:line="26"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exhausting the Aggregate Limit Of Liability by such payments:</w:t>
      </w:r>
    </w:p>
    <w:p>
      <w:pPr>
        <w:spacing w:after="0" w:line="90" w:lineRule="exact"/>
        <w:rPr>
          <w:rFonts w:ascii="Times New Roman" w:cs="Times New Roman" w:eastAsia="Times New Roman" w:hAnsi="Times New Roman"/>
          <w:sz w:val="18"/>
          <w:szCs w:val="18"/>
          <w:color w:val="auto"/>
        </w:rPr>
      </w:pPr>
    </w:p>
    <w:p>
      <w:pPr>
        <w:ind w:left="1460" w:hanging="332"/>
        <w:spacing w:after="0" w:line="282" w:lineRule="auto"/>
        <w:tabs>
          <w:tab w:leader="none" w:pos="146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further liability for loss or losses regardless of when discovered and whether or not previously reported to the Company; and</w:t>
      </w:r>
    </w:p>
    <w:p>
      <w:pPr>
        <w:spacing w:after="0" w:line="22" w:lineRule="exact"/>
        <w:rPr>
          <w:rFonts w:ascii="Times New Roman" w:cs="Times New Roman" w:eastAsia="Times New Roman" w:hAnsi="Times New Roman"/>
          <w:sz w:val="18"/>
          <w:szCs w:val="18"/>
          <w:color w:val="auto"/>
        </w:rPr>
      </w:pPr>
    </w:p>
    <w:p>
      <w:pPr>
        <w:jc w:val="both"/>
        <w:ind w:left="1460" w:hanging="332"/>
        <w:spacing w:after="0" w:line="268" w:lineRule="auto"/>
        <w:tabs>
          <w:tab w:leader="none" w:pos="146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no obligation under General Agreement 4 to continue the defense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on notice by the Company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that the Aggregate Limit Of Liability has been exhausted,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assume all responsibility for its defense at its own cost.</w:t>
      </w:r>
    </w:p>
    <w:p>
      <w:pPr>
        <w:spacing w:after="0" w:line="40" w:lineRule="exact"/>
        <w:rPr>
          <w:sz w:val="20"/>
          <w:szCs w:val="20"/>
          <w:color w:val="auto"/>
        </w:rPr>
      </w:pPr>
    </w:p>
    <w:p>
      <w:pPr>
        <w:jc w:val="both"/>
        <w:ind w:left="1140"/>
        <w:spacing w:after="0" w:line="266" w:lineRule="auto"/>
        <w:rPr>
          <w:sz w:val="20"/>
          <w:szCs w:val="20"/>
          <w:color w:val="auto"/>
        </w:rPr>
      </w:pPr>
      <w:r>
        <w:rPr>
          <w:rFonts w:ascii="Times New Roman" w:cs="Times New Roman" w:eastAsia="Times New Roman" w:hAnsi="Times New Roman"/>
          <w:sz w:val="18"/>
          <w:szCs w:val="18"/>
          <w:color w:val="auto"/>
        </w:rPr>
        <w:t xml:space="preserve">The unpaid portion of the Aggregate Limit Of Liability shall not be increased or reinstated by any recovery made and applied in accordance with Section 12., Subrogation – Assignment – Recovery. In the event that a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settled by indemnity in lieu of payment, then such loss shall not reduce the unpaid portion of the Aggregate Limit Of Liability.</w:t>
      </w:r>
    </w:p>
    <w:p>
      <w:pPr>
        <w:spacing w:after="0" w:line="41" w:lineRule="exact"/>
        <w:rPr>
          <w:sz w:val="20"/>
          <w:szCs w:val="20"/>
          <w:color w:val="auto"/>
        </w:rPr>
      </w:pPr>
    </w:p>
    <w:p>
      <w:pPr>
        <w:ind w:left="1120" w:hanging="329"/>
        <w:spacing w:after="0"/>
        <w:tabs>
          <w:tab w:leader="none" w:pos="11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Loss Limit Of Liability</w:t>
      </w:r>
    </w:p>
    <w:p>
      <w:pPr>
        <w:spacing w:after="0" w:line="72" w:lineRule="exact"/>
        <w:rPr>
          <w:rFonts w:ascii="Times New Roman" w:cs="Times New Roman" w:eastAsia="Times New Roman" w:hAnsi="Times New Roman"/>
          <w:sz w:val="18"/>
          <w:szCs w:val="18"/>
          <w:color w:val="auto"/>
        </w:rPr>
      </w:pPr>
    </w:p>
    <w:p>
      <w:pPr>
        <w:jc w:val="both"/>
        <w:ind w:left="11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liability for each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shall not exceed the applicable Single Loss Limit Of Liability as stated in Item 3 of the Declarations or the unpaid portion of the Aggregate Limit Of Liability, whichever is less. If a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covered under more than one Insuring Clause, the maximum payable shall not exceed the largest applicable Single Loss Limit Of Liability.</w:t>
      </w:r>
    </w:p>
    <w:p>
      <w:pPr>
        <w:spacing w:after="0" w:line="39"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Company – Proof – Legal Proceedings Against Company</w:t>
      </w:r>
    </w:p>
    <w:p>
      <w:pPr>
        <w:spacing w:after="0" w:line="16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6"/>
          <w:szCs w:val="16"/>
          <w:color w:val="auto"/>
        </w:rPr>
        <w:t>Page 17 of 21</w:t>
      </w:r>
    </w:p>
    <w:p>
      <w:pPr>
        <w:sectPr>
          <w:pgSz w:w="11900" w:h="16838" w:orient="portrait"/>
          <w:cols w:equalWidth="0" w:num="1">
            <w:col w:w="11240"/>
          </w:cols>
          <w:pgMar w:left="320" w:top="259"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1120" w:hanging="329"/>
        <w:spacing w:after="0" w:line="286" w:lineRule="auto"/>
        <w:tabs>
          <w:tab w:leader="none" w:pos="11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give the Company notice at the earliest practicable moment, not to exceed sixty (60) days after discovery of a loss, in an amount that is in excess of 50% of the applicable Deductible Amount, as stated in Item 3 of the Declarations.</w:t>
      </w:r>
    </w:p>
    <w:p>
      <w:pPr>
        <w:spacing w:after="0" w:line="19"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furnish to the Company proof of loss, duly sworn to, with full particulars, within six (6) months after such discovery.</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Certificated Securities </w:t>
      </w:r>
      <w:r>
        <w:rPr>
          <w:rFonts w:ascii="Times New Roman" w:cs="Times New Roman" w:eastAsia="Times New Roman" w:hAnsi="Times New Roman"/>
          <w:sz w:val="18"/>
          <w:szCs w:val="18"/>
          <w:color w:val="auto"/>
        </w:rPr>
        <w:t>listed in a proof of loss shall be identified by certificate or bond numbers, if issued with them.</w:t>
      </w:r>
    </w:p>
    <w:p>
      <w:pPr>
        <w:spacing w:after="0" w:line="94" w:lineRule="exact"/>
        <w:rPr>
          <w:rFonts w:ascii="Times New Roman" w:cs="Times New Roman" w:eastAsia="Times New Roman" w:hAnsi="Times New Roman"/>
          <w:sz w:val="18"/>
          <w:szCs w:val="18"/>
          <w:color w:val="auto"/>
        </w:rPr>
      </w:pPr>
    </w:p>
    <w:p>
      <w:pPr>
        <w:ind w:left="1120" w:right="20" w:hanging="329"/>
        <w:spacing w:after="0" w:line="282" w:lineRule="auto"/>
        <w:tabs>
          <w:tab w:leader="none" w:pos="11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for the recovery of any loss under this Bond shall not be brought prior to the expiration of sixty (60) days after the proof of loss is filed with the Company or after the expiration of twenty-four (24) months from the discovery of such loss.</w:t>
      </w:r>
    </w:p>
    <w:p>
      <w:pPr>
        <w:spacing w:after="0" w:line="22"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affords coverage only in favor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No claim, suit, action or legal proceeding shall be brought under the Bond by anyone other than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23"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notices shall be given in writing to one of the following addresses:</w:t>
      </w:r>
    </w:p>
    <w:p>
      <w:pPr>
        <w:spacing w:after="0" w:line="9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ChubbClaimsFirstNotice@chubb.com</w:t>
      </w:r>
      <w:r>
        <w:rPr>
          <w:rFonts w:ascii="Times New Roman" w:cs="Times New Roman" w:eastAsia="Times New Roman" w:hAnsi="Times New Roman"/>
          <w:sz w:val="18"/>
          <w:szCs w:val="18"/>
          <w:color w:val="000000"/>
        </w:rPr>
        <w:t>; or</w:t>
      </w:r>
    </w:p>
    <w:p>
      <w:pPr>
        <w:spacing w:after="0" w:line="90" w:lineRule="exact"/>
        <w:rPr>
          <w:rFonts w:ascii="Times New Roman" w:cs="Times New Roman" w:eastAsia="Times New Roman" w:hAnsi="Times New Roman"/>
          <w:sz w:val="18"/>
          <w:szCs w:val="18"/>
          <w:color w:val="auto"/>
        </w:rPr>
      </w:pPr>
    </w:p>
    <w:p>
      <w:pPr>
        <w:ind w:left="1460" w:right="7440" w:hanging="332"/>
        <w:spacing w:after="0" w:line="261" w:lineRule="auto"/>
        <w:tabs>
          <w:tab w:leader="none" w:pos="14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Chubb Claims Department Chubb</w:t>
      </w:r>
    </w:p>
    <w:p>
      <w:pPr>
        <w:ind w:left="1460" w:right="83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P.O. Box 5122 Scranton, PA 18505</w:t>
      </w:r>
    </w:p>
    <w:p>
      <w:pPr>
        <w:spacing w:after="0" w:line="22"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notices to the Company under this Bond shall be given in writing to the following address:</w:t>
      </w:r>
    </w:p>
    <w:p>
      <w:pPr>
        <w:spacing w:after="0" w:line="9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NA.FinancialLines@chubb.com</w:t>
      </w:r>
      <w:r>
        <w:rPr>
          <w:rFonts w:ascii="Times New Roman" w:cs="Times New Roman" w:eastAsia="Times New Roman" w:hAnsi="Times New Roman"/>
          <w:sz w:val="18"/>
          <w:szCs w:val="18"/>
          <w:color w:val="000000"/>
        </w:rPr>
        <w:t>; or</w:t>
      </w:r>
    </w:p>
    <w:p>
      <w:pPr>
        <w:spacing w:after="0" w:line="90" w:lineRule="exact"/>
        <w:rPr>
          <w:rFonts w:ascii="Times New Roman" w:cs="Times New Roman" w:eastAsia="Times New Roman" w:hAnsi="Times New Roman"/>
          <w:sz w:val="18"/>
          <w:szCs w:val="18"/>
          <w:color w:val="auto"/>
        </w:rPr>
      </w:pPr>
    </w:p>
    <w:p>
      <w:pPr>
        <w:ind w:left="1460" w:right="6980" w:hanging="332"/>
        <w:spacing w:after="0" w:line="261" w:lineRule="auto"/>
        <w:tabs>
          <w:tab w:leader="none" w:pos="14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Chubb Underwriting Department Chubb</w:t>
      </w:r>
    </w:p>
    <w:p>
      <w:pPr>
        <w:ind w:left="1460" w:right="75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202B Hall’s Mill Road Whitehouse Station, NJ 08889</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All notices described above shall be effective on the date of receipt by the Company.</w:t>
      </w:r>
    </w:p>
    <w:p>
      <w:pPr>
        <w:spacing w:after="0" w:line="90" w:lineRule="exact"/>
        <w:rPr>
          <w:sz w:val="20"/>
          <w:szCs w:val="20"/>
          <w:color w:val="auto"/>
        </w:rPr>
      </w:pPr>
    </w:p>
    <w:p>
      <w:pPr>
        <w:ind w:left="780" w:hanging="448"/>
        <w:spacing w:after="0"/>
        <w:tabs>
          <w:tab w:leader="none" w:pos="7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Insurance</w:t>
      </w:r>
    </w:p>
    <w:p>
      <w:pPr>
        <w:spacing w:after="0" w:line="90" w:lineRule="exact"/>
        <w:rPr>
          <w:rFonts w:ascii="Times New Roman" w:cs="Times New Roman" w:eastAsia="Times New Roman" w:hAnsi="Times New Roman"/>
          <w:sz w:val="18"/>
          <w:szCs w:val="18"/>
          <w:color w:val="auto"/>
        </w:rPr>
      </w:pPr>
    </w:p>
    <w:p>
      <w:pPr>
        <w:ind w:left="1120" w:hanging="329"/>
        <w:spacing w:after="0" w:line="282" w:lineRule="auto"/>
        <w:tabs>
          <w:tab w:leader="none" w:pos="11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under this Bond shall apply only as excess over any other valid and collectible insurance, indemnity or suretyship obtained by or on behalf of:</w:t>
      </w:r>
    </w:p>
    <w:p>
      <w:pPr>
        <w:spacing w:after="0" w:line="22"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or</w:t>
      </w:r>
    </w:p>
    <w:p>
      <w:pPr>
        <w:spacing w:after="0" w:line="94" w:lineRule="exact"/>
        <w:rPr>
          <w:rFonts w:ascii="Times New Roman" w:cs="Times New Roman" w:eastAsia="Times New Roman" w:hAnsi="Times New Roman"/>
          <w:sz w:val="18"/>
          <w:szCs w:val="18"/>
          <w:color w:val="auto"/>
        </w:rPr>
      </w:pPr>
    </w:p>
    <w:p>
      <w:pPr>
        <w:ind w:left="1460" w:hanging="332"/>
        <w:spacing w:after="0" w:line="282" w:lineRule="auto"/>
        <w:tabs>
          <w:tab w:leader="none" w:pos="146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another entity on whose premises the loss occurred or which employed the person causing the loss or engaged the messenger conveying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involved.</w:t>
      </w:r>
    </w:p>
    <w:p>
      <w:pPr>
        <w:spacing w:after="0" w:line="26" w:lineRule="exact"/>
        <w:rPr>
          <w:rFonts w:ascii="Times New Roman" w:cs="Times New Roman" w:eastAsia="Times New Roman" w:hAnsi="Times New Roman"/>
          <w:sz w:val="18"/>
          <w:szCs w:val="18"/>
          <w:color w:val="auto"/>
        </w:rPr>
      </w:pPr>
    </w:p>
    <w:p>
      <w:pPr>
        <w:jc w:val="both"/>
        <w:ind w:left="1120" w:hanging="329"/>
        <w:spacing w:after="0" w:line="261" w:lineRule="auto"/>
        <w:tabs>
          <w:tab w:leader="none" w:pos="11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respect to Insuring Clause 7, in the event of a loss covered under this Bond and also covered under other valid and collectible insurance issued by the Company, or a parent, subsidiary or affiliate of the Company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the Single Loss Limit Of Liability under this Bond shall be reduced by any payment under any other such valid and collectible insurance and only the remainder, if any, shall be applicable to such loss covered hereunder.</w:t>
      </w:r>
    </w:p>
    <w:p>
      <w:pPr>
        <w:spacing w:after="0" w:line="44"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Settlement</w:t>
      </w:r>
    </w:p>
    <w:p>
      <w:pPr>
        <w:spacing w:after="0" w:line="86" w:lineRule="exact"/>
        <w:rPr>
          <w:rFonts w:ascii="Times New Roman" w:cs="Times New Roman" w:eastAsia="Times New Roman" w:hAnsi="Times New Roman"/>
          <w:sz w:val="18"/>
          <w:szCs w:val="18"/>
          <w:color w:val="auto"/>
        </w:rPr>
      </w:pPr>
    </w:p>
    <w:p>
      <w:pPr>
        <w:ind w:left="8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covered under this Bond, the Company may, at its sole discretion, purchase replacement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tender the value of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issue its indemnity to effect replacement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6" w:lineRule="exact"/>
        <w:rPr>
          <w:rFonts w:ascii="Times New Roman" w:cs="Times New Roman" w:eastAsia="Times New Roman" w:hAnsi="Times New Roman"/>
          <w:sz w:val="18"/>
          <w:szCs w:val="18"/>
          <w:color w:val="auto"/>
        </w:rPr>
      </w:pPr>
    </w:p>
    <w:p>
      <w:pPr>
        <w:ind w:left="80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indemnity required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under the terms of this Section against all loss, cost or expense arising from the replacement of </w:t>
      </w: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by the Company’s indemnity shall be:</w:t>
      </w:r>
    </w:p>
    <w:p>
      <w:pPr>
        <w:spacing w:after="0" w:line="19"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having a value less than or equal to the applicable Deductible Amount – one hundred (100%) percent;</w:t>
      </w:r>
    </w:p>
    <w:p>
      <w:pPr>
        <w:spacing w:after="0" w:line="166"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6"/>
          <w:szCs w:val="16"/>
          <w:color w:val="auto"/>
        </w:rPr>
        <w:t>Page 18 of 21</w:t>
      </w:r>
    </w:p>
    <w:p>
      <w:pPr>
        <w:sectPr>
          <w:pgSz w:w="11900" w:h="16838" w:orient="portrait"/>
          <w:cols w:equalWidth="0" w:num="1">
            <w:col w:w="11240"/>
          </w:cols>
          <w:pgMar w:left="320" w:top="259"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1120" w:hanging="329"/>
        <w:spacing w:after="0" w:line="286" w:lineRule="auto"/>
        <w:tabs>
          <w:tab w:leader="none" w:pos="1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having a value in excess of the applicable Deductible Amount but within the Single Loss Limit Of Liability – the percentage that the Deductible Amount bears to the value of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or</w:t>
      </w:r>
    </w:p>
    <w:p>
      <w:pPr>
        <w:spacing w:after="0" w:line="19" w:lineRule="exact"/>
        <w:rPr>
          <w:rFonts w:ascii="Times New Roman" w:cs="Times New Roman" w:eastAsia="Times New Roman" w:hAnsi="Times New Roman"/>
          <w:sz w:val="18"/>
          <w:szCs w:val="18"/>
          <w:color w:val="auto"/>
        </w:rPr>
      </w:pPr>
    </w:p>
    <w:p>
      <w:pPr>
        <w:ind w:left="1120" w:right="20" w:hanging="329"/>
        <w:spacing w:after="0" w:line="286" w:lineRule="auto"/>
        <w:tabs>
          <w:tab w:leader="none" w:pos="1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having a value greater than the applicable Single Loss Limit Of Liability – the percentage that the Deductible Amount and portion in excess of the Single Loss Limit Of Liability bears to the value of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10" w:lineRule="exact"/>
        <w:rPr>
          <w:sz w:val="20"/>
          <w:szCs w:val="20"/>
          <w:color w:val="auto"/>
        </w:rPr>
      </w:pPr>
    </w:p>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 xml:space="preserve">The value referred to in Sections 11.a., b., and c. is the value in accordance with Section 14., Valuation, regardless of the value of such </w:t>
      </w: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at the time the loss under the Company’s indemnity is sustained.</w:t>
      </w:r>
    </w:p>
    <w:p>
      <w:pPr>
        <w:spacing w:after="0" w:line="23" w:lineRule="exact"/>
        <w:rPr>
          <w:sz w:val="20"/>
          <w:szCs w:val="20"/>
          <w:color w:val="auto"/>
        </w:rPr>
      </w:pPr>
    </w:p>
    <w:p>
      <w:pPr>
        <w:jc w:val="both"/>
        <w:ind w:left="800" w:right="20"/>
        <w:spacing w:after="0" w:line="286" w:lineRule="auto"/>
        <w:rPr>
          <w:sz w:val="20"/>
          <w:szCs w:val="20"/>
          <w:color w:val="auto"/>
        </w:rPr>
      </w:pPr>
      <w:r>
        <w:rPr>
          <w:rFonts w:ascii="Times New Roman" w:cs="Times New Roman" w:eastAsia="Times New Roman" w:hAnsi="Times New Roman"/>
          <w:sz w:val="18"/>
          <w:szCs w:val="18"/>
          <w:color w:val="auto"/>
        </w:rPr>
        <w:t xml:space="preserve">The Company is not required to issue its indemnity for any portion of a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which is not covered by this Bond, however, the Company may do so as a courtesy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its sole discretion.</w:t>
      </w:r>
    </w:p>
    <w:p>
      <w:pPr>
        <w:spacing w:after="0" w:line="6" w:lineRule="exact"/>
        <w:rPr>
          <w:sz w:val="20"/>
          <w:szCs w:val="20"/>
          <w:color w:val="auto"/>
        </w:rPr>
      </w:pPr>
    </w:p>
    <w:p>
      <w:pPr>
        <w:jc w:val="both"/>
        <w:ind w:left="800"/>
        <w:spacing w:after="0" w:line="26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pay the proportion of the Company’s premium charge for the Company’s indemnity as set forth in Sections 11.a., b., and c. No portion of the Single Loss Limit Of Liability shall be used as payment of premium for any indemnity purchased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obtain replacement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40" w:lineRule="exact"/>
        <w:rPr>
          <w:sz w:val="20"/>
          <w:szCs w:val="20"/>
          <w:color w:val="auto"/>
        </w:rPr>
      </w:pPr>
    </w:p>
    <w:p>
      <w:pPr>
        <w:ind w:left="780" w:hanging="448"/>
        <w:spacing w:after="0"/>
        <w:tabs>
          <w:tab w:leader="none" w:pos="7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Subrogation – Assignment – Recovery</w:t>
      </w:r>
    </w:p>
    <w:p>
      <w:pPr>
        <w:spacing w:after="0" w:line="72" w:lineRule="exact"/>
        <w:rPr>
          <w:rFonts w:ascii="Times New Roman" w:cs="Times New Roman" w:eastAsia="Times New Roman" w:hAnsi="Times New Roman"/>
          <w:sz w:val="18"/>
          <w:szCs w:val="18"/>
          <w:color w:val="auto"/>
        </w:rPr>
      </w:pPr>
    </w:p>
    <w:p>
      <w:pPr>
        <w:jc w:val="both"/>
        <w:ind w:left="80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payment under this Bond, the Company shall be subrogated to all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rights of recovery against any person or entity to the extent of such payment. On request,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deliver to the Company an assignment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rights, title and interest and causes of action against any person or entity to the extent of such payment.</w:t>
      </w:r>
    </w:p>
    <w:p>
      <w:pPr>
        <w:spacing w:after="0" w:line="35"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Recoveries, whether effected by the Company or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shall be applied net of the expense of such recovery, in the following order:</w:t>
      </w:r>
    </w:p>
    <w:p>
      <w:pPr>
        <w:spacing w:after="0" w:line="90"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first, to the satisfaction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covered loss which would otherwise have been paid but for the fact that it is in excess of either the Single Loss Limit Of Liability or Aggregate Limit Of Liability;</w:t>
      </w:r>
    </w:p>
    <w:p>
      <w:pPr>
        <w:spacing w:after="0" w:line="19"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to the Company in satisfaction of amounts paid in settlement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claim;</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third,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satisfaction of the applicable Deductible Amount; and</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fourth,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satisfaction of any loss suffered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which was not covered under this Bond.</w:t>
      </w:r>
    </w:p>
    <w:p>
      <w:pPr>
        <w:spacing w:after="0" w:line="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Recovery from reinsurance or indemnity of the Company shall not be deemed a recovery under this Section.</w:t>
      </w:r>
    </w:p>
    <w:p>
      <w:pPr>
        <w:spacing w:after="0" w:line="90" w:lineRule="exact"/>
        <w:rPr>
          <w:sz w:val="20"/>
          <w:szCs w:val="20"/>
          <w:color w:val="auto"/>
        </w:rPr>
      </w:pPr>
    </w:p>
    <w:p>
      <w:pPr>
        <w:ind w:left="780" w:hanging="448"/>
        <w:spacing w:after="0"/>
        <w:tabs>
          <w:tab w:leader="none" w:pos="7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w:t>
      </w:r>
    </w:p>
    <w:p>
      <w:pPr>
        <w:spacing w:after="0" w:line="90"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This Bond terminates as an entirety on the earliest occurrence of any of the following:</w:t>
      </w:r>
    </w:p>
    <w:p>
      <w:pPr>
        <w:spacing w:after="0" w:line="86" w:lineRule="exact"/>
        <w:rPr>
          <w:rFonts w:ascii="Times New Roman" w:cs="Times New Roman" w:eastAsia="Times New Roman" w:hAnsi="Times New Roman"/>
          <w:sz w:val="18"/>
          <w:szCs w:val="18"/>
          <w:color w:val="auto"/>
        </w:rPr>
      </w:pPr>
    </w:p>
    <w:p>
      <w:pPr>
        <w:ind w:left="1460" w:hanging="332"/>
        <w:spacing w:after="0" w:line="286" w:lineRule="auto"/>
        <w:tabs>
          <w:tab w:leader="none" w:pos="146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receipt by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of a written notice from the Company of its decision to cancel this Bond for non-payment of premium;</w:t>
      </w:r>
    </w:p>
    <w:p>
      <w:pPr>
        <w:spacing w:after="0" w:line="19"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on the receipt by the Company of a written notice from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of its decision to terminate this Bond;</w:t>
      </w:r>
    </w:p>
    <w:p>
      <w:pPr>
        <w:spacing w:after="0" w:line="90" w:lineRule="exact"/>
        <w:rPr>
          <w:rFonts w:ascii="Times New Roman" w:cs="Times New Roman" w:eastAsia="Times New Roman" w:hAnsi="Times New Roman"/>
          <w:sz w:val="18"/>
          <w:szCs w:val="18"/>
          <w:color w:val="auto"/>
        </w:rPr>
      </w:pPr>
    </w:p>
    <w:p>
      <w:pPr>
        <w:ind w:left="1460" w:hanging="332"/>
        <w:spacing w:after="0" w:line="286" w:lineRule="auto"/>
        <w:tabs>
          <w:tab w:leader="none" w:pos="146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on the appointment of a trustee, receiver, liquidator or similar official to act on behalf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the taking over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by state or federal officials;</w:t>
      </w:r>
    </w:p>
    <w:p>
      <w:pPr>
        <w:spacing w:after="0" w:line="19"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on the dissolution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460" w:hanging="332"/>
        <w:spacing w:after="0" w:line="286" w:lineRule="auto"/>
        <w:tabs>
          <w:tab w:leader="none" w:pos="146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on the acquisition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of all or substantially all of its assets, by another entity, or the merger or consolidation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into or with another entity such that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not the surviving entity;</w:t>
      </w:r>
    </w:p>
    <w:p>
      <w:pPr>
        <w:spacing w:after="0" w:line="23"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on exhausting the Aggregate Limit Of Liability; or</w:t>
      </w:r>
    </w:p>
    <w:p>
      <w:pPr>
        <w:spacing w:after="0" w:line="9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on expiration of the Bond Period.</w:t>
      </w:r>
    </w:p>
    <w:p>
      <w:pPr>
        <w:spacing w:after="0" w:line="16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6"/>
          <w:szCs w:val="16"/>
          <w:color w:val="auto"/>
        </w:rPr>
        <w:t>Page 19 of 21</w:t>
      </w:r>
    </w:p>
    <w:p>
      <w:pPr>
        <w:sectPr>
          <w:pgSz w:w="11900" w:h="16838" w:orient="portrait"/>
          <w:cols w:equalWidth="0" w:num="1">
            <w:col w:w="11240"/>
          </w:cols>
          <w:pgMar w:left="320" w:top="259"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1120" w:hanging="329"/>
        <w:spacing w:after="0"/>
        <w:tabs>
          <w:tab w:leader="none" w:pos="11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terminates as to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other than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on the earliest occurrence of any of the following:</w:t>
      </w:r>
    </w:p>
    <w:p>
      <w:pPr>
        <w:spacing w:after="0" w:line="90" w:lineRule="exact"/>
        <w:rPr>
          <w:rFonts w:ascii="Times New Roman" w:cs="Times New Roman" w:eastAsia="Times New Roman" w:hAnsi="Times New Roman"/>
          <w:sz w:val="18"/>
          <w:szCs w:val="18"/>
          <w:color w:val="auto"/>
        </w:rPr>
      </w:pPr>
    </w:p>
    <w:p>
      <w:pPr>
        <w:ind w:left="1460" w:right="20" w:hanging="332"/>
        <w:spacing w:after="0" w:line="286" w:lineRule="auto"/>
        <w:tabs>
          <w:tab w:leader="none" w:pos="14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on the appointment of a trustee, receiver, liquidator or similar official to act on behalf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the taking over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by state or federal officials;</w:t>
      </w:r>
    </w:p>
    <w:p>
      <w:pPr>
        <w:spacing w:after="0" w:line="19"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on the dissolution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460" w:hanging="332"/>
        <w:spacing w:after="0" w:line="286" w:lineRule="auto"/>
        <w:tabs>
          <w:tab w:leader="none" w:pos="14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on the acquisition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of all or substantially all of its assets, by another entity, or the merger or consolidation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into or with another entity such that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not the surviving entity; or</w:t>
      </w:r>
    </w:p>
    <w:p>
      <w:pPr>
        <w:spacing w:after="0" w:line="19" w:lineRule="exact"/>
        <w:rPr>
          <w:rFonts w:ascii="Times New Roman" w:cs="Times New Roman" w:eastAsia="Times New Roman" w:hAnsi="Times New Roman"/>
          <w:sz w:val="18"/>
          <w:szCs w:val="18"/>
          <w:color w:val="auto"/>
        </w:rPr>
      </w:pPr>
    </w:p>
    <w:p>
      <w:pPr>
        <w:ind w:left="1460" w:hanging="332"/>
        <w:spacing w:after="0" w:line="286" w:lineRule="auto"/>
        <w:tabs>
          <w:tab w:leader="none" w:pos="14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on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either directly or through one or more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xml:space="preserve">, ceasing to have </w:t>
      </w:r>
      <w:r>
        <w:rPr>
          <w:rFonts w:ascii="Times New Roman" w:cs="Times New Roman" w:eastAsia="Times New Roman" w:hAnsi="Times New Roman"/>
          <w:sz w:val="18"/>
          <w:szCs w:val="18"/>
          <w:b w:val="1"/>
          <w:bCs w:val="1"/>
          <w:color w:val="auto"/>
        </w:rPr>
        <w:t>Management Control</w:t>
      </w:r>
      <w:r>
        <w:rPr>
          <w:rFonts w:ascii="Times New Roman" w:cs="Times New Roman" w:eastAsia="Times New Roman" w:hAnsi="Times New Roman"/>
          <w:sz w:val="18"/>
          <w:szCs w:val="18"/>
          <w:color w:val="auto"/>
        </w:rPr>
        <w:t xml:space="preserve">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color w:val="auto"/>
        </w:rPr>
        <w:t xml:space="preserve">With respect to Sections 13.a. and b., termination of this Bond as to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terminates liability for any loss sustained by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which is discovered after the effective date of such termination.</w:t>
      </w:r>
    </w:p>
    <w:p>
      <w:pPr>
        <w:spacing w:after="0" w:line="20" w:lineRule="exact"/>
        <w:rPr>
          <w:sz w:val="20"/>
          <w:szCs w:val="20"/>
          <w:color w:val="auto"/>
        </w:rPr>
      </w:pPr>
    </w:p>
    <w:p>
      <w:pPr>
        <w:ind w:left="1120" w:hanging="329"/>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terminates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jc w:val="both"/>
        <w:ind w:left="1460" w:hanging="332"/>
        <w:spacing w:after="0" w:line="286" w:lineRule="auto"/>
        <w:tabs>
          <w:tab w:leader="none" w:pos="14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upon any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xml:space="preserve"> not acting in collusion with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discovering that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committed a dishonest or fraudulent act, whether in the employment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otherwise, and whether against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any other person or entity;</w:t>
      </w:r>
    </w:p>
    <w:p>
      <w:pPr>
        <w:spacing w:after="0" w:line="23"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whom coverage under a prior Bond has been terminated, unless such coverage is reinstated in writing; or</w:t>
      </w:r>
    </w:p>
    <w:p>
      <w:pPr>
        <w:spacing w:after="0" w:line="86" w:lineRule="exact"/>
        <w:rPr>
          <w:rFonts w:ascii="Times New Roman" w:cs="Times New Roman" w:eastAsia="Times New Roman" w:hAnsi="Times New Roman"/>
          <w:sz w:val="18"/>
          <w:szCs w:val="18"/>
          <w:color w:val="auto"/>
        </w:rPr>
      </w:pPr>
    </w:p>
    <w:p>
      <w:pPr>
        <w:ind w:left="1460" w:hanging="332"/>
        <w:spacing w:after="0" w:line="286" w:lineRule="auto"/>
        <w:tabs>
          <w:tab w:leader="none" w:pos="14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fifteen (15) days after the receipt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of a written notice from the Company of its decision to terminate this Bond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 xml:space="preserve">Such termination, however, is without prejudice to the loss of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then in transit in the custody of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140"/>
        <w:spacing w:after="0" w:line="286" w:lineRule="auto"/>
        <w:rPr>
          <w:sz w:val="20"/>
          <w:szCs w:val="20"/>
          <w:color w:val="auto"/>
        </w:rPr>
      </w:pPr>
      <w:r>
        <w:rPr>
          <w:rFonts w:ascii="Times New Roman" w:cs="Times New Roman" w:eastAsia="Times New Roman" w:hAnsi="Times New Roman"/>
          <w:sz w:val="18"/>
          <w:szCs w:val="18"/>
          <w:color w:val="auto"/>
        </w:rPr>
        <w:t xml:space="preserve">Termination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shall not apply if the dishonest act occurred prior to the employment with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involved less than $25,000.</w:t>
      </w:r>
    </w:p>
    <w:p>
      <w:pPr>
        <w:spacing w:after="0" w:line="6" w:lineRule="exact"/>
        <w:rPr>
          <w:sz w:val="20"/>
          <w:szCs w:val="20"/>
          <w:color w:val="auto"/>
        </w:rPr>
      </w:pPr>
    </w:p>
    <w:p>
      <w:pPr>
        <w:ind w:left="1140"/>
        <w:spacing w:after="0" w:line="286" w:lineRule="auto"/>
        <w:rPr>
          <w:sz w:val="20"/>
          <w:szCs w:val="20"/>
          <w:color w:val="auto"/>
        </w:rPr>
      </w:pPr>
      <w:r>
        <w:rPr>
          <w:rFonts w:ascii="Times New Roman" w:cs="Times New Roman" w:eastAsia="Times New Roman" w:hAnsi="Times New Roman"/>
          <w:sz w:val="18"/>
          <w:szCs w:val="18"/>
          <w:color w:val="auto"/>
        </w:rPr>
        <w:t xml:space="preserve">Termination of this Bond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terminates liability for any loss caused by a dishonest act committed by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after the effective date of such termination.</w:t>
      </w:r>
    </w:p>
    <w:p>
      <w:pPr>
        <w:spacing w:after="0" w:line="24" w:lineRule="exact"/>
        <w:rPr>
          <w:sz w:val="20"/>
          <w:szCs w:val="20"/>
          <w:color w:val="auto"/>
        </w:rPr>
      </w:pPr>
    </w:p>
    <w:p>
      <w:pPr>
        <w:jc w:val="both"/>
        <w:ind w:left="1120" w:hanging="329"/>
        <w:spacing w:after="0" w:line="261" w:lineRule="auto"/>
        <w:tabs>
          <w:tab w:leader="none" w:pos="11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mark its records to indicate that the organizations named in Item 4 of the Declarations are to be notified promptly concerning termination or substantial modification of this Bond as an entirety or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whether such termination is effected by notice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by the Company. The Company will use its best efforts to so notify such organizations, but failure to so notify shall not impair or delay the effectiveness of such termination.</w:t>
      </w:r>
    </w:p>
    <w:p>
      <w:pPr>
        <w:spacing w:after="0" w:line="44"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Books Of Account Or Other Records</w:t>
      </w:r>
    </w:p>
    <w:p>
      <w:pPr>
        <w:spacing w:after="0" w:line="86" w:lineRule="exact"/>
        <w:rPr>
          <w:rFonts w:ascii="Times New Roman" w:cs="Times New Roman" w:eastAsia="Times New Roman" w:hAnsi="Times New Roman"/>
          <w:sz w:val="18"/>
          <w:szCs w:val="18"/>
          <w:color w:val="auto"/>
        </w:rPr>
      </w:pPr>
    </w:p>
    <w:p>
      <w:pPr>
        <w:jc w:val="both"/>
        <w:ind w:left="11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consisting of books of account or other records used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conduct of its business shall be the amount paid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blank books, blank pages, or other materials which replace the lost books of account or other records, plus the cost of labor paid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the actual transcription or copying of data to reproduce such books of account or other records.</w:t>
      </w:r>
    </w:p>
    <w:p>
      <w:pPr>
        <w:spacing w:after="0" w:line="45"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w:t>
      </w:r>
    </w:p>
    <w:p>
      <w:pPr>
        <w:spacing w:after="0" w:line="72" w:lineRule="exact"/>
        <w:rPr>
          <w:rFonts w:ascii="Times New Roman" w:cs="Times New Roman" w:eastAsia="Times New Roman" w:hAnsi="Times New Roman"/>
          <w:sz w:val="18"/>
          <w:szCs w:val="18"/>
          <w:color w:val="auto"/>
        </w:rPr>
      </w:pPr>
    </w:p>
    <w:p>
      <w:pPr>
        <w:ind w:left="11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or that portion of any loss resulting from a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shall be the amount actually disbursed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a borrower under such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reduced by all principal, interest, and fees received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connection with such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w:t>
      </w:r>
    </w:p>
    <w:p>
      <w:pPr>
        <w:spacing w:after="0" w:line="23"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16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6"/>
          <w:szCs w:val="16"/>
          <w:color w:val="auto"/>
        </w:rPr>
        <w:t>Page 20 of 21</w:t>
      </w:r>
    </w:p>
    <w:p>
      <w:pPr>
        <w:sectPr>
          <w:pgSz w:w="11900" w:h="16838" w:orient="portrait"/>
          <w:cols w:equalWidth="0" w:num="1">
            <w:col w:w="11240"/>
          </w:cols>
          <w:pgMar w:left="320" w:top="259"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jc w:val="both"/>
        <w:ind w:left="1140"/>
        <w:spacing w:after="0" w:line="286" w:lineRule="auto"/>
        <w:rPr>
          <w:sz w:val="20"/>
          <w:szCs w:val="20"/>
          <w:color w:val="auto"/>
        </w:rPr>
      </w:pPr>
      <w:r>
        <w:rPr>
          <w:rFonts w:ascii="Times New Roman" w:cs="Times New Roman" w:eastAsia="Times New Roman" w:hAnsi="Times New Roman"/>
          <w:sz w:val="18"/>
          <w:szCs w:val="18"/>
          <w:color w:val="auto"/>
        </w:rPr>
        <w:t xml:space="preserve">Any loss of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loss payable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shall be paid in the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of the United States of America or the dollar equivalent of it, determined by the free market rate of exchange in effect at the time of discovery of such loss.</w:t>
      </w:r>
    </w:p>
    <w:p>
      <w:pPr>
        <w:spacing w:after="0" w:line="24" w:lineRule="exact"/>
        <w:rPr>
          <w:sz w:val="20"/>
          <w:szCs w:val="20"/>
          <w:color w:val="auto"/>
        </w:rPr>
      </w:pPr>
    </w:p>
    <w:p>
      <w:pPr>
        <w:ind w:left="1120" w:hanging="329"/>
        <w:spacing w:after="0"/>
        <w:tabs>
          <w:tab w:leader="none" w:pos="11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Property</w:t>
      </w:r>
    </w:p>
    <w:p>
      <w:pPr>
        <w:spacing w:after="0" w:line="72" w:lineRule="exact"/>
        <w:rPr>
          <w:rFonts w:ascii="Times New Roman" w:cs="Times New Roman" w:eastAsia="Times New Roman" w:hAnsi="Times New Roman"/>
          <w:sz w:val="18"/>
          <w:szCs w:val="18"/>
          <w:color w:val="auto"/>
        </w:rPr>
      </w:pPr>
    </w:p>
    <w:p>
      <w:pPr>
        <w:ind w:left="11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except as otherwise provided for in this Section 14., shall be the actual cash value or the cost of repairing or replacing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with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like quality and value, whichever is less.</w:t>
      </w:r>
    </w:p>
    <w:p>
      <w:pPr>
        <w:spacing w:after="0" w:line="23"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86" w:lineRule="exact"/>
        <w:rPr>
          <w:rFonts w:ascii="Times New Roman" w:cs="Times New Roman" w:eastAsia="Times New Roman" w:hAnsi="Times New Roman"/>
          <w:sz w:val="18"/>
          <w:szCs w:val="18"/>
          <w:color w:val="auto"/>
        </w:rPr>
      </w:pPr>
    </w:p>
    <w:p>
      <w:pPr>
        <w:jc w:val="both"/>
        <w:ind w:left="11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shall be the average market value of such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on the business day immediately preceding discovery of such loss, provided that the value of any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replaced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with the consent of the Company and prior to the settlement of any claim for them, shall be the actual market value at the time of replacement. In the case of a loss of interim certificates, warrants, rights or other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the production of which is necessary to the exercise of subscription, conversion, redemption or deposit privileges, the value of them shall be the market value of such privileges immediately preceding their expiration if the loss is not discovered until after their expiration. If no market price is quoted for such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or for such privileges, the value shall be fixed at by agreement of the parties.</w:t>
      </w:r>
    </w:p>
    <w:p>
      <w:pPr>
        <w:spacing w:after="0" w:line="51"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Set-Off</w:t>
      </w:r>
    </w:p>
    <w:p>
      <w:pPr>
        <w:spacing w:after="0" w:line="86" w:lineRule="exact"/>
        <w:rPr>
          <w:rFonts w:ascii="Times New Roman" w:cs="Times New Roman" w:eastAsia="Times New Roman" w:hAnsi="Times New Roman"/>
          <w:sz w:val="18"/>
          <w:szCs w:val="18"/>
          <w:color w:val="auto"/>
        </w:rPr>
      </w:pPr>
    </w:p>
    <w:p>
      <w:pPr>
        <w:ind w:left="1460" w:hanging="332"/>
        <w:spacing w:after="0" w:line="286" w:lineRule="auto"/>
        <w:tabs>
          <w:tab w:leader="none" w:pos="14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 covered under Insuring Clause 1.A. or 1.B. shall be reduced by a set-off consisting of any amount owed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who caused the loss, or conspired to cause the loss, whether or not assigned to another.</w:t>
      </w:r>
    </w:p>
    <w:p>
      <w:pPr>
        <w:spacing w:after="0" w:line="23" w:lineRule="exact"/>
        <w:rPr>
          <w:rFonts w:ascii="Times New Roman" w:cs="Times New Roman" w:eastAsia="Times New Roman" w:hAnsi="Times New Roman"/>
          <w:sz w:val="18"/>
          <w:szCs w:val="18"/>
          <w:color w:val="auto"/>
        </w:rPr>
      </w:pPr>
    </w:p>
    <w:p>
      <w:pPr>
        <w:jc w:val="both"/>
        <w:ind w:left="1460" w:hanging="332"/>
        <w:spacing w:after="0" w:line="261" w:lineRule="auto"/>
        <w:tabs>
          <w:tab w:leader="none" w:pos="14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 covered under Insuring Clause 1.A. or 1.B. resulting directly from the dishonest acts of a general partner or limited partner shall be reduced by such general partner’s or limited partner’s </w:t>
      </w:r>
      <w:r>
        <w:rPr>
          <w:rFonts w:ascii="Times New Roman" w:cs="Times New Roman" w:eastAsia="Times New Roman" w:hAnsi="Times New Roman"/>
          <w:sz w:val="18"/>
          <w:szCs w:val="18"/>
          <w:b w:val="1"/>
          <w:bCs w:val="1"/>
          <w:color w:val="auto"/>
        </w:rPr>
        <w:t>Financial Interest in the Assured</w:t>
      </w:r>
      <w:r>
        <w:rPr>
          <w:rFonts w:ascii="Times New Roman" w:cs="Times New Roman" w:eastAsia="Times New Roman" w:hAnsi="Times New Roman"/>
          <w:sz w:val="18"/>
          <w:szCs w:val="18"/>
          <w:color w:val="auto"/>
        </w:rPr>
        <w:t xml:space="preserve">. Solely with respect to such loss caused by a general partner, however, if such set-off results in an amount that is not sufficient to enable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meet its obligations to:</w:t>
      </w:r>
    </w:p>
    <w:p>
      <w:pPr>
        <w:spacing w:after="0" w:line="40" w:lineRule="exact"/>
        <w:rPr>
          <w:rFonts w:ascii="Times New Roman" w:cs="Times New Roman" w:eastAsia="Times New Roman" w:hAnsi="Times New Roman"/>
          <w:sz w:val="18"/>
          <w:szCs w:val="18"/>
          <w:color w:val="auto"/>
        </w:rPr>
      </w:pPr>
    </w:p>
    <w:p>
      <w:pPr>
        <w:ind w:left="1800" w:hanging="334"/>
        <w:spacing w:after="0"/>
        <w:tabs>
          <w:tab w:leader="none" w:pos="180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its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or</w:t>
      </w:r>
    </w:p>
    <w:p>
      <w:pPr>
        <w:spacing w:after="0" w:line="94" w:lineRule="exact"/>
        <w:rPr>
          <w:rFonts w:ascii="Times New Roman" w:cs="Times New Roman" w:eastAsia="Times New Roman" w:hAnsi="Times New Roman"/>
          <w:sz w:val="18"/>
          <w:szCs w:val="18"/>
          <w:color w:val="auto"/>
        </w:rPr>
      </w:pPr>
    </w:p>
    <w:p>
      <w:pPr>
        <w:ind w:left="1740" w:hanging="274"/>
        <w:spacing w:after="0"/>
        <w:tabs>
          <w:tab w:leader="none" w:pos="174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limitedpartners other than such general partner,</w:t>
      </w:r>
    </w:p>
    <w:p>
      <w:pPr>
        <w:spacing w:after="0" w:line="73" w:lineRule="exact"/>
        <w:rPr>
          <w:sz w:val="20"/>
          <w:szCs w:val="20"/>
          <w:color w:val="auto"/>
        </w:rPr>
      </w:pPr>
    </w:p>
    <w:p>
      <w:pPr>
        <w:jc w:val="both"/>
        <w:ind w:left="1460"/>
        <w:spacing w:after="0" w:line="268" w:lineRule="auto"/>
        <w:rPr>
          <w:sz w:val="20"/>
          <w:szCs w:val="20"/>
          <w:color w:val="auto"/>
        </w:rPr>
      </w:pPr>
      <w:r>
        <w:rPr>
          <w:rFonts w:ascii="Times New Roman" w:cs="Times New Roman" w:eastAsia="Times New Roman" w:hAnsi="Times New Roman"/>
          <w:sz w:val="18"/>
          <w:szCs w:val="18"/>
          <w:color w:val="auto"/>
        </w:rPr>
        <w:t xml:space="preserve">then the </w:t>
      </w:r>
      <w:r>
        <w:rPr>
          <w:rFonts w:ascii="Times New Roman" w:cs="Times New Roman" w:eastAsia="Times New Roman" w:hAnsi="Times New Roman"/>
          <w:sz w:val="18"/>
          <w:szCs w:val="18"/>
          <w:b w:val="1"/>
          <w:bCs w:val="1"/>
          <w:color w:val="auto"/>
        </w:rPr>
        <w:t>Financial Interest in the Assured</w:t>
      </w:r>
      <w:r>
        <w:rPr>
          <w:rFonts w:ascii="Times New Roman" w:cs="Times New Roman" w:eastAsia="Times New Roman" w:hAnsi="Times New Roman"/>
          <w:sz w:val="18"/>
          <w:szCs w:val="18"/>
          <w:color w:val="auto"/>
        </w:rPr>
        <w:t xml:space="preserve"> of such general partner shall be reduced in an amount necessary, or eliminated if need be, to enable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upon payment of loss under this Bond to meet such obligations, but only to the extent that such payment will not accrue any benefit to such general partner.</w:t>
      </w:r>
    </w:p>
    <w:p>
      <w:pPr>
        <w:spacing w:after="0" w:line="40" w:lineRule="exact"/>
        <w:rPr>
          <w:sz w:val="20"/>
          <w:szCs w:val="20"/>
          <w:color w:val="auto"/>
        </w:rPr>
      </w:pPr>
    </w:p>
    <w:p>
      <w:pPr>
        <w:ind w:left="1120" w:hanging="329"/>
        <w:spacing w:after="0"/>
        <w:tabs>
          <w:tab w:leader="none" w:pos="11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t>
      </w:r>
    </w:p>
    <w:p>
      <w:pPr>
        <w:spacing w:after="0" w:line="76" w:lineRule="exact"/>
        <w:rPr>
          <w:rFonts w:ascii="Times New Roman" w:cs="Times New Roman" w:eastAsia="Times New Roman" w:hAnsi="Times New Roman"/>
          <w:sz w:val="18"/>
          <w:szCs w:val="18"/>
          <w:color w:val="auto"/>
        </w:rPr>
      </w:pPr>
    </w:p>
    <w:p>
      <w:pPr>
        <w:ind w:left="1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or that portion of any loss resulting from a trade shall be reduced by the amount of commission and other amounts received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as a result of such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COMPLIANCE WITH APPLICABLE TRADE SANCTION LAWS</w:t>
      </w:r>
    </w:p>
    <w:p>
      <w:pPr>
        <w:spacing w:after="0" w:line="121"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This Bond does not apply to the extent that any United States trade or economic sanctions law or any other similar United States law prohibits the Company from providing such coverage.</w:t>
      </w:r>
    </w:p>
    <w:p>
      <w:pPr>
        <w:spacing w:after="0" w:line="99"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6"/>
          <w:szCs w:val="16"/>
          <w:color w:val="auto"/>
        </w:rPr>
        <w:t>Page 21 of 21</w:t>
      </w:r>
    </w:p>
    <w:p>
      <w:pPr>
        <w:sectPr>
          <w:pgSz w:w="11900" w:h="16838" w:orient="portrait"/>
          <w:cols w:equalWidth="0" w:num="1">
            <w:col w:w="11240"/>
          </w:cols>
          <w:pgMar w:left="320" w:top="259" w:right="339"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165860" cy="1200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t>TEXAS AMENDATORY ENDORSEMENT</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2600" w:type="dxa"/>
            <w:vAlign w:val="bottom"/>
            <w:tcBorders>
              <w:top w:val="single" w:sz="8" w:color="auto"/>
              <w:left w:val="single" w:sz="8" w:color="auto"/>
            </w:tcBorders>
          </w:tcPr>
          <w:p>
            <w:pPr>
              <w:ind w:left="160"/>
              <w:spacing w:after="0" w:line="130" w:lineRule="exact"/>
              <w:rPr>
                <w:sz w:val="20"/>
                <w:szCs w:val="20"/>
                <w:color w:val="auto"/>
              </w:rPr>
            </w:pPr>
            <w:r>
              <w:rPr>
                <w:rFonts w:ascii="Times New Roman" w:cs="Times New Roman" w:eastAsia="Times New Roman" w:hAnsi="Times New Roman"/>
                <w:sz w:val="13"/>
                <w:szCs w:val="13"/>
                <w:color w:val="auto"/>
              </w:rPr>
              <w:t>Named Assured</w:t>
            </w:r>
          </w:p>
        </w:tc>
        <w:tc>
          <w:tcPr>
            <w:tcW w:w="2460" w:type="dxa"/>
            <w:vAlign w:val="bottom"/>
            <w:tcBorders>
              <w:top w:val="single" w:sz="8" w:color="auto"/>
            </w:tcBorders>
          </w:tcPr>
          <w:p>
            <w:pPr>
              <w:spacing w:after="0"/>
              <w:rPr>
                <w:sz w:val="11"/>
                <w:szCs w:val="11"/>
                <w:color w:val="auto"/>
              </w:rPr>
            </w:pPr>
          </w:p>
        </w:tc>
        <w:tc>
          <w:tcPr>
            <w:tcW w:w="3180" w:type="dxa"/>
            <w:vAlign w:val="bottom"/>
            <w:tcBorders>
              <w:top w:val="single" w:sz="8" w:color="auto"/>
              <w:right w:val="single" w:sz="8" w:color="auto"/>
            </w:tcBorders>
          </w:tcPr>
          <w:p>
            <w:pPr>
              <w:spacing w:after="0"/>
              <w:rPr>
                <w:sz w:val="11"/>
                <w:szCs w:val="11"/>
                <w:color w:val="auto"/>
              </w:rPr>
            </w:pPr>
          </w:p>
        </w:tc>
        <w:tc>
          <w:tcPr>
            <w:tcW w:w="3020" w:type="dxa"/>
            <w:vAlign w:val="bottom"/>
            <w:tcBorders>
              <w:top w:val="single" w:sz="8" w:color="auto"/>
              <w:right w:val="single" w:sz="8" w:color="auto"/>
            </w:tcBorders>
          </w:tcPr>
          <w:p>
            <w:pPr>
              <w:ind w:left="80"/>
              <w:spacing w:after="0" w:line="130" w:lineRule="exact"/>
              <w:rPr>
                <w:sz w:val="20"/>
                <w:szCs w:val="20"/>
                <w:color w:val="auto"/>
              </w:rPr>
            </w:pPr>
            <w:r>
              <w:rPr>
                <w:rFonts w:ascii="Times New Roman" w:cs="Times New Roman" w:eastAsia="Times New Roman" w:hAnsi="Times New Roman"/>
                <w:sz w:val="13"/>
                <w:szCs w:val="13"/>
                <w:color w:val="auto"/>
              </w:rPr>
              <w:t>Endorsement Number</w:t>
            </w:r>
          </w:p>
        </w:tc>
      </w:tr>
      <w:tr>
        <w:trPr>
          <w:trHeight w:val="234"/>
        </w:trPr>
        <w:tc>
          <w:tcPr>
            <w:tcW w:w="5060" w:type="dxa"/>
            <w:vAlign w:val="bottom"/>
            <w:tcBorders>
              <w:left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SIXTH STREET LENDING PARTNERS</w:t>
            </w:r>
          </w:p>
        </w:tc>
        <w:tc>
          <w:tcPr>
            <w:tcW w:w="318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w:t>
            </w:r>
          </w:p>
        </w:tc>
      </w:tr>
      <w:tr>
        <w:trPr>
          <w:trHeight w:val="110"/>
        </w:trPr>
        <w:tc>
          <w:tcPr>
            <w:tcW w:w="2600" w:type="dxa"/>
            <w:vAlign w:val="bottom"/>
            <w:tcBorders>
              <w:left w:val="single" w:sz="8" w:color="auto"/>
              <w:right w:val="single" w:sz="8" w:color="auto"/>
            </w:tcBorders>
          </w:tcPr>
          <w:p>
            <w:pPr>
              <w:ind w:left="160"/>
              <w:spacing w:after="0" w:line="110" w:lineRule="exact"/>
              <w:rPr>
                <w:sz w:val="20"/>
                <w:szCs w:val="20"/>
                <w:color w:val="auto"/>
              </w:rPr>
            </w:pPr>
            <w:r>
              <w:rPr>
                <w:rFonts w:ascii="Times New Roman" w:cs="Times New Roman" w:eastAsia="Times New Roman" w:hAnsi="Times New Roman"/>
                <w:sz w:val="12"/>
                <w:szCs w:val="12"/>
                <w:color w:val="auto"/>
              </w:rPr>
              <w:t>Bond Symbol</w:t>
            </w:r>
          </w:p>
        </w:tc>
        <w:tc>
          <w:tcPr>
            <w:tcW w:w="2460" w:type="dxa"/>
            <w:vAlign w:val="bottom"/>
            <w:tcBorders>
              <w:right w:val="single" w:sz="8" w:color="auto"/>
            </w:tcBorders>
          </w:tcPr>
          <w:p>
            <w:pPr>
              <w:ind w:left="100"/>
              <w:spacing w:after="0" w:line="110" w:lineRule="exact"/>
              <w:rPr>
                <w:sz w:val="20"/>
                <w:szCs w:val="20"/>
                <w:color w:val="auto"/>
              </w:rPr>
            </w:pPr>
            <w:r>
              <w:rPr>
                <w:rFonts w:ascii="Times New Roman" w:cs="Times New Roman" w:eastAsia="Times New Roman" w:hAnsi="Times New Roman"/>
                <w:sz w:val="12"/>
                <w:szCs w:val="12"/>
                <w:color w:val="auto"/>
              </w:rPr>
              <w:t>Bond Number</w:t>
            </w:r>
          </w:p>
        </w:tc>
        <w:tc>
          <w:tcPr>
            <w:tcW w:w="3180" w:type="dxa"/>
            <w:vAlign w:val="bottom"/>
            <w:tcBorders>
              <w:right w:val="single" w:sz="8" w:color="auto"/>
            </w:tcBorders>
          </w:tcPr>
          <w:p>
            <w:pPr>
              <w:ind w:left="180"/>
              <w:spacing w:after="0" w:line="110" w:lineRule="exact"/>
              <w:rPr>
                <w:sz w:val="20"/>
                <w:szCs w:val="20"/>
                <w:color w:val="auto"/>
              </w:rPr>
            </w:pPr>
            <w:r>
              <w:rPr>
                <w:rFonts w:ascii="Times New Roman" w:cs="Times New Roman" w:eastAsia="Times New Roman" w:hAnsi="Times New Roman"/>
                <w:sz w:val="12"/>
                <w:szCs w:val="12"/>
                <w:color w:val="auto"/>
              </w:rPr>
              <w:t>Bond Period</w:t>
            </w:r>
          </w:p>
        </w:tc>
        <w:tc>
          <w:tcPr>
            <w:tcW w:w="3020" w:type="dxa"/>
            <w:vAlign w:val="bottom"/>
            <w:tcBorders>
              <w:right w:val="single" w:sz="8" w:color="auto"/>
            </w:tcBorders>
          </w:tcPr>
          <w:p>
            <w:pPr>
              <w:ind w:left="80"/>
              <w:spacing w:after="0" w:line="110" w:lineRule="exact"/>
              <w:rPr>
                <w:sz w:val="20"/>
                <w:szCs w:val="20"/>
                <w:color w:val="auto"/>
              </w:rPr>
            </w:pPr>
            <w:r>
              <w:rPr>
                <w:rFonts w:ascii="Times New Roman" w:cs="Times New Roman" w:eastAsia="Times New Roman" w:hAnsi="Times New Roman"/>
                <w:sz w:val="12"/>
                <w:szCs w:val="12"/>
                <w:color w:val="auto"/>
              </w:rPr>
              <w:t>Effective Date of Endorsement</w:t>
            </w:r>
          </w:p>
        </w:tc>
      </w:tr>
      <w:tr>
        <w:trPr>
          <w:trHeight w:val="234"/>
        </w:trPr>
        <w:tc>
          <w:tcPr>
            <w:tcW w:w="26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DON</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J06033945</w:t>
            </w:r>
          </w:p>
        </w:tc>
        <w:tc>
          <w:tcPr>
            <w:tcW w:w="31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06-28-2022 to 06-28-2023</w:t>
            </w:r>
          </w:p>
        </w:tc>
        <w:tc>
          <w:tcPr>
            <w:tcW w:w="3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June 28, 2022</w:t>
            </w:r>
          </w:p>
        </w:tc>
      </w:tr>
      <w:tr>
        <w:trPr>
          <w:trHeight w:val="81"/>
        </w:trPr>
        <w:tc>
          <w:tcPr>
            <w:tcW w:w="2600" w:type="dxa"/>
            <w:vAlign w:val="bottom"/>
            <w:tcBorders>
              <w:left w:val="single" w:sz="8" w:color="auto"/>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3180" w:type="dxa"/>
            <w:vAlign w:val="bottom"/>
            <w:tcBorders>
              <w:bottom w:val="single" w:sz="8" w:color="auto"/>
              <w:right w:val="single" w:sz="8" w:color="auto"/>
            </w:tcBorders>
          </w:tcPr>
          <w:p>
            <w:pPr>
              <w:spacing w:after="0"/>
              <w:rPr>
                <w:sz w:val="7"/>
                <w:szCs w:val="7"/>
                <w:color w:val="auto"/>
              </w:rPr>
            </w:pPr>
          </w:p>
        </w:tc>
        <w:tc>
          <w:tcPr>
            <w:tcW w:w="3020" w:type="dxa"/>
            <w:vAlign w:val="bottom"/>
            <w:tcBorders>
              <w:bottom w:val="single" w:sz="8" w:color="auto"/>
              <w:right w:val="single" w:sz="8" w:color="auto"/>
            </w:tcBorders>
          </w:tcPr>
          <w:p>
            <w:pPr>
              <w:spacing w:after="0"/>
              <w:rPr>
                <w:sz w:val="7"/>
                <w:szCs w:val="7"/>
                <w:color w:val="auto"/>
              </w:rPr>
            </w:pPr>
          </w:p>
        </w:tc>
      </w:tr>
      <w:tr>
        <w:trPr>
          <w:trHeight w:val="110"/>
        </w:trPr>
        <w:tc>
          <w:tcPr>
            <w:tcW w:w="2600" w:type="dxa"/>
            <w:vAlign w:val="bottom"/>
            <w:tcBorders>
              <w:left w:val="single" w:sz="8" w:color="auto"/>
            </w:tcBorders>
          </w:tcPr>
          <w:p>
            <w:pPr>
              <w:ind w:left="160"/>
              <w:spacing w:after="0" w:line="110" w:lineRule="exact"/>
              <w:rPr>
                <w:sz w:val="20"/>
                <w:szCs w:val="20"/>
                <w:color w:val="auto"/>
              </w:rPr>
            </w:pPr>
            <w:r>
              <w:rPr>
                <w:rFonts w:ascii="Times New Roman" w:cs="Times New Roman" w:eastAsia="Times New Roman" w:hAnsi="Times New Roman"/>
                <w:sz w:val="12"/>
                <w:szCs w:val="12"/>
                <w:color w:val="auto"/>
              </w:rPr>
              <w:t>Issued By (Name of Insurance Company)</w:t>
            </w:r>
          </w:p>
        </w:tc>
        <w:tc>
          <w:tcPr>
            <w:tcW w:w="24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3020" w:type="dxa"/>
            <w:vAlign w:val="bottom"/>
            <w:tcBorders>
              <w:right w:val="single" w:sz="8" w:color="auto"/>
            </w:tcBorders>
          </w:tcPr>
          <w:p>
            <w:pPr>
              <w:spacing w:after="0"/>
              <w:rPr>
                <w:sz w:val="9"/>
                <w:szCs w:val="9"/>
                <w:color w:val="auto"/>
              </w:rPr>
            </w:pPr>
          </w:p>
        </w:tc>
      </w:tr>
      <w:tr>
        <w:trPr>
          <w:trHeight w:val="234"/>
        </w:trPr>
        <w:tc>
          <w:tcPr>
            <w:tcW w:w="26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24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r>
    </w:tbl>
    <w:p>
      <w:pPr>
        <w:spacing w:after="0" w:line="23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this Bond is amended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V. CONDITIONS AND LIMITATIONS is amended as follows:</w:t>
      </w:r>
    </w:p>
    <w:p>
      <w:pPr>
        <w:spacing w:after="0" w:line="158" w:lineRule="exact"/>
        <w:rPr>
          <w:sz w:val="20"/>
          <w:szCs w:val="20"/>
          <w:color w:val="auto"/>
        </w:rPr>
      </w:pPr>
    </w:p>
    <w:p>
      <w:pPr>
        <w:ind w:left="800" w:right="2580" w:hanging="468"/>
        <w:spacing w:after="0" w:line="414" w:lineRule="auto"/>
        <w:tabs>
          <w:tab w:leader="none" w:pos="78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of Subsection 4. Cooperation of Assured, is amended by adding the following to the end thereof: provided that a parent or guardian may be present for any examination of a minor;</w:t>
      </w:r>
    </w:p>
    <w:p>
      <w:pPr>
        <w:spacing w:after="0" w:line="1" w:lineRule="exact"/>
        <w:rPr>
          <w:rFonts w:ascii="Times New Roman" w:cs="Times New Roman" w:eastAsia="Times New Roman" w:hAnsi="Times New Roman"/>
          <w:sz w:val="18"/>
          <w:szCs w:val="18"/>
          <w:color w:val="auto"/>
        </w:rPr>
      </w:pPr>
    </w:p>
    <w:p>
      <w:pPr>
        <w:ind w:left="780" w:right="20" w:hanging="448"/>
        <w:spacing w:after="0" w:line="282" w:lineRule="auto"/>
        <w:tabs>
          <w:tab w:leader="none" w:pos="7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of Subsection 9. Notice to Company – Proof – Legal Proceedings Against Company is amended by deleting “sixty (60)” and replacing it with “ninety (90)”</w:t>
      </w:r>
    </w:p>
    <w:p>
      <w:pPr>
        <w:spacing w:after="0" w:line="94" w:lineRule="exact"/>
        <w:rPr>
          <w:rFonts w:ascii="Times New Roman" w:cs="Times New Roman" w:eastAsia="Times New Roman" w:hAnsi="Times New Roman"/>
          <w:sz w:val="18"/>
          <w:szCs w:val="18"/>
          <w:color w:val="auto"/>
        </w:rPr>
      </w:pPr>
    </w:p>
    <w:p>
      <w:pPr>
        <w:ind w:left="780" w:right="20" w:hanging="448"/>
        <w:spacing w:after="0" w:line="282" w:lineRule="auto"/>
        <w:tabs>
          <w:tab w:leader="none" w:pos="7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d. of Subsection 9. Notice To Company – Proof – Legal Proceedings Against Company is amended by deleting the phrase “twenty-four (24) months and replacing it with the phrase “two (2) years and one (1) day”.</w:t>
      </w:r>
    </w:p>
    <w:p>
      <w:pPr>
        <w:spacing w:after="0" w:line="94"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13. Termination is amended by adding the following to the end thereof:</w:t>
      </w:r>
    </w:p>
    <w:p>
      <w:pPr>
        <w:spacing w:after="0" w:line="15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shall not be cancelled or non-renewed based solely on the fact that the policyholder is an elected official.</w:t>
      </w:r>
    </w:p>
    <w:p>
      <w:pPr>
        <w:spacing w:after="0" w:line="157"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f. of Subsection 13. Set-Off is deleted in its entirety.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Bond will be deemed to have been amended to the extent necessary to effect the purposes and intent of this Amendatory Endorsement.</w:t>
      </w:r>
    </w:p>
    <w:p>
      <w:pPr>
        <w:spacing w:after="0" w:line="14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regulatory requirements set forth in this Amendatory Endorsement shall supersede and take precedence over any provisions of this Bond or any endorsement to this Bond, whenever added, that are inconsistent with or contrary to the provisions of this Amendatory Endorsement, unless such Bond or endorsement provisions comply with the applicable insurance laws of the State of Texas.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685800</wp:posOffset>
            </wp:positionV>
            <wp:extent cx="20231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2311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154305</wp:posOffset>
            </wp:positionV>
            <wp:extent cx="1448435" cy="3943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4843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6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PF-51498 (11/20)</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60"/>
          </w:cols>
          <w:pgMar w:left="320" w:top="702" w:right="319" w:bottom="1440" w:gutter="0" w:footer="0" w:header="0"/>
        </w:sectPr>
      </w:pPr>
    </w:p>
    <w:bookmarkStart w:id="38" w:name="page39"/>
    <w:bookmarkEnd w:id="38"/>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65860" cy="1200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t>ERISA AMENDATORY ENDORSEMENT</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2260" w:type="dxa"/>
            <w:vAlign w:val="bottom"/>
            <w:tcBorders>
              <w:top w:val="single" w:sz="8" w:color="auto"/>
              <w:left w:val="single" w:sz="8" w:color="auto"/>
            </w:tcBorders>
          </w:tcPr>
          <w:p>
            <w:pPr>
              <w:ind w:left="160"/>
              <w:spacing w:after="0" w:line="130" w:lineRule="exact"/>
              <w:rPr>
                <w:sz w:val="20"/>
                <w:szCs w:val="20"/>
                <w:color w:val="auto"/>
              </w:rPr>
            </w:pPr>
            <w:r>
              <w:rPr>
                <w:rFonts w:ascii="Times New Roman" w:cs="Times New Roman" w:eastAsia="Times New Roman" w:hAnsi="Times New Roman"/>
                <w:sz w:val="13"/>
                <w:szCs w:val="13"/>
                <w:color w:val="auto"/>
              </w:rPr>
              <w:t>Named Assured</w:t>
            </w:r>
          </w:p>
        </w:tc>
        <w:tc>
          <w:tcPr>
            <w:tcW w:w="258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160" w:type="dxa"/>
            <w:vAlign w:val="bottom"/>
            <w:tcBorders>
              <w:top w:val="single" w:sz="8" w:color="auto"/>
              <w:right w:val="single" w:sz="8" w:color="auto"/>
            </w:tcBorders>
          </w:tcPr>
          <w:p>
            <w:pPr>
              <w:spacing w:after="0"/>
              <w:rPr>
                <w:sz w:val="11"/>
                <w:szCs w:val="11"/>
                <w:color w:val="auto"/>
              </w:rPr>
            </w:pPr>
          </w:p>
        </w:tc>
        <w:tc>
          <w:tcPr>
            <w:tcW w:w="2620" w:type="dxa"/>
            <w:vAlign w:val="bottom"/>
            <w:tcBorders>
              <w:top w:val="single" w:sz="8" w:color="auto"/>
              <w:right w:val="single" w:sz="8" w:color="auto"/>
            </w:tcBorders>
          </w:tcPr>
          <w:p>
            <w:pPr>
              <w:ind w:left="160"/>
              <w:spacing w:after="0" w:line="130" w:lineRule="exact"/>
              <w:rPr>
                <w:sz w:val="20"/>
                <w:szCs w:val="20"/>
                <w:color w:val="auto"/>
              </w:rPr>
            </w:pPr>
            <w:r>
              <w:rPr>
                <w:rFonts w:ascii="Times New Roman" w:cs="Times New Roman" w:eastAsia="Times New Roman" w:hAnsi="Times New Roman"/>
                <w:sz w:val="13"/>
                <w:szCs w:val="13"/>
                <w:color w:val="auto"/>
              </w:rPr>
              <w:t>Endorsement Number</w:t>
            </w:r>
          </w:p>
        </w:tc>
      </w:tr>
      <w:tr>
        <w:trPr>
          <w:trHeight w:val="234"/>
        </w:trPr>
        <w:tc>
          <w:tcPr>
            <w:tcW w:w="6420" w:type="dxa"/>
            <w:vAlign w:val="bottom"/>
            <w:tcBorders>
              <w:left w:val="single" w:sz="8" w:color="auto"/>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SIXTH STREET LENDING PARTNERS</w:t>
            </w:r>
          </w:p>
        </w:tc>
        <w:tc>
          <w:tcPr>
            <w:tcW w:w="106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w:t>
            </w:r>
          </w:p>
        </w:tc>
      </w:tr>
      <w:tr>
        <w:trPr>
          <w:trHeight w:val="110"/>
        </w:trPr>
        <w:tc>
          <w:tcPr>
            <w:tcW w:w="2260" w:type="dxa"/>
            <w:vAlign w:val="bottom"/>
            <w:tcBorders>
              <w:left w:val="single" w:sz="8" w:color="auto"/>
            </w:tcBorders>
          </w:tcPr>
          <w:p>
            <w:pPr>
              <w:ind w:left="160"/>
              <w:spacing w:after="0" w:line="110" w:lineRule="exact"/>
              <w:rPr>
                <w:sz w:val="20"/>
                <w:szCs w:val="20"/>
                <w:color w:val="auto"/>
              </w:rPr>
            </w:pPr>
            <w:r>
              <w:rPr>
                <w:rFonts w:ascii="Times New Roman" w:cs="Times New Roman" w:eastAsia="Times New Roman" w:hAnsi="Times New Roman"/>
                <w:sz w:val="12"/>
                <w:szCs w:val="12"/>
                <w:color w:val="auto"/>
              </w:rPr>
              <w:t>Bond Number</w:t>
            </w:r>
          </w:p>
        </w:tc>
        <w:tc>
          <w:tcPr>
            <w:tcW w:w="2580" w:type="dxa"/>
            <w:vAlign w:val="bottom"/>
            <w:tcBorders>
              <w:right w:val="single" w:sz="8" w:color="auto"/>
            </w:tcBorders>
          </w:tcPr>
          <w:p>
            <w:pPr>
              <w:spacing w:after="0"/>
              <w:rPr>
                <w:sz w:val="9"/>
                <w:szCs w:val="9"/>
                <w:color w:val="auto"/>
              </w:rPr>
            </w:pPr>
          </w:p>
        </w:tc>
        <w:tc>
          <w:tcPr>
            <w:tcW w:w="1580" w:type="dxa"/>
            <w:vAlign w:val="bottom"/>
          </w:tcPr>
          <w:p>
            <w:pPr>
              <w:ind w:left="160"/>
              <w:spacing w:after="0" w:line="110" w:lineRule="exact"/>
              <w:rPr>
                <w:sz w:val="20"/>
                <w:szCs w:val="20"/>
                <w:color w:val="auto"/>
              </w:rPr>
            </w:pPr>
            <w:r>
              <w:rPr>
                <w:rFonts w:ascii="Times New Roman" w:cs="Times New Roman" w:eastAsia="Times New Roman" w:hAnsi="Times New Roman"/>
                <w:sz w:val="12"/>
                <w:szCs w:val="12"/>
                <w:color w:val="auto"/>
              </w:rPr>
              <w:t>Bond Period</w:t>
            </w:r>
          </w:p>
        </w:tc>
        <w:tc>
          <w:tcPr>
            <w:tcW w:w="106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ind w:left="160"/>
              <w:spacing w:after="0" w:line="110" w:lineRule="exact"/>
              <w:rPr>
                <w:sz w:val="20"/>
                <w:szCs w:val="20"/>
                <w:color w:val="auto"/>
              </w:rPr>
            </w:pPr>
            <w:r>
              <w:rPr>
                <w:rFonts w:ascii="Times New Roman" w:cs="Times New Roman" w:eastAsia="Times New Roman" w:hAnsi="Times New Roman"/>
                <w:sz w:val="12"/>
                <w:szCs w:val="12"/>
                <w:color w:val="auto"/>
              </w:rPr>
              <w:t>Effective Date of Endorsement</w:t>
            </w:r>
          </w:p>
        </w:tc>
      </w:tr>
      <w:tr>
        <w:trPr>
          <w:trHeight w:val="234"/>
        </w:trPr>
        <w:tc>
          <w:tcPr>
            <w:tcW w:w="22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J06033945</w:t>
            </w:r>
          </w:p>
        </w:tc>
        <w:tc>
          <w:tcPr>
            <w:tcW w:w="2580" w:type="dxa"/>
            <w:vAlign w:val="bottom"/>
            <w:tcBorders>
              <w:right w:val="single" w:sz="8" w:color="auto"/>
            </w:tcBorders>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06-28-2022</w:t>
            </w: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w:t>
            </w:r>
          </w:p>
        </w:tc>
        <w:tc>
          <w:tcPr>
            <w:tcW w:w="11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7"/>
              </w:rPr>
              <w:t>06-28-2023</w:t>
            </w:r>
          </w:p>
        </w:tc>
        <w:tc>
          <w:tcPr>
            <w:tcW w:w="26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June 28, 2022</w:t>
            </w:r>
          </w:p>
        </w:tc>
      </w:tr>
      <w:tr>
        <w:trPr>
          <w:trHeight w:val="310"/>
        </w:trPr>
        <w:tc>
          <w:tcPr>
            <w:tcW w:w="2260" w:type="dxa"/>
            <w:vAlign w:val="bottom"/>
            <w:tcBorders>
              <w:left w:val="single" w:sz="8" w:color="auto"/>
              <w:bottom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r>
      <w:tr>
        <w:trPr>
          <w:trHeight w:val="110"/>
        </w:trPr>
        <w:tc>
          <w:tcPr>
            <w:tcW w:w="2260" w:type="dxa"/>
            <w:vAlign w:val="bottom"/>
            <w:tcBorders>
              <w:left w:val="single" w:sz="8" w:color="auto"/>
            </w:tcBorders>
          </w:tcPr>
          <w:p>
            <w:pPr>
              <w:ind w:left="160"/>
              <w:spacing w:after="0" w:line="110" w:lineRule="exact"/>
              <w:rPr>
                <w:sz w:val="20"/>
                <w:szCs w:val="20"/>
                <w:color w:val="auto"/>
              </w:rPr>
            </w:pPr>
            <w:r>
              <w:rPr>
                <w:rFonts w:ascii="Times New Roman" w:cs="Times New Roman" w:eastAsia="Times New Roman" w:hAnsi="Times New Roman"/>
                <w:sz w:val="12"/>
                <w:szCs w:val="12"/>
                <w:color w:val="auto"/>
              </w:rPr>
              <w:t>Issued By</w:t>
            </w:r>
          </w:p>
        </w:tc>
        <w:tc>
          <w:tcPr>
            <w:tcW w:w="25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r>
      <w:tr>
        <w:trPr>
          <w:trHeight w:val="234"/>
        </w:trPr>
        <w:tc>
          <w:tcPr>
            <w:tcW w:w="22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25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r>
      <w:tr>
        <w:trPr>
          <w:trHeight w:val="385"/>
        </w:trPr>
        <w:tc>
          <w:tcPr>
            <w:tcW w:w="2260" w:type="dxa"/>
            <w:vAlign w:val="bottom"/>
          </w:tcPr>
          <w:p>
            <w:pPr>
              <w:spacing w:after="0"/>
              <w:rPr>
                <w:sz w:val="24"/>
                <w:szCs w:val="24"/>
                <w:color w:val="auto"/>
              </w:rPr>
            </w:pPr>
          </w:p>
        </w:tc>
        <w:tc>
          <w:tcPr>
            <w:tcW w:w="9000" w:type="dxa"/>
            <w:vAlign w:val="bottom"/>
            <w:gridSpan w:val="5"/>
          </w:tcPr>
          <w:p>
            <w:pPr>
              <w:jc w:val="center"/>
              <w:ind w:right="2205"/>
              <w:spacing w:after="0"/>
              <w:rPr>
                <w:sz w:val="20"/>
                <w:szCs w:val="20"/>
                <w:color w:val="auto"/>
              </w:rPr>
            </w:pPr>
            <w:r>
              <w:rPr>
                <w:rFonts w:ascii="Times New Roman" w:cs="Times New Roman" w:eastAsia="Times New Roman" w:hAnsi="Times New Roman"/>
                <w:sz w:val="18"/>
                <w:szCs w:val="18"/>
                <w:b w:val="1"/>
                <w:bCs w:val="1"/>
                <w:color w:val="auto"/>
                <w:w w:val="99"/>
              </w:rPr>
              <w:t>THIS ENDORSEMENT CHANGES THE BOND. PLEASE READ IT CAREFULLY.</w:t>
            </w:r>
          </w:p>
        </w:tc>
      </w:tr>
      <w:tr>
        <w:trPr>
          <w:trHeight w:val="405"/>
        </w:trPr>
        <w:tc>
          <w:tcPr>
            <w:tcW w:w="2260" w:type="dxa"/>
            <w:vAlign w:val="bottom"/>
          </w:tcPr>
          <w:p>
            <w:pPr>
              <w:spacing w:after="0"/>
              <w:rPr>
                <w:sz w:val="24"/>
                <w:szCs w:val="24"/>
                <w:color w:val="auto"/>
              </w:rPr>
            </w:pPr>
          </w:p>
        </w:tc>
        <w:tc>
          <w:tcPr>
            <w:tcW w:w="63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This endorsement modifies insurance provided under the following:</w:t>
            </w:r>
          </w:p>
        </w:tc>
        <w:tc>
          <w:tcPr>
            <w:tcW w:w="2620" w:type="dxa"/>
            <w:vAlign w:val="bottom"/>
          </w:tcPr>
          <w:p>
            <w:pPr>
              <w:spacing w:after="0"/>
              <w:rPr>
                <w:sz w:val="24"/>
                <w:szCs w:val="24"/>
                <w:color w:val="auto"/>
              </w:rPr>
            </w:pPr>
          </w:p>
        </w:tc>
      </w:tr>
      <w:tr>
        <w:trPr>
          <w:trHeight w:val="328"/>
        </w:trPr>
        <w:tc>
          <w:tcPr>
            <w:tcW w:w="2260" w:type="dxa"/>
            <w:vAlign w:val="bottom"/>
          </w:tcPr>
          <w:p>
            <w:pPr>
              <w:spacing w:after="0"/>
              <w:rPr>
                <w:sz w:val="24"/>
                <w:szCs w:val="24"/>
                <w:color w:val="auto"/>
              </w:rPr>
            </w:pPr>
          </w:p>
        </w:tc>
        <w:tc>
          <w:tcPr>
            <w:tcW w:w="522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rPr>
              <w:t xml:space="preserve">Financial Institution Bond </w:t>
            </w:r>
            <w:r>
              <w:rPr>
                <w:rFonts w:ascii="Arial" w:cs="Arial" w:eastAsia="Arial" w:hAnsi="Arial"/>
                <w:sz w:val="18"/>
                <w:szCs w:val="18"/>
                <w:color w:val="auto"/>
              </w:rPr>
              <w:t>For Asset Managers</w:t>
            </w:r>
          </w:p>
        </w:tc>
        <w:tc>
          <w:tcPr>
            <w:tcW w:w="116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w:t>
      </w:r>
    </w:p>
    <w:p>
      <w:pPr>
        <w:spacing w:after="0" w:line="221" w:lineRule="exact"/>
        <w:rPr>
          <w:sz w:val="20"/>
          <w:szCs w:val="20"/>
          <w:color w:val="auto"/>
        </w:rPr>
      </w:pPr>
    </w:p>
    <w:p>
      <w:pPr>
        <w:ind w:left="460" w:right="20" w:hanging="452"/>
        <w:spacing w:after="0" w:line="286" w:lineRule="auto"/>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respect to loss sustained by any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General Agreement 3., Joint Assured, is amended to delete the final sentence thereof in its entirety.</w:t>
      </w:r>
    </w:p>
    <w:p>
      <w:pPr>
        <w:spacing w:after="0" w:line="15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of </w:t>
      </w:r>
      <w:r>
        <w:rPr>
          <w:rFonts w:ascii="Times New Roman" w:cs="Times New Roman" w:eastAsia="Times New Roman" w:hAnsi="Times New Roman"/>
          <w:sz w:val="18"/>
          <w:szCs w:val="18"/>
          <w:b w:val="1"/>
          <w:bCs w:val="1"/>
          <w:color w:val="auto"/>
        </w:rPr>
        <w:t>Plan Official</w:t>
      </w:r>
      <w:r>
        <w:rPr>
          <w:rFonts w:ascii="Times New Roman" w:cs="Times New Roman" w:eastAsia="Times New Roman" w:hAnsi="Times New Roman"/>
          <w:sz w:val="18"/>
          <w:szCs w:val="18"/>
          <w:color w:val="auto"/>
        </w:rPr>
        <w:t xml:space="preserve"> is deleted in its entirety and replaced with the following:</w:t>
      </w:r>
    </w:p>
    <w:p>
      <w:pPr>
        <w:spacing w:after="0" w:line="225"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Plan Official </w:t>
      </w:r>
      <w:r>
        <w:rPr>
          <w:rFonts w:ascii="Times New Roman" w:cs="Times New Roman" w:eastAsia="Times New Roman" w:hAnsi="Times New Roman"/>
          <w:sz w:val="18"/>
          <w:szCs w:val="18"/>
          <w:color w:val="auto"/>
        </w:rPr>
        <w:t>means any natural person while in the service of any</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who is required to be bonded by Title 1 of</w:t>
      </w:r>
      <w:r>
        <w:rPr>
          <w:rFonts w:ascii="Times New Roman" w:cs="Times New Roman" w:eastAsia="Times New Roman" w:hAnsi="Times New Roman"/>
          <w:sz w:val="18"/>
          <w:szCs w:val="18"/>
          <w:b w:val="1"/>
          <w:bCs w:val="1"/>
          <w:color w:val="auto"/>
        </w:rPr>
        <w:t xml:space="preserve"> ERISA</w:t>
      </w:r>
      <w:r>
        <w:rPr>
          <w:rFonts w:ascii="Times New Roman" w:cs="Times New Roman" w:eastAsia="Times New Roman" w:hAnsi="Times New Roman"/>
          <w:sz w:val="18"/>
          <w:szCs w:val="18"/>
          <w:color w:val="auto"/>
        </w:rPr>
        <w:t>, including:</w:t>
      </w:r>
    </w:p>
    <w:p>
      <w:pPr>
        <w:spacing w:after="0" w:line="94"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fiduciary;</w:t>
      </w:r>
    </w:p>
    <w:p>
      <w:pPr>
        <w:spacing w:after="0" w:line="90"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trustee;</w:t>
      </w:r>
    </w:p>
    <w:p>
      <w:pPr>
        <w:spacing w:after="0" w:line="90"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administrator;</w:t>
      </w:r>
    </w:p>
    <w:p>
      <w:pPr>
        <w:spacing w:after="0" w:line="90"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w:t>
      </w:r>
    </w:p>
    <w:p>
      <w:pPr>
        <w:spacing w:after="0" w:line="86"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natural person who handles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xml:space="preserve"> assets; or</w:t>
      </w:r>
    </w:p>
    <w:p>
      <w:pPr>
        <w:spacing w:after="0" w:line="94" w:lineRule="exact"/>
        <w:rPr>
          <w:rFonts w:ascii="Times New Roman" w:cs="Times New Roman" w:eastAsia="Times New Roman" w:hAnsi="Times New Roman"/>
          <w:sz w:val="18"/>
          <w:szCs w:val="18"/>
          <w:color w:val="auto"/>
        </w:rPr>
      </w:pPr>
    </w:p>
    <w:p>
      <w:pPr>
        <w:ind w:left="900" w:right="20" w:hanging="447"/>
        <w:spacing w:after="0" w:line="282" w:lineRule="auto"/>
        <w:tabs>
          <w:tab w:leader="none" w:pos="9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natural person described in (1) through (5) above during a period not exceeding sixty (60) days following the termination of such natural person’s service with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60" w:right="40"/>
        <w:spacing w:after="0" w:line="286" w:lineRule="auto"/>
        <w:rPr>
          <w:sz w:val="20"/>
          <w:szCs w:val="20"/>
          <w:color w:val="auto"/>
        </w:rPr>
      </w:pPr>
      <w:r>
        <w:rPr>
          <w:rFonts w:ascii="Times New Roman" w:cs="Times New Roman" w:eastAsia="Times New Roman" w:hAnsi="Times New Roman"/>
          <w:sz w:val="18"/>
          <w:szCs w:val="18"/>
          <w:color w:val="auto"/>
        </w:rPr>
        <w:t xml:space="preserve">provided that </w:t>
      </w:r>
      <w:r>
        <w:rPr>
          <w:rFonts w:ascii="Times New Roman" w:cs="Times New Roman" w:eastAsia="Times New Roman" w:hAnsi="Times New Roman"/>
          <w:sz w:val="18"/>
          <w:szCs w:val="18"/>
          <w:b w:val="1"/>
          <w:bCs w:val="1"/>
          <w:color w:val="auto"/>
        </w:rPr>
        <w:t>Plan Official</w:t>
      </w:r>
      <w:r>
        <w:rPr>
          <w:rFonts w:ascii="Times New Roman" w:cs="Times New Roman" w:eastAsia="Times New Roman" w:hAnsi="Times New Roman"/>
          <w:sz w:val="18"/>
          <w:szCs w:val="18"/>
          <w:color w:val="auto"/>
        </w:rPr>
        <w:t xml:space="preserve"> shall not include any independent contractor, or any agent, broker, factor, commission merchant, consignee, or representative of the same general character or employee thereof.</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780415</wp:posOffset>
            </wp:positionV>
            <wp:extent cx="20231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2311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248920</wp:posOffset>
            </wp:positionV>
            <wp:extent cx="1448435" cy="3943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4843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6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PF-344354 (05/22)</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60"/>
          </w:cols>
          <w:pgMar w:left="320" w:top="594" w:right="319" w:bottom="1440" w:gutter="0" w:footer="0" w:header="0"/>
        </w:sectPr>
      </w:pPr>
    </w:p>
    <w:bookmarkStart w:id="39" w:name="page40"/>
    <w:bookmarkEnd w:id="39"/>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65860"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t>NATIONALIZATION OR EXPROPRIATION EXCLUSION ENDORSEMENT</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4080" w:type="dxa"/>
            <w:vAlign w:val="bottom"/>
            <w:tcBorders>
              <w:top w:val="single" w:sz="8" w:color="auto"/>
              <w:left w:val="single" w:sz="8" w:color="auto"/>
            </w:tcBorders>
          </w:tcPr>
          <w:p>
            <w:pPr>
              <w:ind w:left="160"/>
              <w:spacing w:after="0" w:line="130" w:lineRule="exact"/>
              <w:rPr>
                <w:sz w:val="20"/>
                <w:szCs w:val="20"/>
                <w:color w:val="auto"/>
              </w:rPr>
            </w:pPr>
            <w:r>
              <w:rPr>
                <w:rFonts w:ascii="Times New Roman" w:cs="Times New Roman" w:eastAsia="Times New Roman" w:hAnsi="Times New Roman"/>
                <w:sz w:val="13"/>
                <w:szCs w:val="13"/>
                <w:color w:val="auto"/>
              </w:rPr>
              <w:t>Named Insured</w:t>
            </w:r>
          </w:p>
        </w:tc>
        <w:tc>
          <w:tcPr>
            <w:tcW w:w="1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40" w:type="dxa"/>
            <w:vAlign w:val="bottom"/>
            <w:tcBorders>
              <w:top w:val="single" w:sz="8" w:color="auto"/>
              <w:right w:val="single" w:sz="8" w:color="auto"/>
            </w:tcBorders>
          </w:tcPr>
          <w:p>
            <w:pPr>
              <w:spacing w:after="0"/>
              <w:rPr>
                <w:sz w:val="11"/>
                <w:szCs w:val="11"/>
                <w:color w:val="auto"/>
              </w:rPr>
            </w:pPr>
          </w:p>
        </w:tc>
        <w:tc>
          <w:tcPr>
            <w:tcW w:w="3580" w:type="dxa"/>
            <w:vAlign w:val="bottom"/>
            <w:tcBorders>
              <w:top w:val="single" w:sz="8" w:color="auto"/>
              <w:right w:val="single" w:sz="8" w:color="auto"/>
            </w:tcBorders>
          </w:tcPr>
          <w:p>
            <w:pPr>
              <w:ind w:left="100"/>
              <w:spacing w:after="0" w:line="130" w:lineRule="exact"/>
              <w:rPr>
                <w:sz w:val="20"/>
                <w:szCs w:val="20"/>
                <w:color w:val="auto"/>
              </w:rPr>
            </w:pPr>
            <w:r>
              <w:rPr>
                <w:rFonts w:ascii="Times New Roman" w:cs="Times New Roman" w:eastAsia="Times New Roman" w:hAnsi="Times New Roman"/>
                <w:sz w:val="13"/>
                <w:szCs w:val="13"/>
                <w:color w:val="auto"/>
              </w:rPr>
              <w:t>Endorsement Number</w:t>
            </w:r>
          </w:p>
        </w:tc>
      </w:tr>
      <w:tr>
        <w:trPr>
          <w:trHeight w:val="234"/>
        </w:trPr>
        <w:tc>
          <w:tcPr>
            <w:tcW w:w="40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SIXTH STREET LENDING PARTNERS</w:t>
            </w:r>
          </w:p>
        </w:tc>
        <w:tc>
          <w:tcPr>
            <w:tcW w:w="1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w:t>
            </w:r>
          </w:p>
        </w:tc>
      </w:tr>
      <w:tr>
        <w:trPr>
          <w:trHeight w:val="110"/>
        </w:trPr>
        <w:tc>
          <w:tcPr>
            <w:tcW w:w="4080" w:type="dxa"/>
            <w:vAlign w:val="bottom"/>
            <w:tcBorders>
              <w:left w:val="single" w:sz="8" w:color="auto"/>
              <w:right w:val="single" w:sz="8" w:color="auto"/>
            </w:tcBorders>
          </w:tcPr>
          <w:p>
            <w:pPr>
              <w:ind w:left="160"/>
              <w:spacing w:after="0" w:line="110" w:lineRule="exact"/>
              <w:rPr>
                <w:sz w:val="20"/>
                <w:szCs w:val="20"/>
                <w:color w:val="auto"/>
              </w:rPr>
            </w:pPr>
            <w:r>
              <w:rPr>
                <w:rFonts w:ascii="Times New Roman" w:cs="Times New Roman" w:eastAsia="Times New Roman" w:hAnsi="Times New Roman"/>
                <w:sz w:val="12"/>
                <w:szCs w:val="12"/>
                <w:color w:val="auto"/>
              </w:rPr>
              <w:t>Policy Number</w:t>
            </w:r>
          </w:p>
        </w:tc>
        <w:tc>
          <w:tcPr>
            <w:tcW w:w="1140" w:type="dxa"/>
            <w:vAlign w:val="bottom"/>
          </w:tcPr>
          <w:p>
            <w:pPr>
              <w:ind w:left="100"/>
              <w:spacing w:after="0" w:line="110" w:lineRule="exact"/>
              <w:rPr>
                <w:sz w:val="20"/>
                <w:szCs w:val="20"/>
                <w:color w:val="auto"/>
              </w:rPr>
            </w:pPr>
            <w:r>
              <w:rPr>
                <w:rFonts w:ascii="Times New Roman" w:cs="Times New Roman" w:eastAsia="Times New Roman" w:hAnsi="Times New Roman"/>
                <w:sz w:val="12"/>
                <w:szCs w:val="12"/>
                <w:color w:val="auto"/>
              </w:rPr>
              <w:t>Policy Period</w:t>
            </w:r>
          </w:p>
        </w:tc>
        <w:tc>
          <w:tcPr>
            <w:tcW w:w="620" w:type="dxa"/>
            <w:vAlign w:val="bottom"/>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3580" w:type="dxa"/>
            <w:vAlign w:val="bottom"/>
            <w:tcBorders>
              <w:right w:val="single" w:sz="8" w:color="auto"/>
            </w:tcBorders>
          </w:tcPr>
          <w:p>
            <w:pPr>
              <w:ind w:left="100"/>
              <w:spacing w:after="0" w:line="110" w:lineRule="exact"/>
              <w:rPr>
                <w:sz w:val="20"/>
                <w:szCs w:val="20"/>
                <w:color w:val="auto"/>
              </w:rPr>
            </w:pPr>
            <w:r>
              <w:rPr>
                <w:rFonts w:ascii="Times New Roman" w:cs="Times New Roman" w:eastAsia="Times New Roman" w:hAnsi="Times New Roman"/>
                <w:sz w:val="12"/>
                <w:szCs w:val="12"/>
                <w:color w:val="auto"/>
              </w:rPr>
              <w:t>Effective Date of Endorsement</w:t>
            </w:r>
          </w:p>
        </w:tc>
      </w:tr>
      <w:tr>
        <w:trPr>
          <w:trHeight w:val="234"/>
        </w:trPr>
        <w:tc>
          <w:tcPr>
            <w:tcW w:w="40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J06033945</w:t>
            </w:r>
          </w:p>
        </w:tc>
        <w:tc>
          <w:tcPr>
            <w:tcW w:w="1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06-28-2022</w:t>
            </w:r>
          </w:p>
        </w:tc>
        <w:tc>
          <w:tcPr>
            <w:tcW w:w="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w:t>
            </w:r>
          </w:p>
        </w:tc>
        <w:tc>
          <w:tcPr>
            <w:tcW w:w="1840" w:type="dxa"/>
            <w:vAlign w:val="bottom"/>
            <w:tcBorders>
              <w:bottom w:val="single" w:sz="8" w:color="auto"/>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06-28-2023</w:t>
            </w: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June 28, 2022</w:t>
            </w:r>
          </w:p>
        </w:tc>
      </w:tr>
      <w:tr>
        <w:trPr>
          <w:trHeight w:val="110"/>
        </w:trPr>
        <w:tc>
          <w:tcPr>
            <w:tcW w:w="4080" w:type="dxa"/>
            <w:vAlign w:val="bottom"/>
            <w:tcBorders>
              <w:left w:val="single" w:sz="8" w:color="auto"/>
            </w:tcBorders>
          </w:tcPr>
          <w:p>
            <w:pPr>
              <w:ind w:left="160"/>
              <w:spacing w:after="0" w:line="110" w:lineRule="exact"/>
              <w:rPr>
                <w:sz w:val="20"/>
                <w:szCs w:val="20"/>
                <w:color w:val="auto"/>
              </w:rPr>
            </w:pPr>
            <w:r>
              <w:rPr>
                <w:rFonts w:ascii="Times New Roman" w:cs="Times New Roman" w:eastAsia="Times New Roman" w:hAnsi="Times New Roman"/>
                <w:sz w:val="12"/>
                <w:szCs w:val="12"/>
                <w:color w:val="auto"/>
              </w:rPr>
              <w:t>Issued By</w:t>
            </w: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580" w:type="dxa"/>
            <w:vAlign w:val="bottom"/>
            <w:tcBorders>
              <w:right w:val="single" w:sz="8" w:color="auto"/>
            </w:tcBorders>
          </w:tcPr>
          <w:p>
            <w:pPr>
              <w:spacing w:after="0"/>
              <w:rPr>
                <w:sz w:val="9"/>
                <w:szCs w:val="9"/>
                <w:color w:val="auto"/>
              </w:rPr>
            </w:pPr>
          </w:p>
        </w:tc>
      </w:tr>
      <w:tr>
        <w:trPr>
          <w:trHeight w:val="234"/>
        </w:trPr>
        <w:tc>
          <w:tcPr>
            <w:tcW w:w="40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1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POLICY. PLEASE READ IT CAREFULLY.</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modifies insurance provided under the following:</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Institution Bond For Asset Managers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 consideration of the premium charged, it is agreed that, notwithstanding anything to the contrary contained in this Bond, this Bond does not cover loss resulting directly or indirectly from any expropriation, nationalization, or any act or condition incident to any of the foregoing, of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by any person, entity, or government.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866140</wp:posOffset>
            </wp:positionV>
            <wp:extent cx="202311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2311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334645</wp:posOffset>
            </wp:positionV>
            <wp:extent cx="1448435" cy="394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4843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6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PF-344376 (05/22)</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60"/>
          </w:cols>
          <w:pgMar w:left="320" w:top="594" w:right="319" w:bottom="1440" w:gutter="0" w:footer="0" w:header="0"/>
        </w:sectPr>
      </w:pPr>
    </w:p>
    <w:bookmarkStart w:id="40" w:name="page41"/>
    <w:bookmarkEnd w:id="4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65860" cy="1200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t>AMEND DEFINITION OF EMPLOYEE (CONSULTANT)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40575" cy="7543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0575" cy="75438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280" w:type="dxa"/>
            <w:vAlign w:val="bottom"/>
            <w:tcBorders>
              <w:top w:val="single" w:sz="8" w:color="auto"/>
            </w:tcBorders>
          </w:tcPr>
          <w:p>
            <w:pPr>
              <w:ind w:left="160"/>
              <w:spacing w:after="0" w:line="130" w:lineRule="exact"/>
              <w:rPr>
                <w:sz w:val="20"/>
                <w:szCs w:val="20"/>
                <w:color w:val="auto"/>
              </w:rPr>
            </w:pPr>
            <w:r>
              <w:rPr>
                <w:rFonts w:ascii="Times New Roman" w:cs="Times New Roman" w:eastAsia="Times New Roman" w:hAnsi="Times New Roman"/>
                <w:sz w:val="13"/>
                <w:szCs w:val="13"/>
                <w:color w:val="auto"/>
              </w:rPr>
              <w:t>Named Assured</w:t>
            </w:r>
          </w:p>
        </w:tc>
        <w:tc>
          <w:tcPr>
            <w:tcW w:w="2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660" w:type="dxa"/>
            <w:vAlign w:val="bottom"/>
            <w:tcBorders>
              <w:top w:val="single" w:sz="8" w:color="auto"/>
            </w:tcBorders>
          </w:tcPr>
          <w:p>
            <w:pPr>
              <w:spacing w:after="0"/>
              <w:rPr>
                <w:sz w:val="11"/>
                <w:szCs w:val="11"/>
                <w:color w:val="auto"/>
              </w:rPr>
            </w:pPr>
          </w:p>
        </w:tc>
        <w:tc>
          <w:tcPr>
            <w:tcW w:w="3920" w:type="dxa"/>
            <w:vAlign w:val="bottom"/>
            <w:tcBorders>
              <w:top w:val="single" w:sz="8" w:color="auto"/>
            </w:tcBorders>
          </w:tcPr>
          <w:p>
            <w:pPr>
              <w:ind w:left="540"/>
              <w:spacing w:after="0" w:line="130" w:lineRule="exact"/>
              <w:rPr>
                <w:sz w:val="20"/>
                <w:szCs w:val="20"/>
                <w:color w:val="auto"/>
              </w:rPr>
            </w:pPr>
            <w:r>
              <w:rPr>
                <w:rFonts w:ascii="Times New Roman" w:cs="Times New Roman" w:eastAsia="Times New Roman" w:hAnsi="Times New Roman"/>
                <w:sz w:val="13"/>
                <w:szCs w:val="13"/>
                <w:color w:val="auto"/>
              </w:rPr>
              <w:t>Endorsement Number</w:t>
            </w:r>
          </w:p>
        </w:tc>
      </w:tr>
      <w:tr>
        <w:trPr>
          <w:trHeight w:val="234"/>
        </w:trPr>
        <w:tc>
          <w:tcPr>
            <w:tcW w:w="35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SIXTH STREET LENDING PARTNERS</w:t>
            </w:r>
          </w:p>
        </w:tc>
        <w:tc>
          <w:tcPr>
            <w:tcW w:w="11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4</w:t>
            </w:r>
          </w:p>
        </w:tc>
      </w:tr>
      <w:tr>
        <w:trPr>
          <w:trHeight w:val="110"/>
        </w:trPr>
        <w:tc>
          <w:tcPr>
            <w:tcW w:w="1280" w:type="dxa"/>
            <w:vAlign w:val="bottom"/>
          </w:tcPr>
          <w:p>
            <w:pPr>
              <w:ind w:left="160"/>
              <w:spacing w:after="0" w:line="110" w:lineRule="exact"/>
              <w:rPr>
                <w:sz w:val="20"/>
                <w:szCs w:val="20"/>
                <w:color w:val="auto"/>
              </w:rPr>
            </w:pPr>
            <w:r>
              <w:rPr>
                <w:rFonts w:ascii="Times New Roman" w:cs="Times New Roman" w:eastAsia="Times New Roman" w:hAnsi="Times New Roman"/>
                <w:sz w:val="12"/>
                <w:szCs w:val="12"/>
                <w:color w:val="auto"/>
              </w:rPr>
              <w:t>Bond Symbol</w:t>
            </w:r>
          </w:p>
        </w:tc>
        <w:tc>
          <w:tcPr>
            <w:tcW w:w="2240" w:type="dxa"/>
            <w:vAlign w:val="bottom"/>
          </w:tcPr>
          <w:p>
            <w:pPr>
              <w:ind w:left="320"/>
              <w:spacing w:after="0" w:line="110" w:lineRule="exact"/>
              <w:rPr>
                <w:sz w:val="20"/>
                <w:szCs w:val="20"/>
                <w:color w:val="auto"/>
              </w:rPr>
            </w:pPr>
            <w:r>
              <w:rPr>
                <w:rFonts w:ascii="Times New Roman" w:cs="Times New Roman" w:eastAsia="Times New Roman" w:hAnsi="Times New Roman"/>
                <w:sz w:val="12"/>
                <w:szCs w:val="12"/>
                <w:color w:val="auto"/>
              </w:rPr>
              <w:t>Bond Number</w:t>
            </w:r>
          </w:p>
        </w:tc>
        <w:tc>
          <w:tcPr>
            <w:tcW w:w="1160" w:type="dxa"/>
            <w:vAlign w:val="bottom"/>
          </w:tcPr>
          <w:p>
            <w:pPr>
              <w:ind w:left="320"/>
              <w:spacing w:after="0" w:line="110" w:lineRule="exact"/>
              <w:rPr>
                <w:sz w:val="20"/>
                <w:szCs w:val="20"/>
                <w:color w:val="auto"/>
              </w:rPr>
            </w:pPr>
            <w:r>
              <w:rPr>
                <w:rFonts w:ascii="Times New Roman" w:cs="Times New Roman" w:eastAsia="Times New Roman" w:hAnsi="Times New Roman"/>
                <w:sz w:val="12"/>
                <w:szCs w:val="12"/>
                <w:color w:val="auto"/>
              </w:rPr>
              <w:t>Bond Period</w:t>
            </w:r>
          </w:p>
        </w:tc>
        <w:tc>
          <w:tcPr>
            <w:tcW w:w="2660" w:type="dxa"/>
            <w:vAlign w:val="bottom"/>
          </w:tcPr>
          <w:p>
            <w:pPr>
              <w:spacing w:after="0"/>
              <w:rPr>
                <w:sz w:val="9"/>
                <w:szCs w:val="9"/>
                <w:color w:val="auto"/>
              </w:rPr>
            </w:pPr>
          </w:p>
        </w:tc>
        <w:tc>
          <w:tcPr>
            <w:tcW w:w="3920" w:type="dxa"/>
            <w:vAlign w:val="bottom"/>
          </w:tcPr>
          <w:p>
            <w:pPr>
              <w:ind w:left="540"/>
              <w:spacing w:after="0" w:line="110" w:lineRule="exact"/>
              <w:rPr>
                <w:sz w:val="20"/>
                <w:szCs w:val="20"/>
                <w:color w:val="auto"/>
              </w:rPr>
            </w:pPr>
            <w:r>
              <w:rPr>
                <w:rFonts w:ascii="Times New Roman" w:cs="Times New Roman" w:eastAsia="Times New Roman" w:hAnsi="Times New Roman"/>
                <w:sz w:val="12"/>
                <w:szCs w:val="12"/>
                <w:color w:val="auto"/>
              </w:rPr>
              <w:t>Effective Date of Endorsement</w:t>
            </w:r>
          </w:p>
        </w:tc>
      </w:tr>
      <w:tr>
        <w:trPr>
          <w:trHeight w:val="234"/>
        </w:trPr>
        <w:tc>
          <w:tcPr>
            <w:tcW w:w="1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DON</w:t>
            </w:r>
          </w:p>
        </w:tc>
        <w:tc>
          <w:tcPr>
            <w:tcW w:w="2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J06033945</w:t>
            </w:r>
          </w:p>
        </w:tc>
        <w:tc>
          <w:tcPr>
            <w:tcW w:w="1160" w:type="dxa"/>
            <w:vAlign w:val="bottom"/>
          </w:tcPr>
          <w:p>
            <w:pPr>
              <w:spacing w:after="0"/>
              <w:rPr>
                <w:sz w:val="20"/>
                <w:szCs w:val="20"/>
                <w:color w:val="auto"/>
              </w:rPr>
            </w:pP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06-28-2022 to 06-28-2023</w:t>
            </w:r>
          </w:p>
        </w:tc>
        <w:tc>
          <w:tcPr>
            <w:tcW w:w="3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June 28, 2022</w:t>
            </w:r>
          </w:p>
        </w:tc>
      </w:tr>
    </w:tbl>
    <w:p>
      <w:pPr>
        <w:spacing w:after="0" w:line="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Issued By (Name of Insurance Company)</w:t>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modifies insurance provided under the following:</w:t>
      </w:r>
    </w:p>
    <w:p>
      <w:pPr>
        <w:spacing w:after="0" w:line="11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Financial Institution Bond For Asset Managers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this Bond is amended as follows:</w:t>
      </w:r>
    </w:p>
    <w:p>
      <w:pPr>
        <w:spacing w:after="0" w:line="86" w:lineRule="exact"/>
        <w:rPr>
          <w:sz w:val="20"/>
          <w:szCs w:val="20"/>
          <w:color w:val="auto"/>
        </w:rPr>
      </w:pPr>
    </w:p>
    <w:p>
      <w:pPr>
        <w:ind w:left="340" w:right="20" w:hanging="332"/>
        <w:spacing w:after="0" w:line="286"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of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amended to include a natural person consultant retained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an employee of such consultant while either is performing consulting services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pursuant to a written contract.</w:t>
      </w:r>
    </w:p>
    <w:p>
      <w:pPr>
        <w:spacing w:after="0" w:line="23" w:lineRule="exact"/>
        <w:rPr>
          <w:rFonts w:ascii="Times New Roman" w:cs="Times New Roman" w:eastAsia="Times New Roman" w:hAnsi="Times New Roman"/>
          <w:sz w:val="18"/>
          <w:szCs w:val="18"/>
          <w:color w:val="auto"/>
        </w:rPr>
      </w:pPr>
    </w:p>
    <w:p>
      <w:pPr>
        <w:jc w:val="both"/>
        <w:ind w:left="340" w:right="20" w:hanging="332"/>
        <w:spacing w:after="0" w:line="289" w:lineRule="auto"/>
        <w:tabs>
          <w:tab w:leader="none" w:pos="3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employer of persons as set forth above and the partners, officers, and other employees of such employers shall collectively be deemed to be one person for the purpose of the definition of </w:t>
      </w:r>
      <w:r>
        <w:rPr>
          <w:rFonts w:ascii="Times New Roman" w:cs="Times New Roman" w:eastAsia="Times New Roman" w:hAnsi="Times New Roman"/>
          <w:sz w:val="17"/>
          <w:szCs w:val="17"/>
          <w:b w:val="1"/>
          <w:bCs w:val="1"/>
          <w:color w:val="auto"/>
        </w:rPr>
        <w:t>Single Loss</w:t>
      </w:r>
      <w:r>
        <w:rPr>
          <w:rFonts w:ascii="Times New Roman" w:cs="Times New Roman" w:eastAsia="Times New Roman" w:hAnsi="Times New Roman"/>
          <w:sz w:val="17"/>
          <w:szCs w:val="17"/>
          <w:color w:val="auto"/>
        </w:rPr>
        <w:t xml:space="preserve"> and in the event of payment under this Bond, the Company shall be subrogated to the </w:t>
      </w:r>
      <w:r>
        <w:rPr>
          <w:rFonts w:ascii="Times New Roman" w:cs="Times New Roman" w:eastAsia="Times New Roman" w:hAnsi="Times New Roman"/>
          <w:sz w:val="17"/>
          <w:szCs w:val="17"/>
          <w:b w:val="1"/>
          <w:bCs w:val="1"/>
          <w:color w:val="auto"/>
        </w:rPr>
        <w:t>Assured’s</w:t>
      </w:r>
      <w:r>
        <w:rPr>
          <w:rFonts w:ascii="Times New Roman" w:cs="Times New Roman" w:eastAsia="Times New Roman" w:hAnsi="Times New Roman"/>
          <w:sz w:val="17"/>
          <w:szCs w:val="17"/>
          <w:color w:val="auto"/>
        </w:rPr>
        <w:t xml:space="preserve"> rights of recovery, as stated in Section 12., Subrogation – Assignment – Recovery, of the Conditions and Limitations, against any such employer.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951865</wp:posOffset>
            </wp:positionV>
            <wp:extent cx="20231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2311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420370</wp:posOffset>
            </wp:positionV>
            <wp:extent cx="1440180" cy="394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4018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6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PF-51444TX (11/20)</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60"/>
          </w:cols>
          <w:pgMar w:left="320" w:top="594" w:right="319" w:bottom="1440" w:gutter="0" w:footer="0" w:header="0"/>
        </w:sectPr>
      </w:pPr>
    </w:p>
    <w:bookmarkStart w:id="41" w:name="page42"/>
    <w:bookmarkEnd w:id="41"/>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65860" cy="1200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t>AMEND DEFINITION OF EMPLOYEE (FORMER EMPLOYEES)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40575" cy="7289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0575" cy="72898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460" w:type="dxa"/>
            <w:vAlign w:val="bottom"/>
            <w:tcBorders>
              <w:top w:val="single" w:sz="8" w:color="auto"/>
            </w:tcBorders>
          </w:tcPr>
          <w:p>
            <w:pPr>
              <w:ind w:left="220"/>
              <w:spacing w:after="0" w:line="130" w:lineRule="exact"/>
              <w:rPr>
                <w:sz w:val="20"/>
                <w:szCs w:val="20"/>
                <w:color w:val="auto"/>
              </w:rPr>
            </w:pPr>
            <w:r>
              <w:rPr>
                <w:rFonts w:ascii="Times New Roman" w:cs="Times New Roman" w:eastAsia="Times New Roman" w:hAnsi="Times New Roman"/>
                <w:sz w:val="13"/>
                <w:szCs w:val="13"/>
                <w:color w:val="auto"/>
              </w:rPr>
              <w:t>Named Assured</w:t>
            </w:r>
          </w:p>
        </w:tc>
        <w:tc>
          <w:tcPr>
            <w:tcW w:w="2220" w:type="dxa"/>
            <w:vAlign w:val="bottom"/>
            <w:tcBorders>
              <w:top w:val="single" w:sz="8" w:color="auto"/>
            </w:tcBorders>
          </w:tcPr>
          <w:p>
            <w:pPr>
              <w:spacing w:after="0"/>
              <w:rPr>
                <w:sz w:val="11"/>
                <w:szCs w:val="11"/>
                <w:color w:val="auto"/>
              </w:rPr>
            </w:pPr>
          </w:p>
        </w:tc>
        <w:tc>
          <w:tcPr>
            <w:tcW w:w="4020" w:type="dxa"/>
            <w:vAlign w:val="bottom"/>
            <w:tcBorders>
              <w:top w:val="single" w:sz="8" w:color="auto"/>
            </w:tcBorders>
          </w:tcPr>
          <w:p>
            <w:pPr>
              <w:spacing w:after="0"/>
              <w:rPr>
                <w:sz w:val="11"/>
                <w:szCs w:val="11"/>
                <w:color w:val="auto"/>
              </w:rPr>
            </w:pPr>
          </w:p>
        </w:tc>
        <w:tc>
          <w:tcPr>
            <w:tcW w:w="3560" w:type="dxa"/>
            <w:vAlign w:val="bottom"/>
            <w:tcBorders>
              <w:top w:val="single" w:sz="8" w:color="auto"/>
            </w:tcBorders>
          </w:tcPr>
          <w:p>
            <w:pPr>
              <w:ind w:left="1060"/>
              <w:spacing w:after="0" w:line="130" w:lineRule="exact"/>
              <w:rPr>
                <w:sz w:val="20"/>
                <w:szCs w:val="20"/>
                <w:color w:val="auto"/>
              </w:rPr>
            </w:pPr>
            <w:r>
              <w:rPr>
                <w:rFonts w:ascii="Times New Roman" w:cs="Times New Roman" w:eastAsia="Times New Roman" w:hAnsi="Times New Roman"/>
                <w:sz w:val="13"/>
                <w:szCs w:val="13"/>
                <w:color w:val="auto"/>
              </w:rPr>
              <w:t>Endorsement Number</w:t>
            </w:r>
          </w:p>
        </w:tc>
      </w:tr>
      <w:tr>
        <w:trPr>
          <w:trHeight w:val="241"/>
        </w:trPr>
        <w:tc>
          <w:tcPr>
            <w:tcW w:w="36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SIXTH STREET LENDING PARTNERS</w:t>
            </w:r>
          </w:p>
        </w:tc>
        <w:tc>
          <w:tcPr>
            <w:tcW w:w="40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r>
      <w:tr>
        <w:trPr>
          <w:trHeight w:val="117"/>
        </w:trPr>
        <w:tc>
          <w:tcPr>
            <w:tcW w:w="1460" w:type="dxa"/>
            <w:vAlign w:val="bottom"/>
          </w:tcPr>
          <w:p>
            <w:pPr>
              <w:ind w:left="220"/>
              <w:spacing w:after="0" w:line="117" w:lineRule="exact"/>
              <w:rPr>
                <w:sz w:val="20"/>
                <w:szCs w:val="20"/>
                <w:color w:val="auto"/>
              </w:rPr>
            </w:pPr>
            <w:r>
              <w:rPr>
                <w:rFonts w:ascii="Times New Roman" w:cs="Times New Roman" w:eastAsia="Times New Roman" w:hAnsi="Times New Roman"/>
                <w:sz w:val="13"/>
                <w:szCs w:val="13"/>
                <w:color w:val="auto"/>
              </w:rPr>
              <w:t>Bond Symbol</w:t>
            </w:r>
          </w:p>
        </w:tc>
        <w:tc>
          <w:tcPr>
            <w:tcW w:w="2220" w:type="dxa"/>
            <w:vAlign w:val="bottom"/>
          </w:tcPr>
          <w:p>
            <w:pPr>
              <w:ind w:left="420"/>
              <w:spacing w:after="0" w:line="117" w:lineRule="exact"/>
              <w:rPr>
                <w:sz w:val="20"/>
                <w:szCs w:val="20"/>
                <w:color w:val="auto"/>
              </w:rPr>
            </w:pPr>
            <w:r>
              <w:rPr>
                <w:rFonts w:ascii="Times New Roman" w:cs="Times New Roman" w:eastAsia="Times New Roman" w:hAnsi="Times New Roman"/>
                <w:sz w:val="13"/>
                <w:szCs w:val="13"/>
                <w:color w:val="auto"/>
              </w:rPr>
              <w:t>Bond Number</w:t>
            </w:r>
          </w:p>
        </w:tc>
        <w:tc>
          <w:tcPr>
            <w:tcW w:w="4020" w:type="dxa"/>
            <w:vAlign w:val="bottom"/>
          </w:tcPr>
          <w:p>
            <w:pPr>
              <w:ind w:left="440"/>
              <w:spacing w:after="0" w:line="117" w:lineRule="exact"/>
              <w:rPr>
                <w:sz w:val="20"/>
                <w:szCs w:val="20"/>
                <w:color w:val="auto"/>
              </w:rPr>
            </w:pPr>
            <w:r>
              <w:rPr>
                <w:rFonts w:ascii="Times New Roman" w:cs="Times New Roman" w:eastAsia="Times New Roman" w:hAnsi="Times New Roman"/>
                <w:sz w:val="13"/>
                <w:szCs w:val="13"/>
                <w:color w:val="auto"/>
              </w:rPr>
              <w:t>Bond Period</w:t>
            </w:r>
          </w:p>
        </w:tc>
        <w:tc>
          <w:tcPr>
            <w:tcW w:w="3560" w:type="dxa"/>
            <w:vAlign w:val="bottom"/>
          </w:tcPr>
          <w:p>
            <w:pPr>
              <w:ind w:left="1060"/>
              <w:spacing w:after="0" w:line="117" w:lineRule="exact"/>
              <w:rPr>
                <w:sz w:val="20"/>
                <w:szCs w:val="20"/>
                <w:color w:val="auto"/>
              </w:rPr>
            </w:pPr>
            <w:r>
              <w:rPr>
                <w:rFonts w:ascii="Times New Roman" w:cs="Times New Roman" w:eastAsia="Times New Roman" w:hAnsi="Times New Roman"/>
                <w:sz w:val="13"/>
                <w:szCs w:val="13"/>
                <w:color w:val="auto"/>
              </w:rPr>
              <w:t>Effective Date of Endorsement</w:t>
            </w:r>
          </w:p>
        </w:tc>
      </w:tr>
      <w:tr>
        <w:trPr>
          <w:trHeight w:val="234"/>
        </w:trPr>
        <w:tc>
          <w:tcPr>
            <w:tcW w:w="1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DON</w:t>
            </w:r>
          </w:p>
        </w:tc>
        <w:tc>
          <w:tcPr>
            <w:tcW w:w="2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J06033945</w:t>
            </w:r>
          </w:p>
        </w:tc>
        <w:tc>
          <w:tcPr>
            <w:tcW w:w="40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06-28-2022 to 06-28-2023</w:t>
            </w:r>
          </w:p>
        </w:tc>
        <w:tc>
          <w:tcPr>
            <w:tcW w:w="35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June 28, 2022</w:t>
            </w:r>
          </w:p>
        </w:tc>
      </w:tr>
    </w:tbl>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Issued By (Name of Insurance Company)</w:t>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modifies insurance provided under the following:</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Institution Bond For Asset Managers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consideration of the premium charged, it is agreed that this Bond is amended by adding the following to the definition of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who resigns, retires, or is terminated from the regular service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during the Bond Period, provided that such:</w:t>
      </w:r>
    </w:p>
    <w:p>
      <w:pPr>
        <w:spacing w:after="0" w:line="229" w:lineRule="exact"/>
        <w:rPr>
          <w:rFonts w:ascii="Times New Roman" w:cs="Times New Roman" w:eastAsia="Times New Roman" w:hAnsi="Times New Roman"/>
          <w:sz w:val="18"/>
          <w:szCs w:val="18"/>
          <w:color w:val="auto"/>
        </w:rPr>
      </w:pPr>
    </w:p>
    <w:p>
      <w:pPr>
        <w:ind w:left="780" w:right="20" w:hanging="448"/>
        <w:spacing w:after="0" w:line="282" w:lineRule="auto"/>
        <w:tabs>
          <w:tab w:leader="none" w:pos="7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shall be for a period of sixty (60) days subsequent to such resignation, retirement, or termination but not beyond the expiration or termination of this Bond; and</w:t>
      </w:r>
    </w:p>
    <w:p>
      <w:pPr>
        <w:spacing w:after="0" w:line="157" w:lineRule="exact"/>
        <w:rPr>
          <w:rFonts w:ascii="Times New Roman" w:cs="Times New Roman" w:eastAsia="Times New Roman" w:hAnsi="Times New Roman"/>
          <w:sz w:val="18"/>
          <w:szCs w:val="18"/>
          <w:color w:val="auto"/>
        </w:rPr>
      </w:pPr>
    </w:p>
    <w:p>
      <w:pPr>
        <w:ind w:left="780" w:right="40" w:hanging="448"/>
        <w:spacing w:after="0" w:line="286" w:lineRule="auto"/>
        <w:tabs>
          <w:tab w:leader="none" w:pos="7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resignation, retirement, or termination has not arisen from or in connection with the discovery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of any actual or alleged dishonest, fraudulent, or criminal act(s) of such natural person.</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866140</wp:posOffset>
            </wp:positionV>
            <wp:extent cx="19888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8882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334645</wp:posOffset>
            </wp:positionV>
            <wp:extent cx="1440180" cy="3943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4018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6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PF-51445TX (11/20)</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60"/>
          </w:cols>
          <w:pgMar w:left="320" w:top="594" w:right="319" w:bottom="1440" w:gutter="0" w:footer="0" w:header="0"/>
        </w:sectPr>
      </w:pPr>
    </w:p>
    <w:bookmarkStart w:id="42" w:name="page43"/>
    <w:bookmarkEnd w:id="42"/>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65860" cy="1200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t>AMEND NOTICE TO COMPANY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40575" cy="7289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0575" cy="72898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740" w:type="dxa"/>
            <w:vAlign w:val="bottom"/>
            <w:tcBorders>
              <w:top w:val="single" w:sz="8" w:color="auto"/>
            </w:tcBorders>
          </w:tcPr>
          <w:p>
            <w:pPr>
              <w:ind w:left="220"/>
              <w:spacing w:after="0" w:line="130" w:lineRule="exact"/>
              <w:rPr>
                <w:sz w:val="20"/>
                <w:szCs w:val="20"/>
                <w:color w:val="auto"/>
              </w:rPr>
            </w:pPr>
            <w:r>
              <w:rPr>
                <w:rFonts w:ascii="Times New Roman" w:cs="Times New Roman" w:eastAsia="Times New Roman" w:hAnsi="Times New Roman"/>
                <w:sz w:val="13"/>
                <w:szCs w:val="13"/>
                <w:color w:val="auto"/>
              </w:rPr>
              <w:t>Named Assured</w:t>
            </w:r>
          </w:p>
        </w:tc>
        <w:tc>
          <w:tcPr>
            <w:tcW w:w="2460" w:type="dxa"/>
            <w:vAlign w:val="bottom"/>
            <w:tcBorders>
              <w:top w:val="single" w:sz="8" w:color="auto"/>
            </w:tcBorders>
          </w:tcPr>
          <w:p>
            <w:pPr>
              <w:spacing w:after="0"/>
              <w:rPr>
                <w:sz w:val="11"/>
                <w:szCs w:val="11"/>
                <w:color w:val="auto"/>
              </w:rPr>
            </w:pPr>
          </w:p>
        </w:tc>
        <w:tc>
          <w:tcPr>
            <w:tcW w:w="3520" w:type="dxa"/>
            <w:vAlign w:val="bottom"/>
            <w:tcBorders>
              <w:top w:val="single" w:sz="8" w:color="auto"/>
            </w:tcBorders>
          </w:tcPr>
          <w:p>
            <w:pPr>
              <w:spacing w:after="0"/>
              <w:rPr>
                <w:sz w:val="11"/>
                <w:szCs w:val="11"/>
                <w:color w:val="auto"/>
              </w:rPr>
            </w:pPr>
          </w:p>
        </w:tc>
        <w:tc>
          <w:tcPr>
            <w:tcW w:w="3540" w:type="dxa"/>
            <w:vAlign w:val="bottom"/>
            <w:tcBorders>
              <w:top w:val="single" w:sz="8" w:color="auto"/>
            </w:tcBorders>
          </w:tcPr>
          <w:p>
            <w:pPr>
              <w:ind w:left="600"/>
              <w:spacing w:after="0" w:line="130" w:lineRule="exact"/>
              <w:rPr>
                <w:sz w:val="20"/>
                <w:szCs w:val="20"/>
                <w:color w:val="auto"/>
              </w:rPr>
            </w:pPr>
            <w:r>
              <w:rPr>
                <w:rFonts w:ascii="Times New Roman" w:cs="Times New Roman" w:eastAsia="Times New Roman" w:hAnsi="Times New Roman"/>
                <w:sz w:val="13"/>
                <w:szCs w:val="13"/>
                <w:color w:val="auto"/>
              </w:rPr>
              <w:t>Endorsement Number</w:t>
            </w:r>
          </w:p>
        </w:tc>
      </w:tr>
      <w:tr>
        <w:trPr>
          <w:trHeight w:val="241"/>
        </w:trPr>
        <w:tc>
          <w:tcPr>
            <w:tcW w:w="42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SIXTH STREET LENDING PARTNERS</w:t>
            </w:r>
          </w:p>
        </w:tc>
        <w:tc>
          <w:tcPr>
            <w:tcW w:w="35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6</w:t>
            </w:r>
          </w:p>
        </w:tc>
      </w:tr>
      <w:tr>
        <w:trPr>
          <w:trHeight w:val="117"/>
        </w:trPr>
        <w:tc>
          <w:tcPr>
            <w:tcW w:w="1740" w:type="dxa"/>
            <w:vAlign w:val="bottom"/>
          </w:tcPr>
          <w:p>
            <w:pPr>
              <w:ind w:left="220"/>
              <w:spacing w:after="0" w:line="117" w:lineRule="exact"/>
              <w:rPr>
                <w:sz w:val="20"/>
                <w:szCs w:val="20"/>
                <w:color w:val="auto"/>
              </w:rPr>
            </w:pPr>
            <w:r>
              <w:rPr>
                <w:rFonts w:ascii="Times New Roman" w:cs="Times New Roman" w:eastAsia="Times New Roman" w:hAnsi="Times New Roman"/>
                <w:sz w:val="13"/>
                <w:szCs w:val="13"/>
                <w:color w:val="auto"/>
              </w:rPr>
              <w:t>Bond Symbol</w:t>
            </w:r>
          </w:p>
        </w:tc>
        <w:tc>
          <w:tcPr>
            <w:tcW w:w="2460" w:type="dxa"/>
            <w:vAlign w:val="bottom"/>
          </w:tcPr>
          <w:p>
            <w:pPr>
              <w:ind w:left="700"/>
              <w:spacing w:after="0" w:line="117" w:lineRule="exact"/>
              <w:rPr>
                <w:sz w:val="20"/>
                <w:szCs w:val="20"/>
                <w:color w:val="auto"/>
              </w:rPr>
            </w:pPr>
            <w:r>
              <w:rPr>
                <w:rFonts w:ascii="Times New Roman" w:cs="Times New Roman" w:eastAsia="Times New Roman" w:hAnsi="Times New Roman"/>
                <w:sz w:val="13"/>
                <w:szCs w:val="13"/>
                <w:color w:val="auto"/>
              </w:rPr>
              <w:t>Bond Number</w:t>
            </w:r>
          </w:p>
        </w:tc>
        <w:tc>
          <w:tcPr>
            <w:tcW w:w="3520" w:type="dxa"/>
            <w:vAlign w:val="bottom"/>
          </w:tcPr>
          <w:p>
            <w:pPr>
              <w:ind w:left="940"/>
              <w:spacing w:after="0" w:line="117" w:lineRule="exact"/>
              <w:rPr>
                <w:sz w:val="20"/>
                <w:szCs w:val="20"/>
                <w:color w:val="auto"/>
              </w:rPr>
            </w:pPr>
            <w:r>
              <w:rPr>
                <w:rFonts w:ascii="Times New Roman" w:cs="Times New Roman" w:eastAsia="Times New Roman" w:hAnsi="Times New Roman"/>
                <w:sz w:val="13"/>
                <w:szCs w:val="13"/>
                <w:color w:val="auto"/>
              </w:rPr>
              <w:t>Bond Period</w:t>
            </w:r>
          </w:p>
        </w:tc>
        <w:tc>
          <w:tcPr>
            <w:tcW w:w="3540" w:type="dxa"/>
            <w:vAlign w:val="bottom"/>
          </w:tcPr>
          <w:p>
            <w:pPr>
              <w:ind w:left="600"/>
              <w:spacing w:after="0" w:line="117" w:lineRule="exact"/>
              <w:rPr>
                <w:sz w:val="20"/>
                <w:szCs w:val="20"/>
                <w:color w:val="auto"/>
              </w:rPr>
            </w:pPr>
            <w:r>
              <w:rPr>
                <w:rFonts w:ascii="Times New Roman" w:cs="Times New Roman" w:eastAsia="Times New Roman" w:hAnsi="Times New Roman"/>
                <w:sz w:val="13"/>
                <w:szCs w:val="13"/>
                <w:color w:val="auto"/>
              </w:rPr>
              <w:t>Effective Date of Endorsement</w:t>
            </w:r>
          </w:p>
        </w:tc>
      </w:tr>
      <w:tr>
        <w:trPr>
          <w:trHeight w:val="234"/>
        </w:trPr>
        <w:tc>
          <w:tcPr>
            <w:tcW w:w="1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DON</w:t>
            </w:r>
          </w:p>
        </w:tc>
        <w:tc>
          <w:tcPr>
            <w:tcW w:w="24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J06033945</w:t>
            </w:r>
          </w:p>
        </w:tc>
        <w:tc>
          <w:tcPr>
            <w:tcW w:w="35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06-28-2022 to 06-28-2023</w:t>
            </w:r>
          </w:p>
        </w:tc>
        <w:tc>
          <w:tcPr>
            <w:tcW w:w="35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June 28, 2022</w:t>
            </w:r>
          </w:p>
        </w:tc>
      </w:tr>
    </w:tbl>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Issued By</w:t>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p>
      <w:pPr>
        <w:spacing w:after="0" w:line="22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this Bond is amended as follows:</w:t>
      </w:r>
    </w:p>
    <w:p>
      <w:pPr>
        <w:spacing w:after="0" w:line="252" w:lineRule="exact"/>
        <w:rPr>
          <w:sz w:val="20"/>
          <w:szCs w:val="20"/>
          <w:color w:val="auto"/>
        </w:rPr>
      </w:pPr>
    </w:p>
    <w:p>
      <w:pPr>
        <w:ind w:left="340" w:right="20" w:hanging="332"/>
        <w:spacing w:after="0" w:line="282"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Agreement 4., Notice To Company Of Legal Proceedings Against Assured – Election to Defend, is amended by deleting the first paragraph and replacing with the following:</w:t>
      </w:r>
    </w:p>
    <w:p>
      <w:pPr>
        <w:spacing w:after="0" w:line="157" w:lineRule="exact"/>
        <w:rPr>
          <w:rFonts w:ascii="Times New Roman" w:cs="Times New Roman" w:eastAsia="Times New Roman" w:hAnsi="Times New Roman"/>
          <w:sz w:val="18"/>
          <w:szCs w:val="18"/>
          <w:color w:val="auto"/>
        </w:rPr>
      </w:pPr>
    </w:p>
    <w:p>
      <w:pPr>
        <w:jc w:val="both"/>
        <w:ind w:left="340" w:right="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notify the Company at the earliest practicable moment, which in no event shall be less than ninety (90) days, and not to exceed 90 (ninety) daysafter an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xml:space="preserve"> receives notice, of any legal proceeding brought to determine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liability for any loss, claim or damage which, if established, would constitute a collectible loss under this Bond. Concurrent with such notice, and as requested thereafter,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furnish copies of all pleadings and pertinent papers to the Company.</w:t>
      </w:r>
    </w:p>
    <w:p>
      <w:pPr>
        <w:spacing w:after="0" w:line="207"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Limitations 9., Notice to Company – Proof – Legal Proceedings Against Company, is amended by deleting paragraph a. and replacing with the following:</w:t>
      </w:r>
    </w:p>
    <w:p>
      <w:pPr>
        <w:spacing w:after="0" w:line="184" w:lineRule="exact"/>
        <w:rPr>
          <w:rFonts w:ascii="Times New Roman" w:cs="Times New Roman" w:eastAsia="Times New Roman" w:hAnsi="Times New Roman"/>
          <w:sz w:val="18"/>
          <w:szCs w:val="18"/>
          <w:color w:val="auto"/>
        </w:rPr>
      </w:pPr>
    </w:p>
    <w:p>
      <w:pPr>
        <w:jc w:val="both"/>
        <w:ind w:left="780" w:right="20" w:hanging="448"/>
        <w:spacing w:after="0" w:line="268" w:lineRule="auto"/>
        <w:tabs>
          <w:tab w:leader="none" w:pos="7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give the Company notice at the earliest practicable moment, which in no event shall be less than ninety (90) days, and not to exceed 90 (ninety) days after discovery of a loss by an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in an amount that is in excess of 50% of the applicable Deductible Amount, as stated in Item 3 of the Declarations.</w:t>
      </w:r>
    </w:p>
    <w:p>
      <w:pPr>
        <w:spacing w:after="0" w:line="283" w:lineRule="exact"/>
        <w:rPr>
          <w:sz w:val="20"/>
          <w:szCs w:val="20"/>
          <w:color w:val="auto"/>
        </w:rPr>
      </w:pPr>
    </w:p>
    <w:p>
      <w:pPr>
        <w:ind w:right="3120"/>
        <w:spacing w:after="0" w:line="282" w:lineRule="auto"/>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737235</wp:posOffset>
            </wp:positionV>
            <wp:extent cx="20231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2311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205740</wp:posOffset>
            </wp:positionV>
            <wp:extent cx="1440180" cy="3943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4018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6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PF-51451 (11/20)</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60"/>
          </w:cols>
          <w:pgMar w:left="320" w:top="594" w:right="319" w:bottom="1440" w:gutter="0" w:footer="0" w:header="0"/>
        </w:sectPr>
      </w:pPr>
    </w:p>
    <w:bookmarkStart w:id="43" w:name="page44"/>
    <w:bookmarkEnd w:id="43"/>
    <w:p>
      <w:pPr>
        <w:ind w:left="416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65860" cy="1200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t>AUDIT EXPENSE ENDORSEMENT</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2280" w:type="dxa"/>
            <w:vAlign w:val="bottom"/>
            <w:tcBorders>
              <w:top w:val="single" w:sz="8" w:color="auto"/>
              <w:left w:val="single" w:sz="8" w:color="auto"/>
            </w:tcBorders>
          </w:tcPr>
          <w:p>
            <w:pPr>
              <w:ind w:left="220"/>
              <w:spacing w:after="0" w:line="130" w:lineRule="exact"/>
              <w:rPr>
                <w:sz w:val="20"/>
                <w:szCs w:val="20"/>
                <w:color w:val="auto"/>
              </w:rPr>
            </w:pPr>
            <w:r>
              <w:rPr>
                <w:rFonts w:ascii="Times New Roman" w:cs="Times New Roman" w:eastAsia="Times New Roman" w:hAnsi="Times New Roman"/>
                <w:sz w:val="13"/>
                <w:szCs w:val="13"/>
                <w:color w:val="auto"/>
              </w:rPr>
              <w:t>Named Assured</w:t>
            </w:r>
          </w:p>
        </w:tc>
        <w:tc>
          <w:tcPr>
            <w:tcW w:w="2720" w:type="dxa"/>
            <w:vAlign w:val="bottom"/>
            <w:tcBorders>
              <w:top w:val="single" w:sz="8" w:color="auto"/>
            </w:tcBorders>
          </w:tcPr>
          <w:p>
            <w:pPr>
              <w:spacing w:after="0"/>
              <w:rPr>
                <w:sz w:val="11"/>
                <w:szCs w:val="11"/>
                <w:color w:val="auto"/>
              </w:rPr>
            </w:pPr>
          </w:p>
        </w:tc>
        <w:tc>
          <w:tcPr>
            <w:tcW w:w="3240" w:type="dxa"/>
            <w:vAlign w:val="bottom"/>
            <w:tcBorders>
              <w:top w:val="single" w:sz="8" w:color="auto"/>
              <w:right w:val="single" w:sz="8" w:color="auto"/>
            </w:tcBorders>
          </w:tcPr>
          <w:p>
            <w:pPr>
              <w:spacing w:after="0"/>
              <w:rPr>
                <w:sz w:val="11"/>
                <w:szCs w:val="11"/>
                <w:color w:val="auto"/>
              </w:rPr>
            </w:pPr>
          </w:p>
        </w:tc>
        <w:tc>
          <w:tcPr>
            <w:tcW w:w="3020" w:type="dxa"/>
            <w:vAlign w:val="bottom"/>
            <w:tcBorders>
              <w:top w:val="single" w:sz="8" w:color="auto"/>
              <w:right w:val="single" w:sz="8" w:color="auto"/>
            </w:tcBorders>
          </w:tcPr>
          <w:p>
            <w:pPr>
              <w:ind w:left="80"/>
              <w:spacing w:after="0" w:line="130" w:lineRule="exact"/>
              <w:rPr>
                <w:sz w:val="20"/>
                <w:szCs w:val="20"/>
                <w:color w:val="auto"/>
              </w:rPr>
            </w:pPr>
            <w:r>
              <w:rPr>
                <w:rFonts w:ascii="Times New Roman" w:cs="Times New Roman" w:eastAsia="Times New Roman" w:hAnsi="Times New Roman"/>
                <w:sz w:val="13"/>
                <w:szCs w:val="13"/>
                <w:color w:val="auto"/>
              </w:rPr>
              <w:t>Endorsement Number</w:t>
            </w:r>
          </w:p>
        </w:tc>
      </w:tr>
      <w:tr>
        <w:trPr>
          <w:trHeight w:val="241"/>
        </w:trPr>
        <w:tc>
          <w:tcPr>
            <w:tcW w:w="5000" w:type="dxa"/>
            <w:vAlign w:val="bottom"/>
            <w:tcBorders>
              <w:left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SIXTH STREET LENDING PARTNERS</w:t>
            </w:r>
          </w:p>
        </w:tc>
        <w:tc>
          <w:tcPr>
            <w:tcW w:w="324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r>
      <w:tr>
        <w:trPr>
          <w:trHeight w:val="117"/>
        </w:trPr>
        <w:tc>
          <w:tcPr>
            <w:tcW w:w="2280" w:type="dxa"/>
            <w:vAlign w:val="bottom"/>
            <w:tcBorders>
              <w:left w:val="single" w:sz="8" w:color="auto"/>
              <w:right w:val="single" w:sz="8" w:color="auto"/>
            </w:tcBorders>
          </w:tcPr>
          <w:p>
            <w:pPr>
              <w:ind w:left="220"/>
              <w:spacing w:after="0" w:line="117" w:lineRule="exact"/>
              <w:rPr>
                <w:sz w:val="20"/>
                <w:szCs w:val="20"/>
                <w:color w:val="auto"/>
              </w:rPr>
            </w:pPr>
            <w:r>
              <w:rPr>
                <w:rFonts w:ascii="Times New Roman" w:cs="Times New Roman" w:eastAsia="Times New Roman" w:hAnsi="Times New Roman"/>
                <w:sz w:val="13"/>
                <w:szCs w:val="13"/>
                <w:color w:val="auto"/>
              </w:rPr>
              <w:t>Bond Symbol</w:t>
            </w:r>
          </w:p>
        </w:tc>
        <w:tc>
          <w:tcPr>
            <w:tcW w:w="2720" w:type="dxa"/>
            <w:vAlign w:val="bottom"/>
            <w:tcBorders>
              <w:right w:val="single" w:sz="8" w:color="auto"/>
            </w:tcBorders>
          </w:tcPr>
          <w:p>
            <w:pPr>
              <w:ind w:left="160"/>
              <w:spacing w:after="0" w:line="117" w:lineRule="exact"/>
              <w:rPr>
                <w:sz w:val="20"/>
                <w:szCs w:val="20"/>
                <w:color w:val="auto"/>
              </w:rPr>
            </w:pPr>
            <w:r>
              <w:rPr>
                <w:rFonts w:ascii="Times New Roman" w:cs="Times New Roman" w:eastAsia="Times New Roman" w:hAnsi="Times New Roman"/>
                <w:sz w:val="13"/>
                <w:szCs w:val="13"/>
                <w:color w:val="auto"/>
              </w:rPr>
              <w:t>Bond Number</w:t>
            </w:r>
          </w:p>
        </w:tc>
        <w:tc>
          <w:tcPr>
            <w:tcW w:w="3240" w:type="dxa"/>
            <w:vAlign w:val="bottom"/>
            <w:tcBorders>
              <w:right w:val="single" w:sz="8" w:color="auto"/>
            </w:tcBorders>
          </w:tcPr>
          <w:p>
            <w:pPr>
              <w:ind w:left="140"/>
              <w:spacing w:after="0" w:line="117" w:lineRule="exact"/>
              <w:rPr>
                <w:sz w:val="20"/>
                <w:szCs w:val="20"/>
                <w:color w:val="auto"/>
              </w:rPr>
            </w:pPr>
            <w:r>
              <w:rPr>
                <w:rFonts w:ascii="Times New Roman" w:cs="Times New Roman" w:eastAsia="Times New Roman" w:hAnsi="Times New Roman"/>
                <w:sz w:val="13"/>
                <w:szCs w:val="13"/>
                <w:color w:val="auto"/>
              </w:rPr>
              <w:t>Bond Period</w:t>
            </w:r>
          </w:p>
        </w:tc>
        <w:tc>
          <w:tcPr>
            <w:tcW w:w="3020" w:type="dxa"/>
            <w:vAlign w:val="bottom"/>
            <w:tcBorders>
              <w:right w:val="single" w:sz="8" w:color="auto"/>
            </w:tcBorders>
          </w:tcPr>
          <w:p>
            <w:pPr>
              <w:ind w:left="80"/>
              <w:spacing w:after="0" w:line="117" w:lineRule="exact"/>
              <w:rPr>
                <w:sz w:val="20"/>
                <w:szCs w:val="20"/>
                <w:color w:val="auto"/>
              </w:rPr>
            </w:pPr>
            <w:r>
              <w:rPr>
                <w:rFonts w:ascii="Times New Roman" w:cs="Times New Roman" w:eastAsia="Times New Roman" w:hAnsi="Times New Roman"/>
                <w:sz w:val="13"/>
                <w:szCs w:val="13"/>
                <w:color w:val="auto"/>
              </w:rPr>
              <w:t>Effective Date of Endorsement</w:t>
            </w:r>
          </w:p>
        </w:tc>
      </w:tr>
      <w:tr>
        <w:trPr>
          <w:trHeight w:val="241"/>
        </w:trPr>
        <w:tc>
          <w:tcPr>
            <w:tcW w:w="228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DON</w:t>
            </w:r>
          </w:p>
        </w:tc>
        <w:tc>
          <w:tcPr>
            <w:tcW w:w="27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J06033945</w:t>
            </w:r>
          </w:p>
        </w:tc>
        <w:tc>
          <w:tcPr>
            <w:tcW w:w="324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06-28-2022 to 06-28-2023</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June 28, 2022</w:t>
            </w:r>
          </w:p>
        </w:tc>
      </w:tr>
      <w:tr>
        <w:trPr>
          <w:trHeight w:val="117"/>
        </w:trPr>
        <w:tc>
          <w:tcPr>
            <w:tcW w:w="2280" w:type="dxa"/>
            <w:vAlign w:val="bottom"/>
            <w:tcBorders>
              <w:left w:val="single" w:sz="8" w:color="auto"/>
            </w:tcBorders>
          </w:tcPr>
          <w:p>
            <w:pPr>
              <w:ind w:left="160"/>
              <w:spacing w:after="0" w:line="117" w:lineRule="exact"/>
              <w:rPr>
                <w:sz w:val="20"/>
                <w:szCs w:val="20"/>
                <w:color w:val="auto"/>
              </w:rPr>
            </w:pPr>
            <w:r>
              <w:rPr>
                <w:rFonts w:ascii="Times New Roman" w:cs="Times New Roman" w:eastAsia="Times New Roman" w:hAnsi="Times New Roman"/>
                <w:sz w:val="13"/>
                <w:szCs w:val="13"/>
                <w:color w:val="auto"/>
                <w:w w:val="96"/>
              </w:rPr>
              <w:t>Issued By (Name of Insurance Company)</w:t>
            </w:r>
          </w:p>
        </w:tc>
        <w:tc>
          <w:tcPr>
            <w:tcW w:w="27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3020" w:type="dxa"/>
            <w:vAlign w:val="bottom"/>
            <w:tcBorders>
              <w:right w:val="single" w:sz="8" w:color="auto"/>
            </w:tcBorders>
          </w:tcPr>
          <w:p>
            <w:pPr>
              <w:spacing w:after="0"/>
              <w:rPr>
                <w:sz w:val="10"/>
                <w:szCs w:val="10"/>
                <w:color w:val="auto"/>
              </w:rPr>
            </w:pPr>
          </w:p>
        </w:tc>
      </w:tr>
      <w:tr>
        <w:trPr>
          <w:trHeight w:val="241"/>
        </w:trPr>
        <w:tc>
          <w:tcPr>
            <w:tcW w:w="22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27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modifies insurance provided under the following:</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Institution Bond For Asset Managers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solely with respect to coverage afforded under this Endorsement this Bond is amended as follows: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Item 3., Single Loss Limits of Liability – Deductible Amounts, of the Declarations is amended to include the following:</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Insuring Clause</w:t>
            </w:r>
          </w:p>
        </w:tc>
        <w:tc>
          <w:tcPr>
            <w:tcW w:w="308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w w:val="99"/>
              </w:rPr>
              <w:t>Single Loss Limit of Liability</w:t>
            </w:r>
          </w:p>
        </w:tc>
        <w:tc>
          <w:tcPr>
            <w:tcW w:w="174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Deductible Amount</w:t>
            </w:r>
          </w:p>
        </w:tc>
      </w:tr>
      <w:tr>
        <w:trPr>
          <w:trHeight w:val="20"/>
        </w:trPr>
        <w:tc>
          <w:tcPr>
            <w:tcW w:w="116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Expense</w:t>
            </w:r>
          </w:p>
        </w:tc>
        <w:tc>
          <w:tcPr>
            <w:tcW w:w="5240" w:type="dxa"/>
            <w:vAlign w:val="bottom"/>
            <w:gridSpan w:val="2"/>
            <w:shd w:val="clear" w:color="auto" w:fill="CCEEFF"/>
          </w:tcPr>
          <w:p>
            <w:pPr>
              <w:ind w:left="3080"/>
              <w:spacing w:after="0"/>
              <w:rPr>
                <w:sz w:val="20"/>
                <w:szCs w:val="20"/>
                <w:color w:val="auto"/>
              </w:rPr>
            </w:pPr>
            <w:r>
              <w:rPr>
                <w:rFonts w:ascii="Times New Roman" w:cs="Times New Roman" w:eastAsia="Times New Roman" w:hAnsi="Times New Roman"/>
                <w:sz w:val="18"/>
                <w:szCs w:val="18"/>
                <w:color w:val="auto"/>
              </w:rPr>
              <w:t>$50,000</w:t>
            </w:r>
          </w:p>
        </w:tc>
        <w:tc>
          <w:tcPr>
            <w:tcW w:w="316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shd w:val="clear" w:color="auto" w:fill="CCEEFF"/>
          </w:tcPr>
          <w:p>
            <w:pPr>
              <w:spacing w:after="0"/>
              <w:rPr>
                <w:sz w:val="24"/>
                <w:szCs w:val="24"/>
                <w:color w:val="auto"/>
              </w:rPr>
            </w:pPr>
          </w:p>
        </w:tc>
      </w:tr>
    </w:tbl>
    <w:p>
      <w:pPr>
        <w:spacing w:after="0" w:line="279" w:lineRule="exact"/>
        <w:rPr>
          <w:sz w:val="20"/>
          <w:szCs w:val="20"/>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Insuring Clause is added:</w:t>
      </w:r>
    </w:p>
    <w:p>
      <w:pPr>
        <w:spacing w:after="0" w:line="76" w:lineRule="exact"/>
        <w:rPr>
          <w:rFonts w:ascii="Times New Roman" w:cs="Times New Roman" w:eastAsia="Times New Roman" w:hAnsi="Times New Roman"/>
          <w:sz w:val="18"/>
          <w:szCs w:val="18"/>
          <w:color w:val="auto"/>
        </w:rPr>
      </w:pPr>
    </w:p>
    <w:p>
      <w:pPr>
        <w:ind w:left="520" w:hanging="175"/>
        <w:spacing w:after="0"/>
        <w:tabs>
          <w:tab w:leader="none" w:pos="5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Expense</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Audit Expenses </w:t>
      </w:r>
      <w:r>
        <w:rPr>
          <w:rFonts w:ascii="Times New Roman" w:cs="Times New Roman" w:eastAsia="Times New Roman" w:hAnsi="Times New Roman"/>
          <w:sz w:val="18"/>
          <w:szCs w:val="18"/>
          <w:color w:val="auto"/>
        </w:rPr>
        <w:t>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by reason of the discovery of loss covered under Insuring Clause 1. A. or 1.B.</w:t>
      </w:r>
    </w:p>
    <w:p>
      <w:pPr>
        <w:spacing w:after="0" w:line="310"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 is added:</w:t>
      </w:r>
    </w:p>
    <w:p>
      <w:pPr>
        <w:spacing w:after="0" w:line="86" w:lineRule="exact"/>
        <w:rPr>
          <w:rFonts w:ascii="Times New Roman" w:cs="Times New Roman" w:eastAsia="Times New Roman" w:hAnsi="Times New Roman"/>
          <w:sz w:val="18"/>
          <w:szCs w:val="18"/>
          <w:color w:val="auto"/>
        </w:rPr>
      </w:pPr>
    </w:p>
    <w:p>
      <w:pPr>
        <w:jc w:val="both"/>
        <w:ind w:left="340" w:right="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Audit Expenses </w:t>
      </w:r>
      <w:r>
        <w:rPr>
          <w:rFonts w:ascii="Times New Roman" w:cs="Times New Roman" w:eastAsia="Times New Roman" w:hAnsi="Times New Roman"/>
          <w:sz w:val="18"/>
          <w:szCs w:val="18"/>
          <w:color w:val="auto"/>
        </w:rPr>
        <w:t>means reasonable expenses 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with the Company’s prior written consent, which shall not be unreasonably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withheld, for audits or examinations required by state or federal supervisory authorities to be conducted either by such authorities or by independent accountants. </w:t>
      </w:r>
      <w:r>
        <w:rPr>
          <w:rFonts w:ascii="Times New Roman" w:cs="Times New Roman" w:eastAsia="Times New Roman" w:hAnsi="Times New Roman"/>
          <w:sz w:val="18"/>
          <w:szCs w:val="18"/>
          <w:b w:val="1"/>
          <w:bCs w:val="1"/>
          <w:color w:val="auto"/>
        </w:rPr>
        <w:t>Audit Expenses</w:t>
      </w:r>
      <w:r>
        <w:rPr>
          <w:rFonts w:ascii="Times New Roman" w:cs="Times New Roman" w:eastAsia="Times New Roman" w:hAnsi="Times New Roman"/>
          <w:sz w:val="18"/>
          <w:szCs w:val="18"/>
          <w:color w:val="auto"/>
        </w:rPr>
        <w:t xml:space="preserve"> shall not include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internal corporate costs (such as salaries), attorneys’ fees, or expenses incurred by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20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Exclusions – Applicable To All Insuring Clauses, is amended by deleting Exclusion 1.e. and 1.f. and replacing with the following:</w:t>
      </w:r>
    </w:p>
    <w:p>
      <w:pPr>
        <w:spacing w:after="0" w:line="86"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costs, fees and expenses incurred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establishing the existence of or amount of loss covered under this Bond, except for loss covered under Insuring Clause 7.D., 8, or 9 or</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party to any legal proceeding, even if such legal proceeding results in a loss covered by this Bond;</w:t>
      </w:r>
    </w:p>
    <w:p>
      <w:pPr>
        <w:spacing w:after="0" w:line="90" w:lineRule="exact"/>
        <w:rPr>
          <w:rFonts w:ascii="Times New Roman" w:cs="Times New Roman" w:eastAsia="Times New Roman" w:hAnsi="Times New Roman"/>
          <w:sz w:val="18"/>
          <w:szCs w:val="18"/>
          <w:color w:val="auto"/>
        </w:rPr>
      </w:pPr>
    </w:p>
    <w:p>
      <w:pPr>
        <w:jc w:val="both"/>
        <w:ind w:left="780" w:right="20" w:hanging="448"/>
        <w:spacing w:after="0" w:line="266" w:lineRule="auto"/>
        <w:tabs>
          <w:tab w:leader="none" w:pos="7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indirect or consequential loss of any nature, except for loss covered under Insuring Clause 7.D., 8, or 9. This Exclusion 1.f., however, shall not apply to interest and dividends accrued to the benefit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prior to the discovery of a covered loss, whether or not such accrued interest</w:t>
      </w:r>
    </w:p>
    <w:p>
      <w:pPr>
        <w:spacing w:after="0" w:line="113"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PF-51453TX (11/20)</w:t>
      </w:r>
      <w:r>
        <w:rPr>
          <w:sz w:val="20"/>
          <w:szCs w:val="20"/>
          <w:color w:val="auto"/>
        </w:rPr>
        <w:tab/>
      </w:r>
      <w:r>
        <w:rPr>
          <w:rFonts w:ascii="Times New Roman" w:cs="Times New Roman" w:eastAsia="Times New Roman" w:hAnsi="Times New Roman"/>
          <w:sz w:val="16"/>
          <w:szCs w:val="16"/>
          <w:color w:val="auto"/>
        </w:rPr>
        <w:t>Page 1 of 2</w:t>
      </w:r>
    </w:p>
    <w:p>
      <w:pPr>
        <w:sectPr>
          <w:pgSz w:w="11900" w:h="16838" w:orient="portrait"/>
          <w:cols w:equalWidth="0" w:num="1">
            <w:col w:w="11260"/>
          </w:cols>
          <w:pgMar w:left="320" w:top="594" w:right="319" w:bottom="1440" w:gutter="0" w:footer="0" w:header="0"/>
        </w:sectPr>
      </w:pPr>
    </w:p>
    <w:bookmarkStart w:id="44" w:name="page45"/>
    <w:bookmarkEnd w:id="44"/>
    <w:p>
      <w:pPr>
        <w:ind w:left="8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65860" cy="1200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t xml:space="preserve">or dividends have been paid into the account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as of the discovery of such covered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874395</wp:posOffset>
            </wp:positionV>
            <wp:extent cx="202311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2311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342900</wp:posOffset>
            </wp:positionV>
            <wp:extent cx="1440180" cy="394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4018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6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PF-51453TX (11/20)</w:t>
      </w:r>
      <w:r>
        <w:rPr>
          <w:sz w:val="20"/>
          <w:szCs w:val="20"/>
          <w:color w:val="auto"/>
        </w:rPr>
        <w:tab/>
      </w:r>
      <w:r>
        <w:rPr>
          <w:rFonts w:ascii="Times New Roman" w:cs="Times New Roman" w:eastAsia="Times New Roman" w:hAnsi="Times New Roman"/>
          <w:sz w:val="16"/>
          <w:szCs w:val="16"/>
          <w:color w:val="auto"/>
        </w:rPr>
        <w:t>Page 2 of 2</w:t>
      </w:r>
    </w:p>
    <w:p>
      <w:pPr>
        <w:sectPr>
          <w:pgSz w:w="11900" w:h="16838" w:orient="portrait"/>
          <w:cols w:equalWidth="0" w:num="1">
            <w:col w:w="11240"/>
          </w:cols>
          <w:pgMar w:left="320" w:top="603" w:right="339" w:bottom="1440" w:gutter="0" w:footer="0" w:header="0"/>
        </w:sectPr>
      </w:pPr>
    </w:p>
    <w:bookmarkStart w:id="45" w:name="page46"/>
    <w:bookmarkEnd w:id="45"/>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65860" cy="1200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t>DEFECTIVE SIGNATURE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40575" cy="8312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0575" cy="83121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Named Assured</w:t>
            </w:r>
          </w:p>
        </w:tc>
        <w:tc>
          <w:tcPr>
            <w:tcW w:w="2720" w:type="dxa"/>
            <w:vAlign w:val="bottom"/>
            <w:tcBorders>
              <w:top w:val="single" w:sz="8" w:color="auto"/>
            </w:tcBorders>
          </w:tcPr>
          <w:p>
            <w:pPr>
              <w:spacing w:after="0"/>
              <w:rPr>
                <w:sz w:val="17"/>
                <w:szCs w:val="17"/>
                <w:color w:val="auto"/>
              </w:rPr>
            </w:pPr>
          </w:p>
        </w:tc>
        <w:tc>
          <w:tcPr>
            <w:tcW w:w="3240" w:type="dxa"/>
            <w:vAlign w:val="bottom"/>
            <w:tcBorders>
              <w:top w:val="single" w:sz="8" w:color="auto"/>
              <w:right w:val="single" w:sz="8" w:color="auto"/>
            </w:tcBorders>
          </w:tcPr>
          <w:p>
            <w:pPr>
              <w:spacing w:after="0"/>
              <w:rPr>
                <w:sz w:val="17"/>
                <w:szCs w:val="17"/>
                <w:color w:val="auto"/>
              </w:rPr>
            </w:pPr>
          </w:p>
        </w:tc>
        <w:tc>
          <w:tcPr>
            <w:tcW w:w="30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Endorsement Number</w:t>
            </w:r>
          </w:p>
        </w:tc>
      </w:tr>
      <w:tr>
        <w:trPr>
          <w:trHeight w:val="223"/>
        </w:trPr>
        <w:tc>
          <w:tcPr>
            <w:tcW w:w="50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color w:val="auto"/>
              </w:rPr>
              <w:t>SIXTH STREET LENDING PARTNERS</w:t>
            </w:r>
          </w:p>
        </w:tc>
        <w:tc>
          <w:tcPr>
            <w:tcW w:w="324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8</w:t>
            </w:r>
          </w:p>
        </w:tc>
      </w:tr>
      <w:tr>
        <w:trPr>
          <w:trHeight w:val="189"/>
        </w:trPr>
        <w:tc>
          <w:tcPr>
            <w:tcW w:w="22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Bond Symbol</w:t>
            </w:r>
          </w:p>
        </w:tc>
        <w:tc>
          <w:tcPr>
            <w:tcW w:w="2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Bond Number</w:t>
            </w:r>
          </w:p>
        </w:tc>
        <w:tc>
          <w:tcPr>
            <w:tcW w:w="3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Bond Period</w:t>
            </w:r>
          </w:p>
        </w:tc>
        <w:tc>
          <w:tcPr>
            <w:tcW w:w="3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Effective Date of Endorsement</w:t>
            </w:r>
          </w:p>
        </w:tc>
      </w:tr>
      <w:tr>
        <w:trPr>
          <w:trHeight w:val="223"/>
        </w:trPr>
        <w:tc>
          <w:tcPr>
            <w:tcW w:w="22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DON</w:t>
            </w:r>
          </w:p>
        </w:tc>
        <w:tc>
          <w:tcPr>
            <w:tcW w:w="2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J06033945</w:t>
            </w:r>
          </w:p>
        </w:tc>
        <w:tc>
          <w:tcPr>
            <w:tcW w:w="3240" w:type="dxa"/>
            <w:vAlign w:val="bottom"/>
            <w:tcBorders>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06-28-2022 to 06-28-2023</w:t>
            </w:r>
          </w:p>
        </w:tc>
        <w:tc>
          <w:tcPr>
            <w:tcW w:w="3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June 28, 2022</w:t>
            </w:r>
          </w:p>
        </w:tc>
      </w:tr>
    </w:tbl>
    <w:p>
      <w:pPr>
        <w:ind w:left="160"/>
        <w:spacing w:after="0"/>
        <w:rPr>
          <w:sz w:val="20"/>
          <w:szCs w:val="20"/>
          <w:color w:val="auto"/>
        </w:rPr>
      </w:pPr>
      <w:r>
        <w:rPr>
          <w:rFonts w:ascii="Times New Roman" w:cs="Times New Roman" w:eastAsia="Times New Roman" w:hAnsi="Times New Roman"/>
          <w:sz w:val="16"/>
          <w:szCs w:val="16"/>
          <w:color w:val="auto"/>
        </w:rPr>
        <w:t>Issued By (Name of Insurance Company)</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Federal Insurance Company</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THIS ENDORSEMENT CHANGES THE BOND. PLEASE READ IT CAREFULLY.</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This endorsement modifies insurance provided under the following:</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Financial Institution Bond For Asset Managers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consideration of the premium charged, it is agreed that solely with respect to coverage afforded under this Endorsement this Bond is amended as follows:</w:t>
      </w:r>
    </w:p>
    <w:p>
      <w:pPr>
        <w:spacing w:after="0" w:line="26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Item 3., Single Loss Limits Of Liability – Deductible Amounts, of the Declarations is amended to include the following:</w:t>
      </w:r>
    </w:p>
    <w:p>
      <w:pPr>
        <w:spacing w:after="0" w:line="262"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Insuring Clause</w:t>
            </w:r>
          </w:p>
        </w:tc>
        <w:tc>
          <w:tcPr>
            <w:tcW w:w="3300" w:type="dxa"/>
            <w:vAlign w:val="bottom"/>
          </w:tcPr>
          <w:p>
            <w:pPr>
              <w:spacing w:after="0"/>
              <w:rPr>
                <w:sz w:val="18"/>
                <w:szCs w:val="18"/>
                <w:color w:val="auto"/>
              </w:rPr>
            </w:pPr>
          </w:p>
        </w:tc>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Single Loss Limit of Liability</w:t>
            </w:r>
          </w:p>
        </w:tc>
        <w:tc>
          <w:tcPr>
            <w:tcW w:w="2080" w:type="dxa"/>
            <w:vAlign w:val="bottom"/>
          </w:tcPr>
          <w:p>
            <w:pPr>
              <w:spacing w:after="0"/>
              <w:rPr>
                <w:sz w:val="18"/>
                <w:szCs w:val="18"/>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Deductible Amount</w:t>
            </w:r>
          </w:p>
        </w:tc>
        <w:tc>
          <w:tcPr>
            <w:tcW w:w="100" w:type="dxa"/>
            <w:vAlign w:val="bottom"/>
          </w:tcPr>
          <w:p>
            <w:pPr>
              <w:spacing w:after="0"/>
              <w:rPr>
                <w:sz w:val="18"/>
                <w:szCs w:val="18"/>
                <w:color w:val="auto"/>
              </w:rPr>
            </w:pPr>
          </w:p>
        </w:tc>
      </w:tr>
      <w:tr>
        <w:trPr>
          <w:trHeight w:val="307"/>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Defective Signature</w:t>
            </w: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$10,000,000</w:t>
            </w:r>
          </w:p>
        </w:tc>
        <w:tc>
          <w:tcPr>
            <w:tcW w:w="3360" w:type="dxa"/>
            <w:vAlign w:val="bottom"/>
            <w:gridSpan w:val="2"/>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24"/>
                <w:szCs w:val="24"/>
                <w:color w:val="auto"/>
              </w:rPr>
            </w:pPr>
          </w:p>
        </w:tc>
      </w:tr>
    </w:tbl>
    <w:p>
      <w:pPr>
        <w:spacing w:after="0" w:line="229"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Insuring Clause is added:</w:t>
      </w:r>
    </w:p>
    <w:p>
      <w:pPr>
        <w:spacing w:after="0" w:line="86" w:lineRule="exact"/>
        <w:rPr>
          <w:rFonts w:ascii="Times New Roman" w:cs="Times New Roman" w:eastAsia="Times New Roman" w:hAnsi="Times New Roman"/>
          <w:sz w:val="16"/>
          <w:szCs w:val="16"/>
          <w:color w:val="auto"/>
        </w:rPr>
      </w:pPr>
    </w:p>
    <w:p>
      <w:pPr>
        <w:ind w:left="580" w:hanging="235"/>
        <w:spacing w:after="0"/>
        <w:tabs>
          <w:tab w:leader="none" w:pos="580"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Defective Signature</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Loss resulting directly from the Assured having, in good faith, in connection with any Loan, accepted, received, or acted on the validity of any:</w:t>
      </w:r>
    </w:p>
    <w:p>
      <w:pPr>
        <w:spacing w:after="0" w:line="100" w:lineRule="exact"/>
        <w:rPr>
          <w:sz w:val="20"/>
          <w:szCs w:val="20"/>
          <w:color w:val="auto"/>
        </w:rPr>
      </w:pPr>
    </w:p>
    <w:p>
      <w:pPr>
        <w:ind w:left="660" w:hanging="328"/>
        <w:spacing w:after="0"/>
        <w:tabs>
          <w:tab w:leader="none" w:pos="66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property mortgage;</w:t>
      </w:r>
    </w:p>
    <w:p>
      <w:pPr>
        <w:spacing w:after="0" w:line="9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property deed of trust or like instrument pertaining to realty; or</w:t>
      </w:r>
    </w:p>
    <w:p>
      <w:pPr>
        <w:spacing w:after="0" w:line="99" w:lineRule="exact"/>
        <w:rPr>
          <w:rFonts w:ascii="Times New Roman" w:cs="Times New Roman" w:eastAsia="Times New Roman" w:hAnsi="Times New Roman"/>
          <w:sz w:val="16"/>
          <w:szCs w:val="16"/>
          <w:color w:val="auto"/>
        </w:rPr>
      </w:pPr>
    </w:p>
    <w:p>
      <w:pPr>
        <w:ind w:left="460" w:right="6580" w:hanging="128"/>
        <w:spacing w:after="0" w:line="369" w:lineRule="auto"/>
        <w:tabs>
          <w:tab w:leader="none" w:pos="659"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assignment of such mortgage, deed of trust or like instrument, which proves to have been defective by reason of the signature:</w:t>
      </w:r>
    </w:p>
    <w:p>
      <w:pPr>
        <w:spacing w:after="0" w:line="1" w:lineRule="exact"/>
        <w:rPr>
          <w:rFonts w:ascii="Times New Roman" w:cs="Times New Roman" w:eastAsia="Times New Roman" w:hAnsi="Times New Roman"/>
          <w:sz w:val="16"/>
          <w:szCs w:val="16"/>
          <w:color w:val="auto"/>
        </w:rPr>
      </w:pPr>
    </w:p>
    <w:p>
      <w:pPr>
        <w:ind w:left="1000" w:hanging="331"/>
        <w:spacing w:after="0"/>
        <w:tabs>
          <w:tab w:leader="none" w:pos="1000" w:val="left"/>
        </w:tabs>
        <w:numPr>
          <w:ilvl w:val="2"/>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any person on such document having been obtained through trick, artifice, fraud, or false pretenses; or</w:t>
      </w:r>
    </w:p>
    <w:p>
      <w:pPr>
        <w:spacing w:after="0" w:line="99" w:lineRule="exact"/>
        <w:rPr>
          <w:rFonts w:ascii="Times New Roman" w:cs="Times New Roman" w:eastAsia="Times New Roman" w:hAnsi="Times New Roman"/>
          <w:sz w:val="16"/>
          <w:szCs w:val="16"/>
          <w:color w:val="auto"/>
        </w:rPr>
      </w:pPr>
    </w:p>
    <w:p>
      <w:pPr>
        <w:ind w:left="1000" w:right="40" w:hanging="331"/>
        <w:spacing w:after="0" w:line="298" w:lineRule="auto"/>
        <w:tabs>
          <w:tab w:leader="none" w:pos="1000" w:val="left"/>
        </w:tabs>
        <w:numPr>
          <w:ilvl w:val="2"/>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recorded deed conveying such real property to the mortgagor or grantor of such mortgage or grantor of such mortgage or deed of trust having been obtained by or on behalf of such mortgagor or grantor through trick, artifice, fraud, or false pretenses.</w:t>
      </w:r>
    </w:p>
    <w:p>
      <w:pPr>
        <w:spacing w:after="0" w:line="28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Specific Exclusions – Applicable To All Insuring Clauses Except Insuring Clause 1, 4, and 5, is amended by deleting Exclusion 3.a. and replacing with the following:</w:t>
      </w:r>
    </w:p>
    <w:p>
      <w:pPr>
        <w:spacing w:after="0" w:line="99" w:lineRule="exact"/>
        <w:rPr>
          <w:rFonts w:ascii="Times New Roman" w:cs="Times New Roman" w:eastAsia="Times New Roman" w:hAnsi="Times New Roman"/>
          <w:sz w:val="16"/>
          <w:szCs w:val="16"/>
          <w:color w:val="auto"/>
        </w:rPr>
      </w:pPr>
    </w:p>
    <w:p>
      <w:pPr>
        <w:ind w:left="660" w:right="20" w:hanging="328"/>
        <w:spacing w:after="0" w:line="298" w:lineRule="auto"/>
        <w:tabs>
          <w:tab w:leader="none" w:pos="660"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complete or partial non-payment of or default on any Loan whether such Loan was procured in good faith or through trick, artifice, fraud, or false pretenses, except for loss covered under Insuring Clause 7 or 11</w:t>
      </w:r>
    </w:p>
    <w:p>
      <w:pPr>
        <w:spacing w:after="0" w:line="164" w:lineRule="exact"/>
        <w:rPr>
          <w:sz w:val="20"/>
          <w:szCs w:val="20"/>
          <w:color w:val="auto"/>
        </w:rPr>
      </w:pPr>
    </w:p>
    <w:p>
      <w:pPr>
        <w:ind w:right="3200"/>
        <w:spacing w:after="0" w:line="298" w:lineRule="auto"/>
        <w:rPr>
          <w:sz w:val="20"/>
          <w:szCs w:val="20"/>
          <w:color w:val="auto"/>
        </w:rPr>
      </w:pPr>
      <w:r>
        <w:rPr>
          <w:rFonts w:ascii="Times New Roman" w:cs="Times New Roman" w:eastAsia="Times New Roman" w:hAnsi="Times New Roman"/>
          <w:sz w:val="16"/>
          <w:szCs w:val="16"/>
          <w:color w:val="auto"/>
        </w:rPr>
        <w:t>The title and any headings in this endorsement/rider are solely for convenience and form no part of the terms and conditions of coverage.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other terms, conditions and limitations of this Bond shall remain unchanged</w:t>
      </w:r>
    </w:p>
    <w:p>
      <w:pPr>
        <w:spacing w:after="0" w:line="167"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PF-51459TX (11/20)</w:t>
      </w:r>
      <w:r>
        <w:rPr>
          <w:sz w:val="20"/>
          <w:szCs w:val="20"/>
          <w:color w:val="auto"/>
        </w:rPr>
        <w:tab/>
      </w:r>
      <w:r>
        <w:rPr>
          <w:rFonts w:ascii="Times New Roman" w:cs="Times New Roman" w:eastAsia="Times New Roman" w:hAnsi="Times New Roman"/>
          <w:sz w:val="16"/>
          <w:szCs w:val="16"/>
          <w:color w:val="auto"/>
        </w:rPr>
        <w:t>Page 1 of 2</w:t>
      </w:r>
    </w:p>
    <w:p>
      <w:pPr>
        <w:sectPr>
          <w:pgSz w:w="11900" w:h="16838" w:orient="portrait"/>
          <w:cols w:equalWidth="0" w:num="1">
            <w:col w:w="11260"/>
          </w:cols>
          <w:pgMar w:left="320" w:top="594" w:right="31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4494530</wp:posOffset>
            </wp:positionH>
            <wp:positionV relativeFrom="page">
              <wp:posOffset>1520825</wp:posOffset>
            </wp:positionV>
            <wp:extent cx="202311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02311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65860" cy="1200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drawing>
          <wp:anchor simplePos="0" relativeHeight="251657728" behindDoc="1" locked="0" layoutInCell="0" allowOverlap="1">
            <wp:simplePos x="0" y="0"/>
            <wp:positionH relativeFrom="page">
              <wp:posOffset>4494530</wp:posOffset>
            </wp:positionH>
            <wp:positionV relativeFrom="page">
              <wp:posOffset>1031875</wp:posOffset>
            </wp:positionV>
            <wp:extent cx="1285875" cy="3511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128587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6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PF-51459TX (11/20)</w:t>
      </w:r>
      <w:r>
        <w:rPr>
          <w:sz w:val="20"/>
          <w:szCs w:val="20"/>
          <w:color w:val="auto"/>
        </w:rPr>
        <w:tab/>
      </w:r>
      <w:r>
        <w:rPr>
          <w:rFonts w:ascii="Times New Roman" w:cs="Times New Roman" w:eastAsia="Times New Roman" w:hAnsi="Times New Roman"/>
          <w:sz w:val="16"/>
          <w:szCs w:val="16"/>
          <w:color w:val="auto"/>
        </w:rPr>
        <w:t>Page 2 of 2</w:t>
      </w:r>
    </w:p>
    <w:p>
      <w:pPr>
        <w:sectPr>
          <w:pgSz w:w="11900" w:h="16838" w:orient="portrait"/>
          <w:cols w:equalWidth="0" w:num="1">
            <w:col w:w="11240"/>
          </w:cols>
          <w:pgMar w:left="320" w:top="1440" w:right="339" w:bottom="1440" w:gutter="0" w:footer="0" w:header="0"/>
        </w:sectPr>
      </w:pPr>
    </w:p>
    <w:bookmarkStart w:id="47" w:name="page48"/>
    <w:bookmarkEnd w:id="47"/>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65860" cy="1200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t>NON-CUMULATIVE ENDORSEMENT</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2280" w:type="dxa"/>
            <w:vAlign w:val="bottom"/>
            <w:tcBorders>
              <w:top w:val="single" w:sz="8" w:color="auto"/>
              <w:left w:val="single" w:sz="8" w:color="auto"/>
            </w:tcBorders>
          </w:tcPr>
          <w:p>
            <w:pPr>
              <w:ind w:left="160"/>
              <w:spacing w:after="0" w:line="130" w:lineRule="exact"/>
              <w:rPr>
                <w:sz w:val="20"/>
                <w:szCs w:val="20"/>
                <w:color w:val="auto"/>
              </w:rPr>
            </w:pPr>
            <w:r>
              <w:rPr>
                <w:rFonts w:ascii="Times New Roman" w:cs="Times New Roman" w:eastAsia="Times New Roman" w:hAnsi="Times New Roman"/>
                <w:sz w:val="13"/>
                <w:szCs w:val="13"/>
                <w:color w:val="auto"/>
              </w:rPr>
              <w:t>Named Assured</w:t>
            </w:r>
          </w:p>
        </w:tc>
        <w:tc>
          <w:tcPr>
            <w:tcW w:w="2020" w:type="dxa"/>
            <w:vAlign w:val="bottom"/>
            <w:tcBorders>
              <w:top w:val="single" w:sz="8" w:color="auto"/>
            </w:tcBorders>
          </w:tcPr>
          <w:p>
            <w:pPr>
              <w:spacing w:after="0"/>
              <w:rPr>
                <w:sz w:val="11"/>
                <w:szCs w:val="11"/>
                <w:color w:val="auto"/>
              </w:rPr>
            </w:pPr>
          </w:p>
        </w:tc>
        <w:tc>
          <w:tcPr>
            <w:tcW w:w="4380" w:type="dxa"/>
            <w:vAlign w:val="bottom"/>
            <w:tcBorders>
              <w:top w:val="single" w:sz="8" w:color="auto"/>
              <w:right w:val="single" w:sz="8" w:color="auto"/>
            </w:tcBorders>
          </w:tcPr>
          <w:p>
            <w:pPr>
              <w:spacing w:after="0"/>
              <w:rPr>
                <w:sz w:val="11"/>
                <w:szCs w:val="11"/>
                <w:color w:val="auto"/>
              </w:rPr>
            </w:pPr>
          </w:p>
        </w:tc>
        <w:tc>
          <w:tcPr>
            <w:tcW w:w="2580" w:type="dxa"/>
            <w:vAlign w:val="bottom"/>
            <w:tcBorders>
              <w:top w:val="single" w:sz="8" w:color="auto"/>
              <w:right w:val="single" w:sz="8" w:color="auto"/>
            </w:tcBorders>
          </w:tcPr>
          <w:p>
            <w:pPr>
              <w:ind w:left="80"/>
              <w:spacing w:after="0" w:line="130" w:lineRule="exact"/>
              <w:rPr>
                <w:sz w:val="20"/>
                <w:szCs w:val="20"/>
                <w:color w:val="auto"/>
              </w:rPr>
            </w:pPr>
            <w:r>
              <w:rPr>
                <w:rFonts w:ascii="Times New Roman" w:cs="Times New Roman" w:eastAsia="Times New Roman" w:hAnsi="Times New Roman"/>
                <w:sz w:val="13"/>
                <w:szCs w:val="13"/>
                <w:color w:val="auto"/>
              </w:rPr>
              <w:t>Endorsement Number</w:t>
            </w:r>
          </w:p>
        </w:tc>
      </w:tr>
      <w:tr>
        <w:trPr>
          <w:trHeight w:val="234"/>
        </w:trPr>
        <w:tc>
          <w:tcPr>
            <w:tcW w:w="4300" w:type="dxa"/>
            <w:vAlign w:val="bottom"/>
            <w:tcBorders>
              <w:left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SIXTH STREET LENDING PARTNERS</w:t>
            </w:r>
          </w:p>
        </w:tc>
        <w:tc>
          <w:tcPr>
            <w:tcW w:w="438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w:t>
            </w:r>
          </w:p>
        </w:tc>
      </w:tr>
      <w:tr>
        <w:trPr>
          <w:trHeight w:val="110"/>
        </w:trPr>
        <w:tc>
          <w:tcPr>
            <w:tcW w:w="2280" w:type="dxa"/>
            <w:vAlign w:val="bottom"/>
            <w:tcBorders>
              <w:left w:val="single" w:sz="8" w:color="auto"/>
              <w:right w:val="single" w:sz="8" w:color="auto"/>
            </w:tcBorders>
          </w:tcPr>
          <w:p>
            <w:pPr>
              <w:ind w:left="160"/>
              <w:spacing w:after="0" w:line="110" w:lineRule="exact"/>
              <w:rPr>
                <w:sz w:val="20"/>
                <w:szCs w:val="20"/>
                <w:color w:val="auto"/>
              </w:rPr>
            </w:pPr>
            <w:r>
              <w:rPr>
                <w:rFonts w:ascii="Times New Roman" w:cs="Times New Roman" w:eastAsia="Times New Roman" w:hAnsi="Times New Roman"/>
                <w:sz w:val="12"/>
                <w:szCs w:val="12"/>
                <w:color w:val="auto"/>
              </w:rPr>
              <w:t>Bond Symbol</w:t>
            </w:r>
          </w:p>
        </w:tc>
        <w:tc>
          <w:tcPr>
            <w:tcW w:w="2020" w:type="dxa"/>
            <w:vAlign w:val="bottom"/>
            <w:tcBorders>
              <w:right w:val="single" w:sz="8" w:color="auto"/>
            </w:tcBorders>
          </w:tcPr>
          <w:p>
            <w:pPr>
              <w:ind w:left="100"/>
              <w:spacing w:after="0" w:line="110" w:lineRule="exact"/>
              <w:rPr>
                <w:sz w:val="20"/>
                <w:szCs w:val="20"/>
                <w:color w:val="auto"/>
              </w:rPr>
            </w:pPr>
            <w:r>
              <w:rPr>
                <w:rFonts w:ascii="Times New Roman" w:cs="Times New Roman" w:eastAsia="Times New Roman" w:hAnsi="Times New Roman"/>
                <w:sz w:val="12"/>
                <w:szCs w:val="12"/>
                <w:color w:val="auto"/>
              </w:rPr>
              <w:t>Bond Number</w:t>
            </w:r>
          </w:p>
        </w:tc>
        <w:tc>
          <w:tcPr>
            <w:tcW w:w="4380" w:type="dxa"/>
            <w:vAlign w:val="bottom"/>
            <w:tcBorders>
              <w:right w:val="single" w:sz="8" w:color="auto"/>
            </w:tcBorders>
          </w:tcPr>
          <w:p>
            <w:pPr>
              <w:ind w:left="100"/>
              <w:spacing w:after="0" w:line="110" w:lineRule="exact"/>
              <w:rPr>
                <w:sz w:val="20"/>
                <w:szCs w:val="20"/>
                <w:color w:val="auto"/>
              </w:rPr>
            </w:pPr>
            <w:r>
              <w:rPr>
                <w:rFonts w:ascii="Times New Roman" w:cs="Times New Roman" w:eastAsia="Times New Roman" w:hAnsi="Times New Roman"/>
                <w:sz w:val="12"/>
                <w:szCs w:val="12"/>
                <w:color w:val="auto"/>
              </w:rPr>
              <w:t>Bond Period</w:t>
            </w:r>
          </w:p>
        </w:tc>
        <w:tc>
          <w:tcPr>
            <w:tcW w:w="2580" w:type="dxa"/>
            <w:vAlign w:val="bottom"/>
            <w:tcBorders>
              <w:right w:val="single" w:sz="8" w:color="auto"/>
            </w:tcBorders>
          </w:tcPr>
          <w:p>
            <w:pPr>
              <w:ind w:left="80"/>
              <w:spacing w:after="0" w:line="110" w:lineRule="exact"/>
              <w:rPr>
                <w:sz w:val="20"/>
                <w:szCs w:val="20"/>
                <w:color w:val="auto"/>
              </w:rPr>
            </w:pPr>
            <w:r>
              <w:rPr>
                <w:rFonts w:ascii="Times New Roman" w:cs="Times New Roman" w:eastAsia="Times New Roman" w:hAnsi="Times New Roman"/>
                <w:sz w:val="12"/>
                <w:szCs w:val="12"/>
                <w:color w:val="auto"/>
              </w:rPr>
              <w:t>Effective Date of Endorsement</w:t>
            </w:r>
          </w:p>
        </w:tc>
      </w:tr>
      <w:tr>
        <w:trPr>
          <w:trHeight w:val="234"/>
        </w:trPr>
        <w:tc>
          <w:tcPr>
            <w:tcW w:w="22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DON</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J06033945</w:t>
            </w:r>
          </w:p>
        </w:tc>
        <w:tc>
          <w:tcPr>
            <w:tcW w:w="4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06-28-2022 to 06-28-2023</w:t>
            </w:r>
          </w:p>
        </w:tc>
        <w:tc>
          <w:tcPr>
            <w:tcW w:w="2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June 28, 2022</w:t>
            </w:r>
          </w:p>
        </w:tc>
      </w:tr>
      <w:tr>
        <w:trPr>
          <w:trHeight w:val="110"/>
        </w:trPr>
        <w:tc>
          <w:tcPr>
            <w:tcW w:w="2280" w:type="dxa"/>
            <w:vAlign w:val="bottom"/>
            <w:tcBorders>
              <w:left w:val="single" w:sz="8" w:color="auto"/>
            </w:tcBorders>
          </w:tcPr>
          <w:p>
            <w:pPr>
              <w:ind w:left="160"/>
              <w:spacing w:after="0" w:line="110" w:lineRule="exact"/>
              <w:rPr>
                <w:sz w:val="20"/>
                <w:szCs w:val="20"/>
                <w:color w:val="auto"/>
              </w:rPr>
            </w:pPr>
            <w:r>
              <w:rPr>
                <w:rFonts w:ascii="Times New Roman" w:cs="Times New Roman" w:eastAsia="Times New Roman" w:hAnsi="Times New Roman"/>
                <w:sz w:val="12"/>
                <w:szCs w:val="12"/>
                <w:color w:val="auto"/>
              </w:rPr>
              <w:t>Issued By</w:t>
            </w:r>
          </w:p>
        </w:tc>
        <w:tc>
          <w:tcPr>
            <w:tcW w:w="20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580" w:type="dxa"/>
            <w:vAlign w:val="bottom"/>
            <w:tcBorders>
              <w:right w:val="single" w:sz="8" w:color="auto"/>
            </w:tcBorders>
          </w:tcPr>
          <w:p>
            <w:pPr>
              <w:spacing w:after="0"/>
              <w:rPr>
                <w:sz w:val="9"/>
                <w:szCs w:val="9"/>
                <w:color w:val="auto"/>
              </w:rPr>
            </w:pPr>
          </w:p>
        </w:tc>
      </w:tr>
      <w:tr>
        <w:trPr>
          <w:trHeight w:val="234"/>
        </w:trPr>
        <w:tc>
          <w:tcPr>
            <w:tcW w:w="22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202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r>
    </w:tbl>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consideration of the premium charged, it is agreed that in the event of a loss covered under this Bond and also covered under Federal Insurance Company’s Policy # J06033957, the Single Loss Limit of Liability under this Bond shall be reduced by any payment under Policy # J06033957 and only the remainder, if any, shall be applicable to such loss covered 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977265</wp:posOffset>
            </wp:positionV>
            <wp:extent cx="20231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02311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488950</wp:posOffset>
            </wp:positionV>
            <wp:extent cx="1285875" cy="3511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8587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6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PF-51467TX (11/20)</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60"/>
          </w:cols>
          <w:pgMar w:left="320" w:top="594" w:right="319" w:bottom="1440" w:gutter="0" w:footer="0" w:header="0"/>
        </w:sectPr>
      </w:pPr>
    </w:p>
    <w:bookmarkStart w:id="48" w:name="page49"/>
    <w:bookmarkEnd w:id="48"/>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65860" cy="1200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t>UNAUTHORIZED SIGNATURE ENDORSEMENT</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2280" w:type="dxa"/>
            <w:vAlign w:val="bottom"/>
            <w:tcBorders>
              <w:top w:val="single" w:sz="8" w:color="auto"/>
              <w:left w:val="single" w:sz="8" w:color="auto"/>
            </w:tcBorders>
          </w:tcPr>
          <w:p>
            <w:pPr>
              <w:ind w:left="160"/>
              <w:spacing w:after="0" w:line="130" w:lineRule="exact"/>
              <w:rPr>
                <w:sz w:val="20"/>
                <w:szCs w:val="20"/>
                <w:color w:val="auto"/>
              </w:rPr>
            </w:pPr>
            <w:r>
              <w:rPr>
                <w:rFonts w:ascii="Times New Roman" w:cs="Times New Roman" w:eastAsia="Times New Roman" w:hAnsi="Times New Roman"/>
                <w:sz w:val="13"/>
                <w:szCs w:val="13"/>
                <w:color w:val="auto"/>
              </w:rPr>
              <w:t>Named Assured</w:t>
            </w:r>
          </w:p>
        </w:tc>
        <w:tc>
          <w:tcPr>
            <w:tcW w:w="2020" w:type="dxa"/>
            <w:vAlign w:val="bottom"/>
            <w:tcBorders>
              <w:top w:val="single" w:sz="8" w:color="auto"/>
            </w:tcBorders>
          </w:tcPr>
          <w:p>
            <w:pPr>
              <w:spacing w:after="0"/>
              <w:rPr>
                <w:sz w:val="11"/>
                <w:szCs w:val="11"/>
                <w:color w:val="auto"/>
              </w:rPr>
            </w:pPr>
          </w:p>
        </w:tc>
        <w:tc>
          <w:tcPr>
            <w:tcW w:w="4380" w:type="dxa"/>
            <w:vAlign w:val="bottom"/>
            <w:tcBorders>
              <w:top w:val="single" w:sz="8" w:color="auto"/>
              <w:right w:val="single" w:sz="8" w:color="auto"/>
            </w:tcBorders>
          </w:tcPr>
          <w:p>
            <w:pPr>
              <w:spacing w:after="0"/>
              <w:rPr>
                <w:sz w:val="11"/>
                <w:szCs w:val="11"/>
                <w:color w:val="auto"/>
              </w:rPr>
            </w:pPr>
          </w:p>
        </w:tc>
        <w:tc>
          <w:tcPr>
            <w:tcW w:w="2580" w:type="dxa"/>
            <w:vAlign w:val="bottom"/>
            <w:tcBorders>
              <w:top w:val="single" w:sz="8" w:color="auto"/>
              <w:right w:val="single" w:sz="8" w:color="auto"/>
            </w:tcBorders>
          </w:tcPr>
          <w:p>
            <w:pPr>
              <w:ind w:left="80"/>
              <w:spacing w:after="0" w:line="130" w:lineRule="exact"/>
              <w:rPr>
                <w:sz w:val="20"/>
                <w:szCs w:val="20"/>
                <w:color w:val="auto"/>
              </w:rPr>
            </w:pPr>
            <w:r>
              <w:rPr>
                <w:rFonts w:ascii="Times New Roman" w:cs="Times New Roman" w:eastAsia="Times New Roman" w:hAnsi="Times New Roman"/>
                <w:sz w:val="13"/>
                <w:szCs w:val="13"/>
                <w:color w:val="auto"/>
              </w:rPr>
              <w:t>Endorsement Number</w:t>
            </w:r>
          </w:p>
        </w:tc>
      </w:tr>
      <w:tr>
        <w:trPr>
          <w:trHeight w:val="234"/>
        </w:trPr>
        <w:tc>
          <w:tcPr>
            <w:tcW w:w="4300" w:type="dxa"/>
            <w:vAlign w:val="bottom"/>
            <w:tcBorders>
              <w:left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SIXTH STREET LENDING PARTNERS</w:t>
            </w:r>
          </w:p>
        </w:tc>
        <w:tc>
          <w:tcPr>
            <w:tcW w:w="438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r>
      <w:tr>
        <w:trPr>
          <w:trHeight w:val="110"/>
        </w:trPr>
        <w:tc>
          <w:tcPr>
            <w:tcW w:w="2280" w:type="dxa"/>
            <w:vAlign w:val="bottom"/>
            <w:tcBorders>
              <w:left w:val="single" w:sz="8" w:color="auto"/>
              <w:right w:val="single" w:sz="8" w:color="auto"/>
            </w:tcBorders>
          </w:tcPr>
          <w:p>
            <w:pPr>
              <w:ind w:left="160"/>
              <w:spacing w:after="0" w:line="110" w:lineRule="exact"/>
              <w:rPr>
                <w:sz w:val="20"/>
                <w:szCs w:val="20"/>
                <w:color w:val="auto"/>
              </w:rPr>
            </w:pPr>
            <w:r>
              <w:rPr>
                <w:rFonts w:ascii="Times New Roman" w:cs="Times New Roman" w:eastAsia="Times New Roman" w:hAnsi="Times New Roman"/>
                <w:sz w:val="12"/>
                <w:szCs w:val="12"/>
                <w:color w:val="auto"/>
              </w:rPr>
              <w:t>Bond Symbol</w:t>
            </w:r>
          </w:p>
        </w:tc>
        <w:tc>
          <w:tcPr>
            <w:tcW w:w="2020" w:type="dxa"/>
            <w:vAlign w:val="bottom"/>
            <w:tcBorders>
              <w:right w:val="single" w:sz="8" w:color="auto"/>
            </w:tcBorders>
          </w:tcPr>
          <w:p>
            <w:pPr>
              <w:ind w:left="100"/>
              <w:spacing w:after="0" w:line="110" w:lineRule="exact"/>
              <w:rPr>
                <w:sz w:val="20"/>
                <w:szCs w:val="20"/>
                <w:color w:val="auto"/>
              </w:rPr>
            </w:pPr>
            <w:r>
              <w:rPr>
                <w:rFonts w:ascii="Times New Roman" w:cs="Times New Roman" w:eastAsia="Times New Roman" w:hAnsi="Times New Roman"/>
                <w:sz w:val="12"/>
                <w:szCs w:val="12"/>
                <w:color w:val="auto"/>
              </w:rPr>
              <w:t>Bond Number</w:t>
            </w:r>
          </w:p>
        </w:tc>
        <w:tc>
          <w:tcPr>
            <w:tcW w:w="4380" w:type="dxa"/>
            <w:vAlign w:val="bottom"/>
            <w:tcBorders>
              <w:right w:val="single" w:sz="8" w:color="auto"/>
            </w:tcBorders>
          </w:tcPr>
          <w:p>
            <w:pPr>
              <w:ind w:left="100"/>
              <w:spacing w:after="0" w:line="110" w:lineRule="exact"/>
              <w:rPr>
                <w:sz w:val="20"/>
                <w:szCs w:val="20"/>
                <w:color w:val="auto"/>
              </w:rPr>
            </w:pPr>
            <w:r>
              <w:rPr>
                <w:rFonts w:ascii="Times New Roman" w:cs="Times New Roman" w:eastAsia="Times New Roman" w:hAnsi="Times New Roman"/>
                <w:sz w:val="12"/>
                <w:szCs w:val="12"/>
                <w:color w:val="auto"/>
              </w:rPr>
              <w:t>Bond Period</w:t>
            </w:r>
          </w:p>
        </w:tc>
        <w:tc>
          <w:tcPr>
            <w:tcW w:w="2580" w:type="dxa"/>
            <w:vAlign w:val="bottom"/>
            <w:tcBorders>
              <w:right w:val="single" w:sz="8" w:color="auto"/>
            </w:tcBorders>
          </w:tcPr>
          <w:p>
            <w:pPr>
              <w:ind w:left="80"/>
              <w:spacing w:after="0" w:line="110" w:lineRule="exact"/>
              <w:rPr>
                <w:sz w:val="20"/>
                <w:szCs w:val="20"/>
                <w:color w:val="auto"/>
              </w:rPr>
            </w:pPr>
            <w:r>
              <w:rPr>
                <w:rFonts w:ascii="Times New Roman" w:cs="Times New Roman" w:eastAsia="Times New Roman" w:hAnsi="Times New Roman"/>
                <w:sz w:val="12"/>
                <w:szCs w:val="12"/>
                <w:color w:val="auto"/>
              </w:rPr>
              <w:t>Effective Date of Endorsement</w:t>
            </w:r>
          </w:p>
        </w:tc>
      </w:tr>
      <w:tr>
        <w:trPr>
          <w:trHeight w:val="234"/>
        </w:trPr>
        <w:tc>
          <w:tcPr>
            <w:tcW w:w="22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DON</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J06033945</w:t>
            </w:r>
          </w:p>
        </w:tc>
        <w:tc>
          <w:tcPr>
            <w:tcW w:w="4380" w:type="dxa"/>
            <w:vAlign w:val="bottom"/>
            <w:tcBorders>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06-28-2022 to 06-28-2023</w:t>
            </w:r>
          </w:p>
        </w:tc>
        <w:tc>
          <w:tcPr>
            <w:tcW w:w="2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June 28, 2022</w:t>
            </w:r>
          </w:p>
        </w:tc>
      </w:tr>
      <w:tr>
        <w:trPr>
          <w:trHeight w:val="110"/>
        </w:trPr>
        <w:tc>
          <w:tcPr>
            <w:tcW w:w="2280" w:type="dxa"/>
            <w:vAlign w:val="bottom"/>
            <w:tcBorders>
              <w:left w:val="single" w:sz="8" w:color="auto"/>
            </w:tcBorders>
          </w:tcPr>
          <w:p>
            <w:pPr>
              <w:ind w:left="160"/>
              <w:spacing w:after="0" w:line="110" w:lineRule="exact"/>
              <w:rPr>
                <w:sz w:val="20"/>
                <w:szCs w:val="20"/>
                <w:color w:val="auto"/>
              </w:rPr>
            </w:pPr>
            <w:r>
              <w:rPr>
                <w:rFonts w:ascii="Times New Roman" w:cs="Times New Roman" w:eastAsia="Times New Roman" w:hAnsi="Times New Roman"/>
                <w:sz w:val="12"/>
                <w:szCs w:val="12"/>
                <w:color w:val="auto"/>
              </w:rPr>
              <w:t>Issued By (Name of Insurance Company)</w:t>
            </w:r>
          </w:p>
        </w:tc>
        <w:tc>
          <w:tcPr>
            <w:tcW w:w="20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580" w:type="dxa"/>
            <w:vAlign w:val="bottom"/>
            <w:tcBorders>
              <w:right w:val="single" w:sz="8" w:color="auto"/>
            </w:tcBorders>
          </w:tcPr>
          <w:p>
            <w:pPr>
              <w:spacing w:after="0"/>
              <w:rPr>
                <w:sz w:val="9"/>
                <w:szCs w:val="9"/>
                <w:color w:val="auto"/>
              </w:rPr>
            </w:pPr>
          </w:p>
        </w:tc>
      </w:tr>
      <w:tr>
        <w:trPr>
          <w:trHeight w:val="234"/>
        </w:trPr>
        <w:tc>
          <w:tcPr>
            <w:tcW w:w="22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202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r>
    </w:tbl>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modifies insurance provided under the following:</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Institution Bond For Asset Managers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solely with respect to coverage afforded under this Endorsement this Bond is amended as follows: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Item 3., Single Loss Limits of Liability – Deductible Amounts, of the Declarations is amended to include the following:</w:t>
      </w:r>
    </w:p>
    <w:p>
      <w:pPr>
        <w:spacing w:after="0" w:line="34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Insuring Clause</w:t>
            </w:r>
          </w:p>
        </w:tc>
        <w:tc>
          <w:tcPr>
            <w:tcW w:w="308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w w:val="99"/>
              </w:rPr>
              <w:t>Single Loss Limit of Liability</w:t>
            </w:r>
          </w:p>
        </w:tc>
        <w:tc>
          <w:tcPr>
            <w:tcW w:w="174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Deductible Amount</w:t>
            </w:r>
          </w:p>
        </w:tc>
      </w:tr>
      <w:tr>
        <w:trPr>
          <w:trHeight w:val="20"/>
        </w:trPr>
        <w:tc>
          <w:tcPr>
            <w:tcW w:w="116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Unauthorized Signature</w:t>
            </w: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$10,000,000</w:t>
            </w:r>
          </w:p>
        </w:tc>
        <w:tc>
          <w:tcPr>
            <w:tcW w:w="316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24"/>
                <w:szCs w:val="24"/>
                <w:color w:val="auto"/>
              </w:rPr>
            </w:pPr>
          </w:p>
        </w:tc>
      </w:tr>
    </w:tbl>
    <w:p>
      <w:pPr>
        <w:spacing w:after="0" w:line="225" w:lineRule="exact"/>
        <w:rPr>
          <w:sz w:val="20"/>
          <w:szCs w:val="20"/>
          <w:color w:val="auto"/>
        </w:rPr>
      </w:pPr>
    </w:p>
    <w:p>
      <w:pPr>
        <w:ind w:left="340" w:right="8040" w:hanging="332"/>
        <w:spacing w:after="0" w:line="326" w:lineRule="auto"/>
        <w:tabs>
          <w:tab w:leader="none" w:pos="32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Insuring Clause is added: Unauthorized Signature</w:t>
      </w:r>
    </w:p>
    <w:p>
      <w:pPr>
        <w:jc w:val="both"/>
        <w:ind w:left="340" w:right="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accepted, paid, or cashed any check or </w:t>
      </w:r>
      <w:r>
        <w:rPr>
          <w:rFonts w:ascii="Times New Roman" w:cs="Times New Roman" w:eastAsia="Times New Roman" w:hAnsi="Times New Roman"/>
          <w:sz w:val="18"/>
          <w:szCs w:val="18"/>
          <w:b w:val="1"/>
          <w:bCs w:val="1"/>
          <w:color w:val="auto"/>
        </w:rPr>
        <w:t>Withdrawal Order</w:t>
      </w:r>
      <w:r>
        <w:rPr>
          <w:rFonts w:ascii="Times New Roman" w:cs="Times New Roman" w:eastAsia="Times New Roman" w:hAnsi="Times New Roman"/>
          <w:sz w:val="18"/>
          <w:szCs w:val="18"/>
          <w:color w:val="auto"/>
        </w:rPr>
        <w:t xml:space="preserve"> made or drawn on or against the account of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which bears the signature or endorsement of one other than a person whose name and signature is on file with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as signatory on such account.</w:t>
      </w:r>
    </w:p>
    <w:p>
      <w:pPr>
        <w:spacing w:after="0" w:line="35" w:lineRule="exact"/>
        <w:rPr>
          <w:rFonts w:ascii="Times New Roman" w:cs="Times New Roman" w:eastAsia="Times New Roman" w:hAnsi="Times New Roman"/>
          <w:sz w:val="18"/>
          <w:szCs w:val="18"/>
          <w:color w:val="auto"/>
        </w:rPr>
      </w:pPr>
    </w:p>
    <w:p>
      <w:pPr>
        <w:ind w:left="34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condition precedent to coverage under this Insuring Clause,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have on file signatures of all persons who are signatories on such account.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977265</wp:posOffset>
            </wp:positionV>
            <wp:extent cx="202311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02311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488950</wp:posOffset>
            </wp:positionV>
            <wp:extent cx="1285875" cy="3517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8587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6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PF-51474TX (11/20)</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60"/>
          </w:cols>
          <w:pgMar w:left="320" w:top="594" w:right="319" w:bottom="1440" w:gutter="0" w:footer="0" w:header="0"/>
        </w:sectPr>
      </w:pPr>
    </w:p>
    <w:bookmarkStart w:id="49" w:name="page50"/>
    <w:bookmarkEnd w:id="49"/>
    <w:p>
      <w:pPr>
        <w:ind w:left="9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PREMIUM BILL</w:t>
      </w:r>
    </w:p>
    <w:p>
      <w:pPr>
        <w:spacing w:after="0" w:line="34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Date: June 28, 2022</w:t>
      </w:r>
    </w:p>
    <w:p>
      <w:pPr>
        <w:spacing w:after="0" w:line="200" w:lineRule="exact"/>
        <w:rPr>
          <w:sz w:val="20"/>
          <w:szCs w:val="20"/>
          <w:color w:val="auto"/>
        </w:rPr>
      </w:pPr>
    </w:p>
    <w:p>
      <w:pPr>
        <w:spacing w:after="0" w:line="21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Insured:</w:t>
        <w:tab/>
        <w:t>SIXTH STREET LENDING PARTNERS</w:t>
      </w:r>
    </w:p>
    <w:p>
      <w:pPr>
        <w:spacing w:after="0" w:line="200" w:lineRule="exact"/>
        <w:rPr>
          <w:sz w:val="20"/>
          <w:szCs w:val="20"/>
          <w:color w:val="auto"/>
        </w:rPr>
      </w:pPr>
    </w:p>
    <w:p>
      <w:pPr>
        <w:spacing w:after="0" w:line="33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Producer:</w:t>
      </w:r>
      <w:r>
        <w:rPr>
          <w:sz w:val="20"/>
          <w:szCs w:val="20"/>
          <w:color w:val="auto"/>
        </w:rPr>
        <w:tab/>
      </w:r>
      <w:r>
        <w:rPr>
          <w:rFonts w:ascii="Arial" w:cs="Arial" w:eastAsia="Arial" w:hAnsi="Arial"/>
          <w:sz w:val="17"/>
          <w:szCs w:val="17"/>
          <w:color w:val="auto"/>
        </w:rPr>
        <w:t>MARSH USA, INC.</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1166 AVE OF THE AMERICAS</w:t>
      </w:r>
    </w:p>
    <w:p>
      <w:pPr>
        <w:ind w:left="940"/>
        <w:spacing w:after="0"/>
        <w:rPr>
          <w:sz w:val="20"/>
          <w:szCs w:val="20"/>
          <w:color w:val="auto"/>
        </w:rPr>
      </w:pPr>
      <w:r>
        <w:rPr>
          <w:rFonts w:ascii="Arial" w:cs="Arial" w:eastAsia="Arial" w:hAnsi="Arial"/>
          <w:sz w:val="18"/>
          <w:szCs w:val="18"/>
          <w:color w:val="auto"/>
        </w:rPr>
        <w:t>NEW YORK, NY 10036-0000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Company: Federal Insurance Company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THIS BILLING IS TO BE ATTACHED TO AND FORM A PART OF THE POLICY REFERENCED BELOW.</w:t>
      </w:r>
    </w:p>
    <w:p>
      <w:pPr>
        <w:spacing w:after="0" w:line="23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Policy Number:</w:t>
        <w:tab/>
        <w:t>J06033957</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00" w:type="dxa"/>
            <w:vAlign w:val="bottom"/>
          </w:tcPr>
          <w:p>
            <w:pPr>
              <w:spacing w:after="0"/>
              <w:rPr>
                <w:sz w:val="20"/>
                <w:szCs w:val="20"/>
                <w:color w:val="auto"/>
              </w:rPr>
            </w:pPr>
            <w:r>
              <w:rPr>
                <w:rFonts w:ascii="Arial" w:cs="Arial" w:eastAsia="Arial" w:hAnsi="Arial"/>
                <w:sz w:val="18"/>
                <w:szCs w:val="18"/>
                <w:color w:val="auto"/>
              </w:rPr>
              <w:t>Policy Period:</w:t>
            </w:r>
          </w:p>
        </w:tc>
        <w:tc>
          <w:tcPr>
            <w:tcW w:w="2280" w:type="dxa"/>
            <w:vAlign w:val="bottom"/>
          </w:tcPr>
          <w:p>
            <w:pPr>
              <w:ind w:left="180"/>
              <w:spacing w:after="0"/>
              <w:rPr>
                <w:sz w:val="20"/>
                <w:szCs w:val="20"/>
                <w:color w:val="auto"/>
              </w:rPr>
            </w:pPr>
            <w:r>
              <w:rPr>
                <w:rFonts w:ascii="Arial" w:cs="Arial" w:eastAsia="Arial" w:hAnsi="Arial"/>
                <w:sz w:val="18"/>
                <w:szCs w:val="18"/>
                <w:color w:val="auto"/>
                <w:w w:val="99"/>
              </w:rPr>
              <w:t>06-28-2022 to 06-28-2023</w:t>
            </w:r>
          </w:p>
        </w:tc>
      </w:tr>
    </w:tbl>
    <w:p>
      <w:pPr>
        <w:spacing w:after="0" w:line="1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NOTE: PLEASE RETURN THIS BILL WITH REMITTANCE AND NOTE HEREON ANY CHANGES. BILL WILL BE RECEIPTED AND RETURNED TO YOU PROMPTLY UPON REQUEST.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PLEASE REMIT TO PRODUCER INDICATED ABOVE. PLEASE REFER TO J06033957</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4640" w:type="dxa"/>
            <w:vAlign w:val="bottom"/>
            <w:tcBorders>
              <w:top w:val="single" w:sz="8" w:color="auto"/>
              <w:left w:val="single" w:sz="8" w:color="auto"/>
              <w:right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Product</w:t>
            </w:r>
          </w:p>
        </w:tc>
        <w:tc>
          <w:tcPr>
            <w:tcW w:w="2360" w:type="dxa"/>
            <w:vAlign w:val="bottom"/>
            <w:tcBorders>
              <w:top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Effective Date</w:t>
            </w:r>
          </w:p>
        </w:tc>
        <w:tc>
          <w:tcPr>
            <w:tcW w:w="660" w:type="dxa"/>
            <w:vAlign w:val="bottom"/>
            <w:tcBorders>
              <w:top w:val="single" w:sz="8" w:color="auto"/>
            </w:tcBorders>
          </w:tcPr>
          <w:p>
            <w:pPr>
              <w:spacing w:after="0"/>
              <w:rPr>
                <w:sz w:val="22"/>
                <w:szCs w:val="22"/>
                <w:color w:val="auto"/>
              </w:rPr>
            </w:pPr>
          </w:p>
        </w:tc>
        <w:tc>
          <w:tcPr>
            <w:tcW w:w="360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Premium</w:t>
            </w:r>
          </w:p>
        </w:tc>
      </w:tr>
      <w:tr>
        <w:trPr>
          <w:trHeight w:val="64"/>
        </w:trPr>
        <w:tc>
          <w:tcPr>
            <w:tcW w:w="396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600" w:type="dxa"/>
            <w:vAlign w:val="bottom"/>
            <w:tcBorders>
              <w:bottom w:val="single" w:sz="8" w:color="auto"/>
              <w:right w:val="single" w:sz="8" w:color="auto"/>
            </w:tcBorders>
          </w:tcPr>
          <w:p>
            <w:pPr>
              <w:spacing w:after="0"/>
              <w:rPr>
                <w:sz w:val="5"/>
                <w:szCs w:val="5"/>
                <w:color w:val="auto"/>
              </w:rPr>
            </w:pPr>
          </w:p>
        </w:tc>
      </w:tr>
      <w:tr>
        <w:trPr>
          <w:trHeight w:val="196"/>
        </w:trPr>
        <w:tc>
          <w:tcPr>
            <w:tcW w:w="4640" w:type="dxa"/>
            <w:vAlign w:val="bottom"/>
            <w:tcBorders>
              <w:left w:val="single" w:sz="8" w:color="auto"/>
              <w:bottom w:val="single" w:sz="8" w:color="auto"/>
              <w:right w:val="single" w:sz="8" w:color="auto"/>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Financial Institution Bond for Investment Companies</w:t>
            </w:r>
          </w:p>
        </w:tc>
        <w:tc>
          <w:tcPr>
            <w:tcW w:w="2360" w:type="dxa"/>
            <w:vAlign w:val="bottom"/>
            <w:tcBorders>
              <w:bottom w:val="single" w:sz="8" w:color="auto"/>
              <w:right w:val="single" w:sz="8" w:color="auto"/>
            </w:tcBorders>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rPr>
              <w:t>06-28-2022</w:t>
            </w:r>
          </w:p>
        </w:tc>
        <w:tc>
          <w:tcPr>
            <w:tcW w:w="4260" w:type="dxa"/>
            <w:vAlign w:val="bottom"/>
            <w:tcBorders>
              <w:bottom w:val="single" w:sz="8" w:color="auto"/>
              <w:right w:val="single" w:sz="8" w:color="auto"/>
            </w:tcBorders>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$3,567.00</w:t>
            </w:r>
          </w:p>
        </w:tc>
      </w:tr>
      <w:tr>
        <w:trPr>
          <w:trHeight w:val="236"/>
        </w:trPr>
        <w:tc>
          <w:tcPr>
            <w:tcW w:w="3960" w:type="dxa"/>
            <w:vAlign w:val="bottom"/>
          </w:tcPr>
          <w:p>
            <w:pPr>
              <w:spacing w:after="0"/>
              <w:rPr>
                <w:sz w:val="20"/>
                <w:szCs w:val="20"/>
                <w:color w:val="auto"/>
              </w:rPr>
            </w:pPr>
          </w:p>
        </w:tc>
        <w:tc>
          <w:tcPr>
            <w:tcW w:w="3040" w:type="dxa"/>
            <w:vAlign w:val="bottom"/>
            <w:tcBorders>
              <w:bottom w:val="single" w:sz="8" w:color="auto"/>
            </w:tcBorders>
            <w:gridSpan w:val="2"/>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r>
      <w:tr>
        <w:trPr>
          <w:trHeight w:val="196"/>
        </w:trPr>
        <w:tc>
          <w:tcPr>
            <w:tcW w:w="3960" w:type="dxa"/>
            <w:vAlign w:val="bottom"/>
            <w:tcBorders>
              <w:right w:val="single" w:sz="8" w:color="auto"/>
            </w:tcBorders>
          </w:tcPr>
          <w:p>
            <w:pPr>
              <w:spacing w:after="0"/>
              <w:rPr>
                <w:sz w:val="17"/>
                <w:szCs w:val="17"/>
                <w:color w:val="auto"/>
              </w:rPr>
            </w:pPr>
          </w:p>
        </w:tc>
        <w:tc>
          <w:tcPr>
            <w:tcW w:w="3040" w:type="dxa"/>
            <w:vAlign w:val="bottom"/>
            <w:tcBorders>
              <w:bottom w:val="single" w:sz="8" w:color="auto"/>
              <w:right w:val="single" w:sz="8" w:color="CCEEFF"/>
            </w:tcBorders>
            <w:gridSpan w:val="2"/>
            <w:shd w:val="clear" w:color="auto" w:fill="CCEEFF"/>
          </w:tcPr>
          <w:p>
            <w:pPr>
              <w:jc w:val="right"/>
              <w:ind w:right="610"/>
              <w:spacing w:after="0" w:line="196" w:lineRule="exact"/>
              <w:rPr>
                <w:sz w:val="20"/>
                <w:szCs w:val="20"/>
                <w:color w:val="auto"/>
              </w:rPr>
            </w:pPr>
            <w:r>
              <w:rPr>
                <w:rFonts w:ascii="Arial" w:cs="Arial" w:eastAsia="Arial" w:hAnsi="Arial"/>
                <w:sz w:val="18"/>
                <w:szCs w:val="18"/>
                <w:b w:val="1"/>
                <w:bCs w:val="1"/>
                <w:color w:val="auto"/>
              </w:rPr>
              <w:t>TOTAL POLICY PREMIUM</w:t>
            </w:r>
          </w:p>
        </w:tc>
        <w:tc>
          <w:tcPr>
            <w:tcW w:w="660" w:type="dxa"/>
            <w:vAlign w:val="bottom"/>
            <w:tcBorders>
              <w:bottom w:val="single" w:sz="8" w:color="auto"/>
              <w:right w:val="single" w:sz="8" w:color="auto"/>
            </w:tcBorders>
            <w:shd w:val="clear" w:color="auto" w:fill="CCEEFF"/>
          </w:tcPr>
          <w:p>
            <w:pPr>
              <w:spacing w:after="0"/>
              <w:rPr>
                <w:sz w:val="17"/>
                <w:szCs w:val="17"/>
                <w:color w:val="auto"/>
              </w:rPr>
            </w:pPr>
          </w:p>
        </w:tc>
        <w:tc>
          <w:tcPr>
            <w:tcW w:w="3600" w:type="dxa"/>
            <w:vAlign w:val="bottom"/>
            <w:tcBorders>
              <w:bottom w:val="single" w:sz="8" w:color="auto"/>
              <w:right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$3,567.00</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WHEN REMITTING PLEASE INDICATE POLICY OR CERTIFICATE NUMBER</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Form 26-10-0426 (Ed. 2/98)</w:t>
      </w:r>
    </w:p>
    <w:p>
      <w:pPr>
        <w:sectPr>
          <w:pgSz w:w="11900" w:h="16838" w:orient="portrait"/>
          <w:cols w:equalWidth="0" w:num="1">
            <w:col w:w="11260"/>
          </w:cols>
          <w:pgMar w:left="320" w:top="1066" w:right="319" w:bottom="1440" w:gutter="0" w:footer="0" w:header="0"/>
        </w:sectPr>
      </w:pPr>
    </w:p>
    <w:bookmarkStart w:id="50" w:name="page51"/>
    <w:bookmarkEnd w:id="50"/>
    <w:p>
      <w:pPr>
        <w:ind w:left="84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25"/>
          <w:szCs w:val="25"/>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DECLARATIONS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of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right="2120"/>
        <w:spacing w:after="0" w:line="308" w:lineRule="auto"/>
        <w:rPr>
          <w:sz w:val="20"/>
          <w:szCs w:val="20"/>
          <w:color w:val="auto"/>
        </w:rPr>
      </w:pPr>
      <w:r>
        <w:rPr>
          <w:rFonts w:ascii="Times New Roman" w:cs="Times New Roman" w:eastAsia="Times New Roman" w:hAnsi="Times New Roman"/>
          <w:sz w:val="18"/>
          <w:szCs w:val="18"/>
          <w:color w:val="auto"/>
        </w:rPr>
        <w:t xml:space="preserve">SIXTH STREET LENDING PARTNERS Address of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ind w:right="2000"/>
        <w:spacing w:after="0" w:line="276" w:lineRule="auto"/>
        <w:rPr>
          <w:sz w:val="20"/>
          <w:szCs w:val="20"/>
          <w:color w:val="auto"/>
        </w:rPr>
      </w:pPr>
      <w:r>
        <w:rPr>
          <w:rFonts w:ascii="Times New Roman" w:cs="Times New Roman" w:eastAsia="Times New Roman" w:hAnsi="Times New Roman"/>
          <w:sz w:val="18"/>
          <w:szCs w:val="18"/>
          <w:color w:val="auto"/>
        </w:rPr>
        <w:t>2100 MCKINNEY AVENUE, SUITE 1500 DALLAS, TX 75201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INSURANCE COMPANY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under the laws of Indiana, a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insurance company, herein called the Company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American Square 202 N Illinois Street,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 46282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Bond Number: J06033957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111760</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380"/>
          </w:cols>
          <w:pgMar w:left="320" w:top="259" w:right="339" w:bottom="1440" w:gutter="0" w:footer="0" w:header="0"/>
          <w:type w:val="continuous"/>
        </w:sectPr>
      </w:pP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1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Bond Period:</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From:</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June 28, 2022</w:t>
            </w:r>
          </w:p>
        </w:tc>
        <w:tc>
          <w:tcPr>
            <w:tcW w:w="2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June 28, 2023</w:t>
            </w:r>
          </w:p>
        </w:tc>
        <w:tc>
          <w:tcPr>
            <w:tcW w:w="2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At 12:01 A.M. local time at the Address of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tc>
        <w:tc>
          <w:tcPr>
            <w:tcW w:w="3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2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Single Loss Limits Of Liability – Deductible Amounts:</w:t>
            </w:r>
          </w:p>
        </w:tc>
        <w:tc>
          <w:tcPr>
            <w:tcW w:w="2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Insuring Clause</w:t>
            </w:r>
          </w:p>
        </w:tc>
        <w:tc>
          <w:tcPr>
            <w:tcW w:w="1460" w:type="dxa"/>
            <w:vAlign w:val="bottom"/>
          </w:tcPr>
          <w:p>
            <w:pPr>
              <w:spacing w:after="0"/>
              <w:rPr>
                <w:sz w:val="24"/>
                <w:szCs w:val="24"/>
                <w:color w:val="auto"/>
              </w:rPr>
            </w:pPr>
          </w:p>
        </w:tc>
        <w:tc>
          <w:tcPr>
            <w:tcW w:w="2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Single Loss Limit Of</w:t>
            </w:r>
          </w:p>
        </w:tc>
        <w:tc>
          <w:tcPr>
            <w:tcW w:w="41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Deductible Amount</w:t>
            </w: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3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3"/>
              </w:rPr>
              <w:t>1.</w:t>
            </w:r>
          </w:p>
        </w:tc>
        <w:tc>
          <w:tcPr>
            <w:tcW w:w="1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Employee</w:t>
            </w:r>
          </w:p>
        </w:tc>
        <w:tc>
          <w:tcPr>
            <w:tcW w:w="6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1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$2,500,000</w:t>
            </w:r>
          </w:p>
        </w:tc>
        <w:tc>
          <w:tcPr>
            <w:tcW w:w="3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On Premises</w:t>
            </w:r>
          </w:p>
        </w:tc>
        <w:tc>
          <w:tcPr>
            <w:tcW w:w="6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Not Covered</w:t>
            </w:r>
          </w:p>
        </w:tc>
        <w:tc>
          <w:tcPr>
            <w:tcW w:w="4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Not Covered</w:t>
            </w: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220" w:type="dxa"/>
            <w:vAlign w:val="bottom"/>
            <w:vMerge w:val="restart"/>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340" w:type="dxa"/>
            <w:vAlign w:val="bottom"/>
          </w:tcPr>
          <w:p>
            <w:pPr>
              <w:spacing w:after="0"/>
              <w:rPr>
                <w:sz w:val="4"/>
                <w:szCs w:val="4"/>
                <w:color w:val="auto"/>
              </w:rPr>
            </w:pPr>
          </w:p>
        </w:tc>
        <w:tc>
          <w:tcPr>
            <w:tcW w:w="8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3"/>
              </w:rPr>
              <w:t>3.</w:t>
            </w:r>
          </w:p>
        </w:tc>
        <w:tc>
          <w:tcPr>
            <w:tcW w:w="1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 Transit</w:t>
            </w: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16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Not Covered</w:t>
            </w:r>
          </w:p>
        </w:tc>
        <w:tc>
          <w:tcPr>
            <w:tcW w:w="3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Not Covered</w:t>
            </w: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Forgery Or Alteration</w:t>
            </w:r>
          </w:p>
        </w:tc>
        <w:tc>
          <w:tcPr>
            <w:tcW w:w="6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Not Covered</w:t>
            </w:r>
          </w:p>
        </w:tc>
        <w:tc>
          <w:tcPr>
            <w:tcW w:w="4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Not Covered</w:t>
            </w: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220" w:type="dxa"/>
            <w:vAlign w:val="bottom"/>
            <w:vMerge w:val="restart"/>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340" w:type="dxa"/>
            <w:vAlign w:val="bottom"/>
          </w:tcPr>
          <w:p>
            <w:pPr>
              <w:spacing w:after="0"/>
              <w:rPr>
                <w:sz w:val="4"/>
                <w:szCs w:val="4"/>
                <w:color w:val="auto"/>
              </w:rPr>
            </w:pPr>
          </w:p>
        </w:tc>
        <w:tc>
          <w:tcPr>
            <w:tcW w:w="8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3"/>
              </w:rPr>
              <w:t>5.</w:t>
            </w:r>
          </w:p>
        </w:tc>
        <w:tc>
          <w:tcPr>
            <w:tcW w:w="1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Extended Forgery</w:t>
            </w: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16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Not Covered</w:t>
            </w:r>
          </w:p>
        </w:tc>
        <w:tc>
          <w:tcPr>
            <w:tcW w:w="3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Not Covered</w:t>
            </w: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Counterfeit Money</w:t>
            </w:r>
          </w:p>
        </w:tc>
        <w:tc>
          <w:tcPr>
            <w:tcW w:w="6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Not Covered</w:t>
            </w:r>
          </w:p>
        </w:tc>
        <w:tc>
          <w:tcPr>
            <w:tcW w:w="4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Not Covered</w:t>
            </w: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220" w:type="dxa"/>
            <w:vAlign w:val="bottom"/>
            <w:vMerge w:val="restart"/>
          </w:tcPr>
          <w:p>
            <w:pPr>
              <w:spacing w:after="0"/>
              <w:rPr>
                <w:sz w:val="4"/>
                <w:szCs w:val="4"/>
                <w:color w:val="auto"/>
              </w:rPr>
            </w:pPr>
          </w:p>
        </w:tc>
        <w:tc>
          <w:tcPr>
            <w:tcW w:w="260" w:type="dxa"/>
            <w:vAlign w:val="bottom"/>
          </w:tcPr>
          <w:p>
            <w:pPr>
              <w:spacing w:after="0"/>
              <w:rPr>
                <w:sz w:val="4"/>
                <w:szCs w:val="4"/>
                <w:color w:val="auto"/>
              </w:rPr>
            </w:pPr>
          </w:p>
        </w:tc>
        <w:tc>
          <w:tcPr>
            <w:tcW w:w="2320" w:type="dxa"/>
            <w:vAlign w:val="bottom"/>
            <w:gridSpan w:val="2"/>
          </w:tcPr>
          <w:p>
            <w:pPr>
              <w:spacing w:after="0"/>
              <w:rPr>
                <w:sz w:val="4"/>
                <w:szCs w:val="4"/>
                <w:color w:val="auto"/>
              </w:rPr>
            </w:pPr>
          </w:p>
        </w:tc>
        <w:tc>
          <w:tcPr>
            <w:tcW w:w="14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340" w:type="dxa"/>
            <w:vAlign w:val="bottom"/>
          </w:tcPr>
          <w:p>
            <w:pPr>
              <w:spacing w:after="0"/>
              <w:rPr>
                <w:sz w:val="4"/>
                <w:szCs w:val="4"/>
                <w:color w:val="auto"/>
              </w:rPr>
            </w:pPr>
          </w:p>
        </w:tc>
        <w:tc>
          <w:tcPr>
            <w:tcW w:w="8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3"/>
              </w:rPr>
              <w:t>7.</w:t>
            </w:r>
          </w:p>
        </w:tc>
        <w:tc>
          <w:tcPr>
            <w:tcW w:w="2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Computer System Fraud</w:t>
            </w:r>
          </w:p>
        </w:tc>
        <w:tc>
          <w:tcPr>
            <w:tcW w:w="1460" w:type="dxa"/>
            <w:vAlign w:val="bottom"/>
            <w:shd w:val="clear" w:color="auto" w:fill="CCEEFF"/>
          </w:tcPr>
          <w:p>
            <w:pPr>
              <w:spacing w:after="0"/>
              <w:rPr>
                <w:sz w:val="18"/>
                <w:szCs w:val="18"/>
                <w:color w:val="auto"/>
              </w:rPr>
            </w:pPr>
          </w:p>
        </w:tc>
        <w:tc>
          <w:tcPr>
            <w:tcW w:w="216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Not Covered</w:t>
            </w:r>
          </w:p>
        </w:tc>
        <w:tc>
          <w:tcPr>
            <w:tcW w:w="3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Not Covered</w:t>
            </w: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Claims Expense</w:t>
            </w:r>
          </w:p>
        </w:tc>
        <w:tc>
          <w:tcPr>
            <w:tcW w:w="6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Not Covered</w:t>
            </w:r>
          </w:p>
        </w:tc>
        <w:tc>
          <w:tcPr>
            <w:tcW w:w="4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Not Covered</w:t>
            </w: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220" w:type="dxa"/>
            <w:vAlign w:val="bottom"/>
            <w:vMerge w:val="restart"/>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340" w:type="dxa"/>
            <w:vAlign w:val="bottom"/>
          </w:tcPr>
          <w:p>
            <w:pPr>
              <w:spacing w:after="0"/>
              <w:rPr>
                <w:sz w:val="4"/>
                <w:szCs w:val="4"/>
                <w:color w:val="auto"/>
              </w:rPr>
            </w:pPr>
          </w:p>
        </w:tc>
        <w:tc>
          <w:tcPr>
            <w:tcW w:w="8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3"/>
              </w:rPr>
              <w:t>9.</w:t>
            </w:r>
          </w:p>
        </w:tc>
        <w:tc>
          <w:tcPr>
            <w:tcW w:w="1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Audit Expense</w:t>
            </w: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16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Not Covered</w:t>
            </w:r>
          </w:p>
        </w:tc>
        <w:tc>
          <w:tcPr>
            <w:tcW w:w="3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Not Covered</w:t>
            </w: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Uncollectible Items Of Deposit</w:t>
            </w:r>
          </w:p>
        </w:tc>
        <w:tc>
          <w:tcPr>
            <w:tcW w:w="1460" w:type="dxa"/>
            <w:vAlign w:val="bottom"/>
          </w:tcPr>
          <w:p>
            <w:pPr>
              <w:spacing w:after="0"/>
              <w:rPr>
                <w:sz w:val="23"/>
                <w:szCs w:val="23"/>
                <w:color w:val="auto"/>
              </w:rPr>
            </w:pPr>
          </w:p>
        </w:tc>
        <w:tc>
          <w:tcPr>
            <w:tcW w:w="2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Not Covered</w:t>
            </w:r>
          </w:p>
        </w:tc>
        <w:tc>
          <w:tcPr>
            <w:tcW w:w="4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Not Covered</w:t>
            </w: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220" w:type="dxa"/>
            <w:vAlign w:val="bottom"/>
            <w:vMerge w:val="restart"/>
          </w:tcPr>
          <w:p>
            <w:pPr>
              <w:spacing w:after="0"/>
              <w:rPr>
                <w:sz w:val="4"/>
                <w:szCs w:val="4"/>
                <w:color w:val="auto"/>
              </w:rPr>
            </w:pPr>
          </w:p>
        </w:tc>
        <w:tc>
          <w:tcPr>
            <w:tcW w:w="260" w:type="dxa"/>
            <w:vAlign w:val="bottom"/>
          </w:tcPr>
          <w:p>
            <w:pPr>
              <w:spacing w:after="0"/>
              <w:rPr>
                <w:sz w:val="4"/>
                <w:szCs w:val="4"/>
                <w:color w:val="auto"/>
              </w:rPr>
            </w:pPr>
          </w:p>
        </w:tc>
        <w:tc>
          <w:tcPr>
            <w:tcW w:w="3780" w:type="dxa"/>
            <w:vAlign w:val="bottom"/>
            <w:gridSpan w:val="3"/>
          </w:tcPr>
          <w:p>
            <w:pPr>
              <w:spacing w:after="0"/>
              <w:rPr>
                <w:sz w:val="4"/>
                <w:szCs w:val="4"/>
                <w:color w:val="auto"/>
              </w:rPr>
            </w:pPr>
          </w:p>
        </w:tc>
        <w:tc>
          <w:tcPr>
            <w:tcW w:w="2160" w:type="dxa"/>
            <w:vAlign w:val="bottom"/>
          </w:tcPr>
          <w:p>
            <w:pPr>
              <w:spacing w:after="0"/>
              <w:rPr>
                <w:sz w:val="4"/>
                <w:szCs w:val="4"/>
                <w:color w:val="auto"/>
              </w:rPr>
            </w:pPr>
          </w:p>
        </w:tc>
        <w:tc>
          <w:tcPr>
            <w:tcW w:w="3340" w:type="dxa"/>
            <w:vAlign w:val="bottom"/>
          </w:tcPr>
          <w:p>
            <w:pPr>
              <w:spacing w:after="0"/>
              <w:rPr>
                <w:sz w:val="4"/>
                <w:szCs w:val="4"/>
                <w:color w:val="auto"/>
              </w:rPr>
            </w:pPr>
          </w:p>
        </w:tc>
        <w:tc>
          <w:tcPr>
            <w:tcW w:w="8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w:t>
            </w:r>
          </w:p>
        </w:tc>
        <w:tc>
          <w:tcPr>
            <w:tcW w:w="37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Voice Initiated Funds Transfer Instruction</w:t>
            </w:r>
          </w:p>
        </w:tc>
        <w:tc>
          <w:tcPr>
            <w:tcW w:w="216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Not Covered</w:t>
            </w:r>
          </w:p>
        </w:tc>
        <w:tc>
          <w:tcPr>
            <w:tcW w:w="3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Not Covered</w:t>
            </w: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28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PF-52903D (08/21)</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4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Page 1 of 2</w:t>
            </w:r>
          </w:p>
        </w:tc>
        <w:tc>
          <w:tcPr>
            <w:tcW w:w="0" w:type="dxa"/>
            <w:vAlign w:val="bottom"/>
          </w:tcPr>
          <w:p>
            <w:pPr>
              <w:spacing w:after="0"/>
              <w:rPr>
                <w:sz w:val="1"/>
                <w:szCs w:val="1"/>
                <w:color w:val="auto"/>
              </w:rPr>
            </w:pPr>
          </w:p>
        </w:tc>
      </w:tr>
    </w:tbl>
    <w:p>
      <w:pPr>
        <w:sectPr>
          <w:pgSz w:w="11900" w:h="16838" w:orient="portrait"/>
          <w:cols w:equalWidth="0" w:num="1">
            <w:col w:w="11240"/>
          </w:cols>
          <w:pgMar w:left="320" w:top="259" w:right="339" w:bottom="1440" w:gutter="0" w:footer="0" w:header="0"/>
          <w:type w:val="continuous"/>
        </w:sectPr>
      </w:pPr>
    </w:p>
    <w:bookmarkStart w:id="51" w:name="page52"/>
    <w:bookmarkEnd w:id="51"/>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Bond to be signed by its Authorized Officers, but it shall not be valid unless also signed by a duly authorized representative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1048385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508635</wp:posOffset>
            </wp:positionV>
            <wp:extent cx="1722755" cy="402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22755" cy="4025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208280</wp:posOffset>
            </wp:positionV>
            <wp:extent cx="1774190" cy="7029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7419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400"/>
        <w:spacing w:after="0"/>
        <w:tabs>
          <w:tab w:leader="none" w:pos="8140" w:val="left"/>
        </w:tabs>
        <w:rPr>
          <w:sz w:val="20"/>
          <w:szCs w:val="20"/>
          <w:color w:val="auto"/>
        </w:rPr>
      </w:pPr>
      <w:r>
        <w:rPr>
          <w:rFonts w:ascii="Times New Roman" w:cs="Times New Roman" w:eastAsia="Times New Roman" w:hAnsi="Times New Roman"/>
          <w:sz w:val="18"/>
          <w:szCs w:val="18"/>
          <w:color w:val="auto"/>
        </w:rPr>
        <w:t>Secretary</w:t>
      </w:r>
      <w:r>
        <w:rPr>
          <w:sz w:val="20"/>
          <w:szCs w:val="20"/>
          <w:color w:val="auto"/>
        </w:rPr>
        <w:tab/>
      </w:r>
      <w:r>
        <w:rPr>
          <w:rFonts w:ascii="Times New Roman" w:cs="Times New Roman" w:eastAsia="Times New Roman" w:hAnsi="Times New Roman"/>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308610</wp:posOffset>
            </wp:positionV>
            <wp:extent cx="1285875" cy="3511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8587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22, 2022</w:t>
            </w:r>
          </w:p>
        </w:tc>
        <w:tc>
          <w:tcPr>
            <w:tcW w:w="2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4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260" w:type="dxa"/>
            <w:vAlign w:val="bottom"/>
          </w:tcPr>
          <w:p>
            <w:pPr>
              <w:spacing w:after="0"/>
              <w:rPr>
                <w:sz w:val="19"/>
                <w:szCs w:val="19"/>
                <w:color w:val="auto"/>
              </w:rPr>
            </w:pPr>
          </w:p>
        </w:tc>
        <w:tc>
          <w:tcPr>
            <w:tcW w:w="55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Authorized Representative</w:t>
            </w:r>
          </w:p>
        </w:tc>
        <w:tc>
          <w:tcPr>
            <w:tcW w:w="20" w:type="dxa"/>
            <w:vAlign w:val="bottom"/>
          </w:tcPr>
          <w:p>
            <w:pPr>
              <w:spacing w:after="0"/>
              <w:rPr>
                <w:sz w:val="19"/>
                <w:szCs w:val="19"/>
                <w:color w:val="auto"/>
              </w:rPr>
            </w:pPr>
          </w:p>
        </w:tc>
      </w:tr>
      <w:tr>
        <w:trPr>
          <w:trHeight w:val="340"/>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PF-52903D (08/21)</w:t>
            </w:r>
          </w:p>
        </w:tc>
        <w:tc>
          <w:tcPr>
            <w:tcW w:w="260" w:type="dxa"/>
            <w:vAlign w:val="bottom"/>
          </w:tcPr>
          <w:p>
            <w:pPr>
              <w:spacing w:after="0"/>
              <w:rPr>
                <w:sz w:val="24"/>
                <w:szCs w:val="24"/>
                <w:color w:val="auto"/>
              </w:rPr>
            </w:pPr>
          </w:p>
        </w:tc>
        <w:tc>
          <w:tcPr>
            <w:tcW w:w="5520" w:type="dxa"/>
            <w:vAlign w:val="bottom"/>
            <w:gridSpan w:val="2"/>
          </w:tcPr>
          <w:p>
            <w:pPr>
              <w:ind w:left="4760"/>
              <w:spacing w:after="0"/>
              <w:rPr>
                <w:sz w:val="20"/>
                <w:szCs w:val="20"/>
                <w:color w:val="auto"/>
              </w:rPr>
            </w:pPr>
            <w:r>
              <w:rPr>
                <w:rFonts w:ascii="Times New Roman" w:cs="Times New Roman" w:eastAsia="Times New Roman" w:hAnsi="Times New Roman"/>
                <w:sz w:val="16"/>
                <w:szCs w:val="16"/>
                <w:color w:val="auto"/>
              </w:rPr>
              <w:t>Page 2 of 2</w:t>
            </w:r>
          </w:p>
        </w:tc>
      </w:tr>
    </w:tbl>
    <w:p>
      <w:pPr>
        <w:sectPr>
          <w:pgSz w:w="11900" w:h="16838" w:orient="portrait"/>
          <w:cols w:equalWidth="0" w:num="1">
            <w:col w:w="11240"/>
          </w:cols>
          <w:pgMar w:left="320" w:top="259"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POLICYHOLDER DISCLOSURE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w:t>
      </w:r>
    </w:p>
    <w:p>
      <w:pPr>
        <w:spacing w:after="0" w:line="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TERRORISM INSURANCE COVERAGE (for</w:t>
      </w:r>
    </w:p>
    <w:p>
      <w:pPr>
        <w:ind w:left="3420"/>
        <w:spacing w:after="0" w:line="230" w:lineRule="auto"/>
        <w:rPr>
          <w:sz w:val="20"/>
          <w:szCs w:val="20"/>
          <w:color w:val="auto"/>
        </w:rPr>
      </w:pPr>
      <w:r>
        <w:rPr>
          <w:rFonts w:ascii="Times New Roman" w:cs="Times New Roman" w:eastAsia="Times New Roman" w:hAnsi="Times New Roman"/>
          <w:sz w:val="22"/>
          <w:szCs w:val="22"/>
          <w:b w:val="1"/>
          <w:bCs w:val="1"/>
          <w:color w:val="auto"/>
        </w:rPr>
        <w:t>policies with no terrorism exclusion or sublimit)</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Insuring Company: Federal Insurance</w:t>
      </w:r>
    </w:p>
    <w:p>
      <w:pPr>
        <w:jc w:val="center"/>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are hereby notified that, under the Terrorism Risk Insurance Act (the “Act”), this policy makes available to you insurance for losses arising out of certain acts of terrorism. Terrorism is defined as any act certified by the Secretary of the Treasury of the United States, to be an act of terrorism; to be a violent act or an act that is dangerous to human life, property or infrastructure; to have resulted in damage within the United States, or outside the United States in the case of an air carrier or vessel or the premises of a United States Mission; and to have been committed by an individual or individuals as part of an effort to coerce the civilian population of the United States or to influence the policy or affect the conduct of the United States Government by coercion.</w:t>
      </w:r>
    </w:p>
    <w:p>
      <w:pPr>
        <w:spacing w:after="0" w:line="200" w:lineRule="exact"/>
        <w:rPr>
          <w:sz w:val="20"/>
          <w:szCs w:val="20"/>
          <w:color w:val="auto"/>
        </w:rPr>
      </w:pP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You should know that the insurance provided by your policy for losses caused by acts of terrorism is partially reimbursed by the United States under the formula set forth in the Act. Under this formula, the United States pays 85% of covered terrorism losses that exceed the statutorily established deductible to be paid by the insurance company providing the coverage. Beginning in 2016, the Federal share will be reduced by 1% per year until it reaches 80%, where it will remain.</w:t>
      </w:r>
    </w:p>
    <w:p>
      <w:pPr>
        <w:spacing w:after="0" w:line="39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However, if aggregate insured losses attributable to terrorist acts certified under the Act exceed $100 billion in a calendar year, the Treasury shall not make any payment for any portion of the amount of such losses that exceeds $100 billion.</w:t>
      </w:r>
    </w:p>
    <w:p>
      <w:pPr>
        <w:spacing w:after="0" w:line="99"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10-02-1281 (03/15)</w:t>
      </w:r>
      <w:r>
        <w:rPr>
          <w:sz w:val="20"/>
          <w:szCs w:val="20"/>
          <w:color w:val="auto"/>
        </w:rPr>
        <w:tab/>
      </w:r>
      <w:r>
        <w:rPr>
          <w:rFonts w:ascii="Times New Roman" w:cs="Times New Roman" w:eastAsia="Times New Roman" w:hAnsi="Times New Roman"/>
          <w:sz w:val="16"/>
          <w:szCs w:val="16"/>
          <w:color w:val="auto"/>
        </w:rPr>
        <w:t>Page 1 of 2</w:t>
      </w:r>
    </w:p>
    <w:p>
      <w:pPr>
        <w:sectPr>
          <w:pgSz w:w="11900" w:h="16838" w:orient="portrait"/>
          <w:cols w:equalWidth="0" w:num="1">
            <w:col w:w="11240"/>
          </w:cols>
          <w:pgMar w:left="320" w:top="257" w:right="339" w:bottom="1440" w:gutter="0" w:footer="0" w:header="0"/>
        </w:sectPr>
      </w:pPr>
    </w:p>
    <w:bookmarkStart w:id="53" w:name="page54"/>
    <w:bookmarkEnd w:id="53"/>
    <w:p>
      <w:pPr>
        <w:ind w:right="3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aggregate insured losses attributable to terrorist acts certified under the Act exceed $100 billion in a calendar year and we have met our insurer deductible under the Act, we shall not be liable for the payment of any portion of the amount of such losses that exceeds $100 billion, and in such case insured losses up to that amount are subject to pro rata allocation in accordance with procedures established by the Secretary of the Treasury.</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portion of your policy’s annual premium that is attributable to insurance for such acts of terrorism is: $</w:t>
      </w:r>
      <w:r>
        <w:rPr>
          <w:rFonts w:ascii="Times New Roman" w:cs="Times New Roman" w:eastAsia="Times New Roman" w:hAnsi="Times New Roman"/>
          <w:sz w:val="18"/>
          <w:szCs w:val="18"/>
          <w:b w:val="1"/>
          <w:bCs w:val="1"/>
          <w:color w:val="auto"/>
        </w:rPr>
        <w:t>-0-.</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about this notice, please contact your agent or broker.</w:t>
      </w:r>
    </w:p>
    <w:p>
      <w:pPr>
        <w:spacing w:after="0" w:line="16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10-02-1281 (03/15)</w:t>
      </w:r>
      <w:r>
        <w:rPr>
          <w:sz w:val="20"/>
          <w:szCs w:val="20"/>
          <w:color w:val="auto"/>
        </w:rPr>
        <w:tab/>
      </w:r>
      <w:r>
        <w:rPr>
          <w:rFonts w:ascii="Times New Roman" w:cs="Times New Roman" w:eastAsia="Times New Roman" w:hAnsi="Times New Roman"/>
          <w:sz w:val="16"/>
          <w:szCs w:val="16"/>
          <w:color w:val="auto"/>
        </w:rPr>
        <w:t>Page 2 of 2</w:t>
      </w:r>
    </w:p>
    <w:p>
      <w:pPr>
        <w:sectPr>
          <w:pgSz w:w="11900" w:h="16838" w:orient="portrait"/>
          <w:cols w:equalWidth="0" w:num="1">
            <w:col w:w="11240"/>
          </w:cols>
          <w:pgMar w:left="320" w:top="270"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1165860" cy="1200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 Requires Proof of Your Fidelity Insurance Policy</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Your company is now required to file an electronic copy of your fidelity insurance coverage (Chubb’s ICAP Bond policy) to the Securities and Exchange Commission (SEC), according to rules adopted by the SEC on June 12, 2006.</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Chubb is in the process of providing your agent/broker with an electronic copy of your insurance policy as well as instructions on how to submit this proof of fidelity insurance coverage to the SEC. You can expect to receive this information from your agent/broker shortly.</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electronic copy of your policy is provided by Chubb solely as a convenience and does not affect the terms and conditions of coverage as set forth in the paper policy you receive by mail. The terms and conditions of the policy mailed to you, which are the same as those set forth in the electronic copy, constitute the entire agreement between your company and Chubb.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contact your agent or broker.</w:t>
      </w:r>
    </w:p>
    <w:p>
      <w:pPr>
        <w:spacing w:after="0" w:line="16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14-02-12160 (08/19)</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40"/>
          </w:cols>
          <w:pgMar w:left="320" w:top="259" w:right="339" w:bottom="1440" w:gutter="0" w:footer="0" w:header="0"/>
        </w:sectPr>
      </w:pPr>
    </w:p>
    <w:bookmarkStart w:id="55" w:name="page56"/>
    <w:bookmarkEnd w:id="55"/>
    <w:p>
      <w:pPr>
        <w:ind w:left="64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1165860" cy="1200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t>Notice of Loss Control Services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Insuring Company: Federal Insurance Company</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a Chubb policyholder, you have loss prevention information and/or services available to you, as listed in this Notice. You may order any brochure by email to </w:t>
      </w:r>
      <w:r>
        <w:rPr>
          <w:rFonts w:ascii="Arial" w:cs="Arial" w:eastAsia="Arial" w:hAnsi="Arial"/>
          <w:sz w:val="18"/>
          <w:szCs w:val="18"/>
          <w:u w:val="single" w:color="auto"/>
          <w:color w:val="0000FF"/>
        </w:rPr>
        <w:t>formsordering@chubb.com</w:t>
      </w:r>
      <w:r>
        <w:rPr>
          <w:rFonts w:ascii="Arial" w:cs="Arial" w:eastAsia="Arial" w:hAnsi="Arial"/>
          <w:sz w:val="18"/>
          <w:szCs w:val="18"/>
          <w:color w:val="auto"/>
        </w:rPr>
        <w:t xml:space="preserve"> and to view our full suite of loss prevention brochures/services go to </w:t>
      </w:r>
      <w:r>
        <w:rPr>
          <w:rFonts w:ascii="Arial" w:cs="Arial" w:eastAsia="Arial" w:hAnsi="Arial"/>
          <w:sz w:val="18"/>
          <w:szCs w:val="18"/>
          <w:u w:val="single" w:color="auto"/>
          <w:color w:val="0000FF"/>
        </w:rPr>
        <w:t>www.chubb.com/us/fl-lossprevention</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Errors and Omissions Liability Loss Prevention Services</w:t>
      </w:r>
    </w:p>
    <w:p>
      <w:pPr>
        <w:spacing w:after="0" w:line="117" w:lineRule="exact"/>
        <w:rPr>
          <w:sz w:val="20"/>
          <w:szCs w:val="20"/>
          <w:color w:val="auto"/>
        </w:rPr>
      </w:pPr>
    </w:p>
    <w:p>
      <w:pPr>
        <w:ind w:left="440" w:hanging="324"/>
        <w:spacing w:after="0"/>
        <w:tabs>
          <w:tab w:leader="none" w:pos="4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Professional Liability</w:t>
      </w:r>
    </w:p>
    <w:p>
      <w:pPr>
        <w:spacing w:after="0" w:line="1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What is E&amp;O Liability Insurance Booklet? -#14-01-0157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151765</wp:posOffset>
            </wp:positionV>
            <wp:extent cx="11487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2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services provided are advisory in nature. While this program is offered as a resource in developing or maintaining a loss prevention program, you should consult competent legal counsel to design and implement your own program. No liability is assumed by reason of the services, access or information provided. All services are subject to change without notice.</w:t>
      </w:r>
    </w:p>
    <w:p>
      <w:pPr>
        <w:spacing w:after="0" w:line="106"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14-02-23032 (05/2018)</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40"/>
          </w:cols>
          <w:pgMar w:left="320" w:top="480" w:right="339" w:bottom="1440" w:gutter="0" w:footer="0" w:header="0"/>
        </w:sectPr>
      </w:pPr>
    </w:p>
    <w:bookmarkStart w:id="56" w:name="page57"/>
    <w:bookmarkEnd w:id="56"/>
    <w:p>
      <w:pPr>
        <w:ind w:left="87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Insuring Company: Federal Insurance Company</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Enclosed is your commercial insurance policy from Chubb. The bill that corresponds with this policy has been mailed separately. When you receive the bill, please pay the amount due by the date indicated. Payment should be made directly to Chubb. As always, prompt payment will keep your coverage in place.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have any questions about the attached policy or need assistance with additional insurance, contact your agent or broker. For questions about billing, call our Premium Accounting Service Center at 1-800-372-4822. Thank you for insuring through Chubb.</w:t>
      </w:r>
    </w:p>
    <w:p>
      <w:pPr>
        <w:spacing w:after="0" w:line="99"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99-10-0460B (08/19)</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40"/>
          </w:cols>
          <w:pgMar w:left="320" w:top="259" w:right="33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65860" cy="1200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Chubb Producer Compensation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Practices &amp; Policies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Chubb believes that policyholders should have access to information about Chubb’s practices and policies related to the payment of compensation to brokers and independent agents. You can obtain that information by accessing our website at </w:t>
      </w:r>
      <w:r>
        <w:rPr>
          <w:rFonts w:ascii="Times New Roman" w:cs="Times New Roman" w:eastAsia="Times New Roman" w:hAnsi="Times New Roman"/>
          <w:sz w:val="18"/>
          <w:szCs w:val="18"/>
          <w:u w:val="single" w:color="auto"/>
          <w:color w:val="0000FF"/>
        </w:rPr>
        <w:t>http://www.chubbproducercompensation.com</w:t>
      </w:r>
      <w:r>
        <w:rPr>
          <w:rFonts w:ascii="Times New Roman" w:cs="Times New Roman" w:eastAsia="Times New Roman" w:hAnsi="Times New Roman"/>
          <w:sz w:val="18"/>
          <w:szCs w:val="18"/>
          <w:color w:val="auto"/>
        </w:rPr>
        <w:t xml:space="preserve"> or by calling the following toll-free telephone number: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1-866-512-2862.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ALL-20887a (09/19)</w:t>
      </w:r>
    </w:p>
    <w:p>
      <w:pPr>
        <w:sectPr>
          <w:pgSz w:w="11900" w:h="16838" w:orient="portrait"/>
          <w:cols w:equalWidth="0" w:num="1">
            <w:col w:w="11240"/>
          </w:cols>
          <w:pgMar w:left="320" w:top="1440" w:right="339" w:bottom="1440" w:gutter="0" w:footer="0" w:header="0"/>
        </w:sectPr>
      </w:pPr>
    </w:p>
    <w:bookmarkStart w:id="58" w:name="page59"/>
    <w:bookmarkEnd w:id="58"/>
    <w:p>
      <w:pPr>
        <w:ind w:left="778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Trade or Economic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5"/>
          <w:szCs w:val="25"/>
          <w:b w:val="1"/>
          <w:bCs w:val="1"/>
          <w:color w:val="auto"/>
        </w:rPr>
        <w:t>Sanctions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 OR ECONOMIC SANCTIONS NOTICE</w:t>
      </w: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insurance does not apply to the extent that trade or economic sanctions or other laws or regulations prohibit us from providing insurance, including, but not limited to, the payment of claims. All other terms and conditions of the policy remain unchanged.</w:t>
      </w:r>
    </w:p>
    <w:p>
      <w:pPr>
        <w:spacing w:after="0" w:line="99"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ALL-21101 (09/19)</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40"/>
          </w:cols>
          <w:pgMar w:left="320" w:top="259"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FFFFFF"/>
        </w:rPr>
        <w:t>Social Engineering Tips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548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FFFFFF"/>
        </w:rPr>
        <w:t>Please read!</w:t>
      </w:r>
    </w:p>
    <w:p>
      <w:pPr>
        <w:spacing w:after="0" w:line="2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HAVE YOU BEEN TRICKED INTO WIRE FRAUD? TAKE IMMEDIATE ACTION!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believe you have transferred funds to a criminal posing as a legitimate business associate, you should act quickly:</w:t>
      </w:r>
    </w:p>
    <w:p>
      <w:pPr>
        <w:spacing w:after="0" w:line="86" w:lineRule="exact"/>
        <w:rPr>
          <w:sz w:val="20"/>
          <w:szCs w:val="20"/>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contact the originating bank and </w:t>
      </w:r>
      <w:r>
        <w:rPr>
          <w:rFonts w:ascii="Times New Roman" w:cs="Times New Roman" w:eastAsia="Times New Roman" w:hAnsi="Times New Roman"/>
          <w:sz w:val="18"/>
          <w:szCs w:val="18"/>
          <w:b w:val="1"/>
          <w:bCs w:val="1"/>
          <w:color w:val="auto"/>
        </w:rPr>
        <w:t>request a recall of the wire transfer</w:t>
      </w:r>
      <w:r>
        <w:rPr>
          <w:rFonts w:ascii="Times New Roman" w:cs="Times New Roman" w:eastAsia="Times New Roman" w:hAnsi="Times New Roman"/>
          <w:sz w:val="18"/>
          <w:szCs w:val="18"/>
          <w:color w:val="auto"/>
        </w:rPr>
        <w:t xml:space="preserve"> and confirm that recall in writing.</w:t>
      </w:r>
    </w:p>
    <w:p>
      <w:pPr>
        <w:spacing w:after="0" w:line="90"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file a </w:t>
      </w:r>
      <w:r>
        <w:rPr>
          <w:rFonts w:ascii="Times New Roman" w:cs="Times New Roman" w:eastAsia="Times New Roman" w:hAnsi="Times New Roman"/>
          <w:sz w:val="18"/>
          <w:szCs w:val="18"/>
          <w:b w:val="1"/>
          <w:bCs w:val="1"/>
          <w:color w:val="auto"/>
        </w:rPr>
        <w:t>complaint with the FBI</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u w:val="single" w:color="auto"/>
          <w:color w:val="auto"/>
        </w:rPr>
        <w:t>www.ic3.gov</w:t>
      </w:r>
      <w:r>
        <w:rPr>
          <w:rFonts w:ascii="Times New Roman" w:cs="Times New Roman" w:eastAsia="Times New Roman" w:hAnsi="Times New Roman"/>
          <w:sz w:val="18"/>
          <w:szCs w:val="18"/>
          <w:color w:val="auto"/>
        </w:rPr>
        <w:t>. This reporting triggers the FBI’s Recovery Asset Team and the FBI’s assistance seeking return of the wire transfer.</w:t>
      </w:r>
    </w:p>
    <w:p>
      <w:pPr>
        <w:spacing w:after="0" w:line="19"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Preserve </w:t>
      </w:r>
      <w:r>
        <w:rPr>
          <w:rFonts w:ascii="Times New Roman" w:cs="Times New Roman" w:eastAsia="Times New Roman" w:hAnsi="Times New Roman"/>
          <w:sz w:val="18"/>
          <w:szCs w:val="18"/>
          <w:b w:val="1"/>
          <w:bCs w:val="1"/>
          <w:color w:val="auto"/>
        </w:rPr>
        <w:t>records of the incident</w:t>
      </w:r>
      <w:r>
        <w:rPr>
          <w:rFonts w:ascii="Times New Roman" w:cs="Times New Roman" w:eastAsia="Times New Roman" w:hAnsi="Times New Roman"/>
          <w:sz w:val="18"/>
          <w:szCs w:val="18"/>
          <w:color w:val="auto"/>
        </w:rPr>
        <w:t xml:space="preserve">, including emails sent and received </w:t>
      </w:r>
      <w:r>
        <w:rPr>
          <w:rFonts w:ascii="Times New Roman" w:cs="Times New Roman" w:eastAsia="Times New Roman" w:hAnsi="Times New Roman"/>
          <w:sz w:val="18"/>
          <w:szCs w:val="18"/>
          <w:i w:val="1"/>
          <w:iCs w:val="1"/>
          <w:color w:val="auto"/>
        </w:rPr>
        <w:t>in their original electronic state</w:t>
      </w:r>
      <w:r>
        <w:rPr>
          <w:rFonts w:ascii="Times New Roman" w:cs="Times New Roman" w:eastAsia="Times New Roman" w:hAnsi="Times New Roman"/>
          <w:sz w:val="18"/>
          <w:szCs w:val="18"/>
          <w:color w:val="auto"/>
        </w:rPr>
        <w:t>. Correspondence and forensic information contained in these electronic files help investigators shed light on the perpetrator(s), and parties responsible for the incident.</w:t>
      </w:r>
    </w:p>
    <w:p>
      <w:pPr>
        <w:spacing w:after="0" w:line="1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Once the above steps are complete, </w:t>
      </w:r>
      <w:r>
        <w:rPr>
          <w:rFonts w:ascii="Times New Roman" w:cs="Times New Roman" w:eastAsia="Times New Roman" w:hAnsi="Times New Roman"/>
          <w:sz w:val="18"/>
          <w:szCs w:val="18"/>
          <w:b w:val="1"/>
          <w:bCs w:val="1"/>
          <w:color w:val="auto"/>
        </w:rPr>
        <w:t>contact Chubb</w:t>
      </w:r>
      <w:r>
        <w:rPr>
          <w:rFonts w:ascii="Times New Roman" w:cs="Times New Roman" w:eastAsia="Times New Roman" w:hAnsi="Times New Roman"/>
          <w:sz w:val="18"/>
          <w:szCs w:val="18"/>
          <w:color w:val="auto"/>
        </w:rPr>
        <w:t xml:space="preserve"> per the instructions in your policy.</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While neither recalling the wire transfer nor reporting to the FBI guarantees the return of your funds, these steps maximize the opportunity to mitigate your loss, assist the FBI in tracing the funds and help establish any insurance claim.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Simple Steps to Prevent Fraudulently Induced Wire Transfers</w:t>
      </w:r>
    </w:p>
    <w:p>
      <w:pPr>
        <w:spacing w:after="0" w:line="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Email communication is efficient, but it is not a secure method of communication. Regardless of your familiarity with a contact, that contact’s </w:t>
      </w:r>
      <w:r>
        <w:rPr>
          <w:rFonts w:ascii="Times New Roman" w:cs="Times New Roman" w:eastAsia="Times New Roman" w:hAnsi="Times New Roman"/>
          <w:sz w:val="18"/>
          <w:szCs w:val="18"/>
          <w:b w:val="1"/>
          <w:bCs w:val="1"/>
          <w:color w:val="auto"/>
        </w:rPr>
        <w:t>email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 intercepted, altered and fabricated</w:t>
      </w:r>
      <w:r>
        <w:rPr>
          <w:rFonts w:ascii="Times New Roman" w:cs="Times New Roman" w:eastAsia="Times New Roman" w:hAnsi="Times New Roman"/>
          <w:sz w:val="18"/>
          <w:szCs w:val="18"/>
          <w:color w:val="auto"/>
        </w:rPr>
        <w:t>. You may reduce the chances of fraud by following these best practices:</w:t>
      </w:r>
    </w:p>
    <w:p>
      <w:pPr>
        <w:spacing w:after="0" w:line="20" w:lineRule="exact"/>
        <w:rPr>
          <w:sz w:val="20"/>
          <w:szCs w:val="20"/>
          <w:color w:val="auto"/>
        </w:rPr>
      </w:pPr>
    </w:p>
    <w:p>
      <w:pPr>
        <w:jc w:val="both"/>
        <w:ind w:left="340" w:hanging="332"/>
        <w:spacing w:after="0" w:line="268"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Verify Email Requests by Telephone</w:t>
      </w:r>
      <w:r>
        <w:rPr>
          <w:rFonts w:ascii="Times New Roman" w:cs="Times New Roman" w:eastAsia="Times New Roman" w:hAnsi="Times New Roman"/>
          <w:sz w:val="18"/>
          <w:szCs w:val="18"/>
          <w:color w:val="auto"/>
        </w:rPr>
        <w:t>: Require those responsible for paying invoices or changing bank routing information to verify payment details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the phone, rather than by email or documents sent electronically. Making a phone call to a known, pre-existing telephone number remains the single best protection against fraud.</w:t>
      </w:r>
    </w:p>
    <w:p>
      <w:pPr>
        <w:spacing w:after="0" w:line="35"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Segregate Wire Transfer Responsibilities</w:t>
      </w:r>
      <w:r>
        <w:rPr>
          <w:rFonts w:ascii="Times New Roman" w:cs="Times New Roman" w:eastAsia="Times New Roman" w:hAnsi="Times New Roman"/>
          <w:sz w:val="18"/>
          <w:szCs w:val="18"/>
          <w:color w:val="auto"/>
        </w:rPr>
        <w:t>: Establish a standing policy that requires at least three people to review and approve wire transfer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 an invoice or change a business partner’s bank account information. Such requests should be entered by the initiator of the wire and verified by two independent signatories.</w:t>
      </w:r>
    </w:p>
    <w:p>
      <w:pPr>
        <w:spacing w:after="0" w:line="35"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Turn on MFA for Cloud Email</w:t>
      </w:r>
      <w:r>
        <w:rPr>
          <w:rFonts w:ascii="Times New Roman" w:cs="Times New Roman" w:eastAsia="Times New Roman" w:hAnsi="Times New Roman"/>
          <w:sz w:val="18"/>
          <w:szCs w:val="18"/>
          <w:color w:val="auto"/>
        </w:rPr>
        <w:t>: Multifactor Authentication is available from all major email providers. It provides a layer of security to email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beyond a user’s account name and password, making it harder for criminals to impersonate you, your executives and your employees.</w:t>
      </w:r>
    </w:p>
    <w:p>
      <w:pPr>
        <w:spacing w:after="0" w:line="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This document is for information only. It is offered as a resource to be used together with your professional insurance advisers in maintaining a loss prevention program. No liability is assumed by reason of the information this document contains.</w:t>
      </w:r>
    </w:p>
    <w:p>
      <w:pPr>
        <w:spacing w:after="0" w:line="97"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ALL-317454 (03/21)</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40"/>
          </w:cols>
          <w:pgMar w:left="320" w:top="259" w:right="339" w:bottom="1440" w:gutter="0" w:footer="0" w:header="0"/>
        </w:sectPr>
      </w:pPr>
    </w:p>
    <w:bookmarkStart w:id="60" w:name="page61"/>
    <w:bookmarkEnd w:id="60"/>
    <w:p>
      <w:pPr>
        <w:ind w:left="67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65860" cy="1200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t>Texas Notice</w:t>
      </w:r>
    </w:p>
    <w:p>
      <w:pPr>
        <w:spacing w:after="0" w:line="3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Information and Complaints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Have a complaint or need help?</w:t>
      </w:r>
    </w:p>
    <w:p>
      <w:pPr>
        <w:spacing w:after="0" w:line="12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you have a problem with a claim or your premium, call your insurance company or HMO first. If you can’t work out the issue, the Texas Department of Insurance may be able to help.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if you file a complaint with the Texas Department of Insurance, you should also file a complaint or appeal through your insurance company or HMO.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don’t, you may lose your right to appeal.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Chubb</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get information or file a complaint with your insurance company or HMO:</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Call: Chubb at 1-800-352-4462</w:t>
      </w:r>
    </w:p>
    <w:p>
      <w:pPr>
        <w:spacing w:after="0" w:line="3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ChubbUSCustomerServices@chubb.com</w:t>
      </w:r>
    </w:p>
    <w:p>
      <w:pPr>
        <w:spacing w:after="0" w:line="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Mail: Chubb Customer Services, PO Box 1000, Philadelphia, PA 19106-3703</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Texas Department of Insurance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get help with an insurance question or file a complaint with the state:</w:t>
      </w:r>
    </w:p>
    <w:p>
      <w:pPr>
        <w:spacing w:after="0" w:line="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Call with a question: 1-800-252-3439</w:t>
      </w:r>
    </w:p>
    <w:p>
      <w:pPr>
        <w:spacing w:after="0" w:line="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File a complaint: www.tdi.texas.gov</w:t>
      </w:r>
    </w:p>
    <w:p>
      <w:pPr>
        <w:spacing w:after="0" w:line="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ConsumerProtection@tdi.texas.gov</w:t>
      </w:r>
    </w:p>
    <w:p>
      <w:pPr>
        <w:spacing w:after="0" w:line="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Mail: MC 111-1A, P.O. Box 149091, Austin, TX 78714-9091</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¿Tiene una queja o necesita ayuda?</w:t>
      </w:r>
    </w:p>
    <w:p>
      <w:pPr>
        <w:spacing w:after="0" w:line="19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Si tiene un problema con una reclamación o con su prima de seguro, llame primero a su compañía de seguros o HMO. Si no puede resolver el problema, es posible que el Departamento de Seguros de Texas (Texas Department of Insurance, por su nombre en inglés) pueda ayudar.</w:t>
      </w:r>
    </w:p>
    <w:p>
      <w:pPr>
        <w:spacing w:after="0" w:line="54"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Aun si usted presenta una queja ante el Departamento de Seguros de Texas, también debe presentar una queja a través del proceso de quejas o de apelaciones de su compañía de seguros o HMO. Si no lo hace, podría perder su derecho para apelar.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Chubb</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 obtener información o para presentar una queja ante su compañía de seguros o</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HMO:</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Llame a: Chubb al 1-800-352-4462</w:t>
      </w:r>
    </w:p>
    <w:p>
      <w:pPr>
        <w:spacing w:after="0" w:line="3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Correo electrónico: ChubbUSCustomerServices@chubb.com</w:t>
      </w:r>
    </w:p>
    <w:p>
      <w:pPr>
        <w:spacing w:after="0" w:line="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Dirección postal: Chubb Customer Services, PO Box 1000, Philadelphia, PA 19106-3703</w:t>
      </w:r>
    </w:p>
    <w:p>
      <w:pPr>
        <w:spacing w:after="0" w:line="16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ALL-4Y30g (05/20)</w:t>
      </w:r>
      <w:r>
        <w:rPr>
          <w:sz w:val="20"/>
          <w:szCs w:val="20"/>
          <w:color w:val="auto"/>
        </w:rPr>
        <w:tab/>
      </w:r>
      <w:r>
        <w:rPr>
          <w:rFonts w:ascii="Times New Roman" w:cs="Times New Roman" w:eastAsia="Times New Roman" w:hAnsi="Times New Roman"/>
          <w:sz w:val="16"/>
          <w:szCs w:val="16"/>
          <w:color w:val="auto"/>
        </w:rPr>
        <w:t>Page 1 of 2</w:t>
      </w:r>
    </w:p>
    <w:p>
      <w:pPr>
        <w:sectPr>
          <w:pgSz w:w="11900" w:h="16838" w:orient="portrait"/>
          <w:cols w:equalWidth="0" w:num="1">
            <w:col w:w="11240"/>
          </w:cols>
          <w:pgMar w:left="320" w:top="556" w:right="339" w:bottom="1440" w:gutter="0" w:footer="0" w:header="0"/>
        </w:sectPr>
      </w:pPr>
    </w:p>
    <w:bookmarkStart w:id="61" w:name="page62"/>
    <w:bookmarkEnd w:id="61"/>
    <w:p>
      <w:pPr>
        <w:ind w:left="67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165860" cy="1200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t>Texas Notice</w:t>
      </w:r>
    </w:p>
    <w:p>
      <w:pPr>
        <w:spacing w:after="0" w:line="3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Information and Complaints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 Departamento de Seguros de Texas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 obtener ayuda con una pregunta relacionada con los seguros o para presentar una queja ante el estado:</w:t>
      </w:r>
    </w:p>
    <w:p>
      <w:pPr>
        <w:spacing w:after="0" w:line="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Llame con sus preguntas al: 1-800-252-3439</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Presente una queja en: www.tdi.texas.gov</w:t>
      </w:r>
    </w:p>
    <w:p>
      <w:pPr>
        <w:spacing w:after="0" w:line="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Correo electrónico: ConsumerProtection@tdi.texas.gov</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Dirección postal: MC 111-1A, P.O. Box 149091, Austin, TX 78714-9091</w:t>
      </w:r>
    </w:p>
    <w:p>
      <w:pPr>
        <w:spacing w:after="0" w:line="16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ALL-4Y30g (05/20)</w:t>
      </w:r>
      <w:r>
        <w:rPr>
          <w:sz w:val="20"/>
          <w:szCs w:val="20"/>
          <w:color w:val="auto"/>
        </w:rPr>
        <w:tab/>
      </w:r>
      <w:r>
        <w:rPr>
          <w:rFonts w:ascii="Times New Roman" w:cs="Times New Roman" w:eastAsia="Times New Roman" w:hAnsi="Times New Roman"/>
          <w:sz w:val="16"/>
          <w:szCs w:val="16"/>
          <w:color w:val="auto"/>
        </w:rPr>
        <w:t>Page 2 of 2</w:t>
      </w:r>
    </w:p>
    <w:p>
      <w:pPr>
        <w:sectPr>
          <w:pgSz w:w="11900" w:h="16838" w:orient="portrait"/>
          <w:cols w:equalWidth="0" w:num="1">
            <w:col w:w="11240"/>
          </w:cols>
          <w:pgMar w:left="320" w:top="502"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Treasury Department’s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Of Foreign Assets Control (“OFAC”)</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Advisory Notice to Policyholders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Policyholder Notice shall not be construed as part of your policy and no coverage is provided by this Policyholder Notice nor can it be construed to replace any provisions of your policy. You should read your policy and review your Declarations page for complete information on the coverages you are provided.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This Notice provides information concerning possible impact on your insurance coverage due to directives issued by OFAC. </w:t>
      </w:r>
      <w:r>
        <w:rPr>
          <w:rFonts w:ascii="Times New Roman" w:cs="Times New Roman" w:eastAsia="Times New Roman" w:hAnsi="Times New Roman"/>
          <w:sz w:val="18"/>
          <w:szCs w:val="18"/>
          <w:b w:val="1"/>
          <w:bCs w:val="1"/>
          <w:color w:val="auto"/>
        </w:rPr>
        <w:t>Please read this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carefully.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 of Foreign Assets Control (OFAC) administers and enforces sanctions policy, based on Presidential declarations of “national emergency”.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OFAC has identified and listed numerous:</w:t>
      </w:r>
    </w:p>
    <w:p>
      <w:pPr>
        <w:spacing w:after="0" w:line="207" w:lineRule="exact"/>
        <w:rPr>
          <w:sz w:val="20"/>
          <w:szCs w:val="20"/>
          <w:color w:val="auto"/>
        </w:rPr>
      </w:pPr>
    </w:p>
    <w:p>
      <w:pPr>
        <w:ind w:left="1020" w:hanging="229"/>
        <w:spacing w:after="0"/>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agents;</w:t>
      </w:r>
    </w:p>
    <w:p>
      <w:pPr>
        <w:spacing w:after="0" w:line="27" w:lineRule="exact"/>
        <w:rPr>
          <w:rFonts w:ascii="Times New Roman" w:cs="Times New Roman" w:eastAsia="Times New Roman" w:hAnsi="Times New Roman"/>
          <w:sz w:val="18"/>
          <w:szCs w:val="18"/>
          <w:color w:val="auto"/>
        </w:rPr>
      </w:pPr>
    </w:p>
    <w:p>
      <w:pPr>
        <w:ind w:left="1020" w:hanging="229"/>
        <w:spacing w:after="0"/>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Front organizations;</w:t>
      </w:r>
    </w:p>
    <w:p>
      <w:pPr>
        <w:spacing w:after="0" w:line="9" w:lineRule="exact"/>
        <w:rPr>
          <w:rFonts w:ascii="Times New Roman" w:cs="Times New Roman" w:eastAsia="Times New Roman" w:hAnsi="Times New Roman"/>
          <w:sz w:val="18"/>
          <w:szCs w:val="18"/>
          <w:color w:val="auto"/>
        </w:rPr>
      </w:pPr>
    </w:p>
    <w:p>
      <w:pPr>
        <w:ind w:left="1020" w:hanging="229"/>
        <w:spacing w:after="0"/>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Terrorists;</w:t>
      </w:r>
    </w:p>
    <w:p>
      <w:pPr>
        <w:spacing w:after="0" w:line="9" w:lineRule="exact"/>
        <w:rPr>
          <w:rFonts w:ascii="Times New Roman" w:cs="Times New Roman" w:eastAsia="Times New Roman" w:hAnsi="Times New Roman"/>
          <w:sz w:val="18"/>
          <w:szCs w:val="18"/>
          <w:color w:val="auto"/>
        </w:rPr>
      </w:pPr>
    </w:p>
    <w:p>
      <w:pPr>
        <w:ind w:left="1020" w:hanging="229"/>
        <w:spacing w:after="0"/>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organizations; and</w:t>
      </w:r>
    </w:p>
    <w:p>
      <w:pPr>
        <w:spacing w:after="0" w:line="9" w:lineRule="exact"/>
        <w:rPr>
          <w:rFonts w:ascii="Times New Roman" w:cs="Times New Roman" w:eastAsia="Times New Roman" w:hAnsi="Times New Roman"/>
          <w:sz w:val="18"/>
          <w:szCs w:val="18"/>
          <w:color w:val="auto"/>
        </w:rPr>
      </w:pPr>
    </w:p>
    <w:p>
      <w:pPr>
        <w:ind w:left="1020" w:hanging="229"/>
        <w:spacing w:after="0"/>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Narcotics traffickers;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“Specially Designated Nationals and Blocked Persons”. This list can be located on the United States Treasury’s web site – http//www.treas.gov/ofac.</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OFAC regulations, if it is determined that you or any other insured, or any person or entity claiming the benefits of this insurance has violated U.S. sanctions law or is a Specially Designated National and Blocked Person, as identified by OFAC, this insurance will be considered a blocked or frozen contract and all provisions of this insurance are immediately subject to OFAC. When an insurance policy is considered to be such a blocked or frozen contract, no payments nor premium refunds may be made without authorization from OFAC. Other limitations on the premiums and payments also apply.</w:t>
      </w:r>
    </w:p>
    <w:p>
      <w:pPr>
        <w:sectPr>
          <w:pgSz w:w="11900" w:h="16838" w:orient="portrait"/>
          <w:cols w:equalWidth="0" w:num="1">
            <w:col w:w="11240"/>
          </w:cols>
          <w:pgMar w:left="320" w:top="2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PF-17914a (04/16)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6"/>
          <w:szCs w:val="16"/>
          <w:color w:val="auto"/>
        </w:rPr>
        <w:t>Reprinted, in part, with permission of</w:t>
      </w:r>
    </w:p>
    <w:p>
      <w:pPr>
        <w:spacing w:after="0" w:line="26"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6"/>
          <w:szCs w:val="16"/>
          <w:color w:val="auto"/>
        </w:rPr>
        <w:t>ISO Properties,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1 of 1</w:t>
      </w:r>
    </w:p>
    <w:p>
      <w:pPr>
        <w:sectPr>
          <w:pgSz w:w="11900" w:h="16838" w:orient="portrait"/>
          <w:cols w:equalWidth="0" w:num="3">
            <w:col w:w="3920" w:space="720"/>
            <w:col w:w="3780" w:space="720"/>
            <w:col w:w="2100"/>
          </w:cols>
          <w:pgMar w:left="320" w:top="259" w:right="339" w:bottom="1440" w:gutter="0" w:footer="0" w:header="0"/>
          <w:type w:val="continuous"/>
        </w:sectPr>
      </w:pPr>
    </w:p>
    <w:bookmarkStart w:id="63" w:name="page64"/>
    <w:bookmarkEnd w:id="63"/>
    <w:p>
      <w:pPr>
        <w:ind w:left="87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QUESTIONS ABOUT YOUR INSURANCE?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Answers to questions about your insurance, coverage information, or assistance in resolving complaints can be obtained by contacting:</w:t>
      </w:r>
    </w:p>
    <w:p>
      <w:pPr>
        <w:spacing w:after="0" w:line="18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CHUBB</w:t>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Customer Support Service Department</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436 Walnut Street</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PO Box 1000</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Philadelphia, PA 19106-3703</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1-800-352-4462</w:t>
      </w:r>
    </w:p>
    <w:p>
      <w:pPr>
        <w:spacing w:after="0" w:line="144"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PF-17993a (04/20)</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40"/>
          </w:cols>
          <w:pgMar w:left="320" w:top="259"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in consideration of the premium paid, and in reliance on the Application and all other statements made and information furnished to the Company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subject to the Declarations made part of this Bond and to all other terms, conditions, and limitations of this Bond, agrees to pay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800" w:hanging="792"/>
        <w:spacing w:after="0"/>
        <w:tabs>
          <w:tab w:leader="none" w:pos="80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INSURING CLAUSES</w:t>
      </w:r>
    </w:p>
    <w:p>
      <w:pPr>
        <w:spacing w:after="0" w:line="94" w:lineRule="exact"/>
        <w:rPr>
          <w:rFonts w:ascii="Times New Roman" w:cs="Times New Roman" w:eastAsia="Times New Roman" w:hAnsi="Times New Roman"/>
          <w:sz w:val="18"/>
          <w:szCs w:val="18"/>
          <w:b w:val="1"/>
          <w:bCs w:val="1"/>
          <w:color w:val="auto"/>
        </w:rPr>
      </w:pPr>
    </w:p>
    <w:p>
      <w:pPr>
        <w:ind w:left="780" w:hanging="448"/>
        <w:spacing w:after="0"/>
        <w:tabs>
          <w:tab w:leader="none" w:pos="7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w:t>
      </w:r>
    </w:p>
    <w:p>
      <w:pPr>
        <w:spacing w:after="0" w:line="72"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committed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alone or in collusion with others.</w:t>
      </w:r>
    </w:p>
    <w:p>
      <w:pPr>
        <w:spacing w:after="0" w:line="94"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Premises</w:t>
      </w:r>
    </w:p>
    <w:p>
      <w:pPr>
        <w:spacing w:after="0" w:line="86"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resulting directly from:</w:t>
      </w:r>
    </w:p>
    <w:p>
      <w:pPr>
        <w:spacing w:after="0" w:line="94"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robbery, burglary, misplacement, mysterious unexplainable disappearance, damage or destruction; or</w:t>
      </w:r>
    </w:p>
    <w:p>
      <w:pPr>
        <w:spacing w:after="0" w:line="86"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false pretenses, or common law or statutory larceny, committed by a natural person while on the premises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lodged or deposited at premises located anywhere.</w:t>
      </w:r>
    </w:p>
    <w:p>
      <w:pPr>
        <w:spacing w:after="0" w:line="77" w:lineRule="exact"/>
        <w:rPr>
          <w:sz w:val="20"/>
          <w:szCs w:val="20"/>
          <w:color w:val="auto"/>
        </w:rPr>
      </w:pPr>
    </w:p>
    <w:p>
      <w:pPr>
        <w:jc w:val="both"/>
        <w:ind w:left="800"/>
        <w:spacing w:after="0" w:line="268" w:lineRule="auto"/>
        <w:rPr>
          <w:sz w:val="20"/>
          <w:szCs w:val="20"/>
          <w:color w:val="auto"/>
        </w:rPr>
      </w:pPr>
      <w:r>
        <w:rPr>
          <w:rFonts w:ascii="Times New Roman" w:cs="Times New Roman" w:eastAsia="Times New Roman" w:hAnsi="Times New Roman"/>
          <w:sz w:val="18"/>
          <w:szCs w:val="18"/>
          <w:color w:val="auto"/>
        </w:rPr>
        <w:t xml:space="preserve">For the purpose of coverage under this Insuring Clause 2, the premises of securities depositories shall be deemed to be premises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but only with respect to the loss of </w:t>
      </w:r>
      <w:r>
        <w:rPr>
          <w:rFonts w:ascii="Times New Roman" w:cs="Times New Roman" w:eastAsia="Times New Roman" w:hAnsi="Times New Roman"/>
          <w:sz w:val="18"/>
          <w:szCs w:val="18"/>
          <w:b w:val="1"/>
          <w:bCs w:val="1"/>
          <w:color w:val="auto"/>
        </w:rPr>
        <w:t>Certificated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Certificated Securities</w:t>
      </w:r>
      <w:r>
        <w:rPr>
          <w:rFonts w:ascii="Times New Roman" w:cs="Times New Roman" w:eastAsia="Times New Roman" w:hAnsi="Times New Roman"/>
          <w:sz w:val="18"/>
          <w:szCs w:val="18"/>
          <w:color w:val="auto"/>
        </w:rPr>
        <w:t xml:space="preserve"> held by such depositories shall be deemed to be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but only to the extent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interest therein as detailed in the books and records of such depositories.</w:t>
      </w:r>
    </w:p>
    <w:p>
      <w:pPr>
        <w:spacing w:after="0" w:line="40" w:lineRule="exact"/>
        <w:rPr>
          <w:sz w:val="20"/>
          <w:szCs w:val="20"/>
          <w:color w:val="auto"/>
        </w:rPr>
      </w:pPr>
    </w:p>
    <w:p>
      <w:pPr>
        <w:ind w:left="780" w:hanging="448"/>
        <w:spacing w:after="0"/>
        <w:tabs>
          <w:tab w:leader="none" w:pos="7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Transit</w:t>
      </w:r>
    </w:p>
    <w:p>
      <w:pPr>
        <w:spacing w:after="0" w:line="86" w:lineRule="exact"/>
        <w:rPr>
          <w:rFonts w:ascii="Times New Roman" w:cs="Times New Roman" w:eastAsia="Times New Roman" w:hAnsi="Times New Roman"/>
          <w:sz w:val="18"/>
          <w:szCs w:val="18"/>
          <w:color w:val="auto"/>
        </w:rPr>
      </w:pPr>
    </w:p>
    <w:p>
      <w:pPr>
        <w:ind w:left="80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resulting directly from common law or statutory larceny, misplacement, mysterious unexplainable disappearance, damage or destruction, 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in transit anywhere in:</w:t>
      </w:r>
    </w:p>
    <w:p>
      <w:pPr>
        <w:spacing w:after="0" w:line="23"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armored motor vehicle, including loading and unloading thereof;</w:t>
      </w:r>
    </w:p>
    <w:p>
      <w:pPr>
        <w:spacing w:after="0" w:line="45"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custody of a natural person acting as a messenger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49"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custody of 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and being transported in a conveyance other than an armored motor vehicle, provided that covered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transported in such manner is limited to the following:</w:t>
      </w:r>
    </w:p>
    <w:p>
      <w:pPr>
        <w:spacing w:after="0" w:line="19"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Written </w:t>
      </w:r>
      <w:r>
        <w:rPr>
          <w:rFonts w:ascii="Times New Roman" w:cs="Times New Roman" w:eastAsia="Times New Roman" w:hAnsi="Times New Roman"/>
          <w:sz w:val="18"/>
          <w:szCs w:val="18"/>
          <w:color w:val="auto"/>
        </w:rPr>
        <w:t>records;</w:t>
      </w:r>
    </w:p>
    <w:p>
      <w:pPr>
        <w:spacing w:after="0" w:line="9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Certificated Securities </w:t>
      </w:r>
      <w:r>
        <w:rPr>
          <w:rFonts w:ascii="Times New Roman" w:cs="Times New Roman" w:eastAsia="Times New Roman" w:hAnsi="Times New Roman"/>
          <w:sz w:val="18"/>
          <w:szCs w:val="18"/>
          <w:color w:val="auto"/>
        </w:rPr>
        <w:t>issued in registered form, which are not endorsed or are restrictively endorsed; or</w:t>
      </w:r>
    </w:p>
    <w:p>
      <w:pPr>
        <w:spacing w:after="0" w:line="9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Negotiable Instruments </w:t>
      </w:r>
      <w:r>
        <w:rPr>
          <w:rFonts w:ascii="Times New Roman" w:cs="Times New Roman" w:eastAsia="Times New Roman" w:hAnsi="Times New Roman"/>
          <w:sz w:val="18"/>
          <w:szCs w:val="18"/>
          <w:color w:val="auto"/>
        </w:rPr>
        <w:t>not payable to bearer, which are not endorsed or are restrictively endorsed.</w:t>
      </w:r>
    </w:p>
    <w:p>
      <w:pPr>
        <w:spacing w:after="0" w:line="77" w:lineRule="exact"/>
        <w:rPr>
          <w:sz w:val="20"/>
          <w:szCs w:val="20"/>
          <w:color w:val="auto"/>
        </w:rPr>
      </w:pPr>
    </w:p>
    <w:p>
      <w:pPr>
        <w:jc w:val="both"/>
        <w:ind w:left="800"/>
        <w:spacing w:after="0" w:line="268" w:lineRule="auto"/>
        <w:rPr>
          <w:sz w:val="20"/>
          <w:szCs w:val="20"/>
          <w:color w:val="auto"/>
        </w:rPr>
      </w:pPr>
      <w:r>
        <w:rPr>
          <w:rFonts w:ascii="Times New Roman" w:cs="Times New Roman" w:eastAsia="Times New Roman" w:hAnsi="Times New Roman"/>
          <w:sz w:val="18"/>
          <w:szCs w:val="18"/>
          <w:color w:val="auto"/>
        </w:rPr>
        <w:t xml:space="preserve">Coverage under this Insuring Clause 3 begins immediately on the receipt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by the armored motor vehicle, natural person messenger, or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and ends immediately on delivery to the premises of the addressee or to any representative of the addressee located anywhere.</w:t>
      </w:r>
    </w:p>
    <w:p>
      <w:pPr>
        <w:spacing w:after="0" w:line="40" w:lineRule="exact"/>
        <w:rPr>
          <w:sz w:val="20"/>
          <w:szCs w:val="20"/>
          <w:color w:val="auto"/>
        </w:rPr>
      </w:pPr>
    </w:p>
    <w:p>
      <w:pPr>
        <w:ind w:left="780" w:hanging="448"/>
        <w:spacing w:after="0"/>
        <w:tabs>
          <w:tab w:leader="none" w:pos="7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Forgery Or Alteration</w:t>
      </w:r>
    </w:p>
    <w:p>
      <w:pPr>
        <w:spacing w:after="0" w:line="72"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in good faith:</w:t>
      </w:r>
    </w:p>
    <w:p>
      <w:pPr>
        <w:spacing w:after="0" w:line="49"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transferred, paid, or delivered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53"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any credit or given any value,</w:t>
      </w:r>
    </w:p>
    <w:p>
      <w:pPr>
        <w:spacing w:after="0" w:line="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in reliance on any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6"/>
          <w:szCs w:val="16"/>
          <w:color w:val="auto"/>
        </w:rPr>
        <w:t>Page 1 of 17</w:t>
      </w:r>
    </w:p>
    <w:p>
      <w:pPr>
        <w:sectPr>
          <w:pgSz w:w="11900" w:h="16838" w:orient="portrait"/>
          <w:cols w:equalWidth="0" w:num="1">
            <w:col w:w="11240"/>
          </w:cols>
          <w:pgMar w:left="320" w:top="259"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29413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94130" cy="171450"/>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460" w:hanging="332"/>
        <w:spacing w:after="0"/>
        <w:tabs>
          <w:tab w:leader="none" w:pos="1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(other than an</w:t>
      </w:r>
      <w:r>
        <w:rPr>
          <w:rFonts w:ascii="Times New Roman" w:cs="Times New Roman" w:eastAsia="Times New Roman" w:hAnsi="Times New Roman"/>
          <w:sz w:val="18"/>
          <w:szCs w:val="18"/>
          <w:b w:val="1"/>
          <w:bCs w:val="1"/>
          <w:color w:val="auto"/>
        </w:rPr>
        <w:t xml:space="preserve"> Evidence of Debt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Acceptance</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Withdrawal Order </w:t>
      </w:r>
      <w:r>
        <w:rPr>
          <w:rFonts w:ascii="Times New Roman" w:cs="Times New Roman" w:eastAsia="Times New Roman" w:hAnsi="Times New Roman"/>
          <w:sz w:val="18"/>
          <w:szCs w:val="18"/>
          <w:color w:val="auto"/>
        </w:rPr>
        <w:t>or receipt for the withdrawal of</w:t>
      </w:r>
      <w:r>
        <w:rPr>
          <w:rFonts w:ascii="Times New Roman" w:cs="Times New Roman" w:eastAsia="Times New Roman" w:hAnsi="Times New Roman"/>
          <w:sz w:val="18"/>
          <w:szCs w:val="18"/>
          <w:b w:val="1"/>
          <w:bCs w:val="1"/>
          <w:color w:val="auto"/>
        </w:rPr>
        <w:t xml:space="preserve"> Property</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Deposit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or</w:t>
      </w:r>
    </w:p>
    <w:p>
      <w:pPr>
        <w:spacing w:after="0" w:line="76" w:lineRule="exact"/>
        <w:rPr>
          <w:rFonts w:ascii="Times New Roman" w:cs="Times New Roman" w:eastAsia="Times New Roman" w:hAnsi="Times New Roman"/>
          <w:sz w:val="18"/>
          <w:szCs w:val="18"/>
          <w:color w:val="auto"/>
        </w:rPr>
      </w:pPr>
    </w:p>
    <w:p>
      <w:pPr>
        <w:ind w:left="1140" w:right="340" w:hanging="12"/>
        <w:spacing w:after="0" w:line="320" w:lineRule="auto"/>
        <w:tabs>
          <w:tab w:leader="none" w:pos="146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 or advice directed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purportedly signed by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any financial institution, or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which</w:t>
      </w:r>
    </w:p>
    <w:p>
      <w:pPr>
        <w:spacing w:after="0" w:line="1" w:lineRule="exact"/>
        <w:rPr>
          <w:rFonts w:ascii="Times New Roman" w:cs="Times New Roman" w:eastAsia="Times New Roman" w:hAnsi="Times New Roman"/>
          <w:sz w:val="18"/>
          <w:szCs w:val="18"/>
          <w:color w:val="auto"/>
        </w:rPr>
      </w:pPr>
    </w:p>
    <w:p>
      <w:pPr>
        <w:ind w:left="1800" w:hanging="334"/>
        <w:spacing w:after="0"/>
        <w:tabs>
          <w:tab w:leader="none" w:pos="18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bears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or</w:t>
      </w:r>
    </w:p>
    <w:p>
      <w:pPr>
        <w:spacing w:after="0" w:line="53" w:lineRule="exact"/>
        <w:rPr>
          <w:rFonts w:ascii="Times New Roman" w:cs="Times New Roman" w:eastAsia="Times New Roman" w:hAnsi="Times New Roman"/>
          <w:sz w:val="18"/>
          <w:szCs w:val="18"/>
          <w:color w:val="auto"/>
        </w:rPr>
      </w:pPr>
    </w:p>
    <w:p>
      <w:pPr>
        <w:ind w:left="1800" w:hanging="334"/>
        <w:spacing w:after="0"/>
        <w:tabs>
          <w:tab w:leader="none" w:pos="18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fraudulently materially altered.</w:t>
      </w:r>
    </w:p>
    <w:p>
      <w:pPr>
        <w:spacing w:after="0" w:line="117"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For the purpose of this Insuring Clause 4, a reproduction of a handwritten signature is treated the same as the handwritten signature. An electronic or digital signature is not treated as a reproduction of a handwritten signature.</w:t>
      </w:r>
    </w:p>
    <w:p>
      <w:pPr>
        <w:spacing w:after="0" w:line="67" w:lineRule="exact"/>
        <w:rPr>
          <w:sz w:val="20"/>
          <w:szCs w:val="20"/>
          <w:color w:val="auto"/>
        </w:rPr>
      </w:pPr>
    </w:p>
    <w:p>
      <w:pPr>
        <w:ind w:left="780" w:hanging="448"/>
        <w:spacing w:after="0"/>
        <w:tabs>
          <w:tab w:leader="none" w:pos="7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Forgery</w:t>
      </w:r>
    </w:p>
    <w:p>
      <w:pPr>
        <w:spacing w:after="0" w:line="72"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in good faith, for its own account or the account of others:</w:t>
      </w:r>
    </w:p>
    <w:p>
      <w:pPr>
        <w:spacing w:after="0" w:line="49"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acquired, sold or delivered, given value, extended credit or assumed liability in reliance on any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Certificated Security</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deed, mortgage or other instrument conveying title to, or creating or discharging a lien on, real property;</w:t>
      </w:r>
    </w:p>
    <w:p>
      <w:pPr>
        <w:spacing w:after="0" w:line="72"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Evidence of Debt</w:t>
      </w:r>
      <w:r>
        <w:rPr>
          <w:rFonts w:ascii="Times New Roman" w:cs="Times New Roman" w:eastAsia="Times New Roman" w:hAnsi="Times New Roman"/>
          <w:sz w:val="18"/>
          <w:szCs w:val="18"/>
          <w:color w:val="auto"/>
        </w:rPr>
        <w:t>; or</w:t>
      </w:r>
    </w:p>
    <w:p>
      <w:pPr>
        <w:spacing w:after="0" w:line="76"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Instruction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which</w:t>
      </w:r>
    </w:p>
    <w:p>
      <w:pPr>
        <w:spacing w:after="0" w:line="127" w:lineRule="exact"/>
        <w:rPr>
          <w:sz w:val="20"/>
          <w:szCs w:val="20"/>
          <w:color w:val="auto"/>
        </w:rPr>
      </w:pPr>
    </w:p>
    <w:p>
      <w:pPr>
        <w:ind w:left="1800" w:hanging="334"/>
        <w:spacing w:after="0"/>
        <w:tabs>
          <w:tab w:leader="none" w:pos="1800"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bears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but only to the extent the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directly causes the loss;</w:t>
      </w:r>
    </w:p>
    <w:p>
      <w:pPr>
        <w:spacing w:after="0" w:line="80" w:lineRule="exact"/>
        <w:rPr>
          <w:rFonts w:ascii="Times New Roman" w:cs="Times New Roman" w:eastAsia="Times New Roman" w:hAnsi="Times New Roman"/>
          <w:sz w:val="18"/>
          <w:szCs w:val="18"/>
          <w:color w:val="auto"/>
        </w:rPr>
      </w:pPr>
    </w:p>
    <w:p>
      <w:pPr>
        <w:ind w:left="1800" w:hanging="334"/>
        <w:spacing w:after="0"/>
        <w:tabs>
          <w:tab w:leader="none" w:pos="1800"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fraudulently materially altered, but only to the extent the alteration directly causes the loss; or</w:t>
      </w:r>
    </w:p>
    <w:p>
      <w:pPr>
        <w:spacing w:after="0" w:line="76" w:lineRule="exact"/>
        <w:rPr>
          <w:rFonts w:ascii="Times New Roman" w:cs="Times New Roman" w:eastAsia="Times New Roman" w:hAnsi="Times New Roman"/>
          <w:sz w:val="18"/>
          <w:szCs w:val="18"/>
          <w:color w:val="auto"/>
        </w:rPr>
      </w:pPr>
    </w:p>
    <w:p>
      <w:pPr>
        <w:ind w:left="1800" w:hanging="334"/>
        <w:spacing w:after="0"/>
        <w:tabs>
          <w:tab w:leader="none" w:pos="1800"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lost or stolen;</w:t>
      </w:r>
    </w:p>
    <w:p>
      <w:pPr>
        <w:spacing w:after="0" w:line="130"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guaranteed in writing or witnessed any signature on any:</w:t>
      </w:r>
    </w:p>
    <w:p>
      <w:pPr>
        <w:spacing w:after="0" w:line="76"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w:t>
      </w:r>
    </w:p>
    <w:p>
      <w:pPr>
        <w:spacing w:after="0" w:line="76"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w:t>
      </w:r>
    </w:p>
    <w:p>
      <w:pPr>
        <w:spacing w:after="0" w:line="76"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 of sale;</w:t>
      </w:r>
    </w:p>
    <w:p>
      <w:pPr>
        <w:spacing w:after="0" w:line="76"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or</w:t>
      </w:r>
    </w:p>
    <w:p>
      <w:pPr>
        <w:spacing w:after="0" w:line="76"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 upon any item listed in a.(1) through a.(4) above,</w:t>
      </w:r>
    </w:p>
    <w:p>
      <w:pPr>
        <w:spacing w:after="0" w:line="7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but only to the extent that such guarantee or signature directly causes the loss; or</w:t>
      </w:r>
    </w:p>
    <w:p>
      <w:pPr>
        <w:spacing w:after="0" w:line="131" w:lineRule="exact"/>
        <w:rPr>
          <w:sz w:val="20"/>
          <w:szCs w:val="20"/>
          <w:color w:val="auto"/>
        </w:rPr>
      </w:pPr>
    </w:p>
    <w:p>
      <w:pPr>
        <w:ind w:left="1120" w:right="20" w:hanging="329"/>
        <w:spacing w:after="0" w:line="282" w:lineRule="auto"/>
        <w:tabs>
          <w:tab w:leader="none" w:pos="11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sold or delivered, or given value, extended credit or assumed liability in reliance on any item listed in a.(1) or a.(2) above which is a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but only to the extent the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directly causes the loss.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6"/>
          <w:szCs w:val="16"/>
          <w:color w:val="auto"/>
        </w:rPr>
        <w:t>Page 2 of 17</w:t>
      </w:r>
    </w:p>
    <w:p>
      <w:pPr>
        <w:sectPr>
          <w:pgSz w:w="11900" w:h="16838" w:orient="portrait"/>
          <w:cols w:equalWidth="0" w:num="1">
            <w:col w:w="11240"/>
          </w:cols>
          <w:pgMar w:left="320" w:top="259"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29413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94130" cy="171450"/>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 xml:space="preserve">Actual physical possession, and continued actual physical possession if taken as collateral, of the items listed in a.(1) through a.(4) above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Custodian</w:t>
      </w:r>
      <w:r>
        <w:rPr>
          <w:rFonts w:ascii="Times New Roman" w:cs="Times New Roman" w:eastAsia="Times New Roman" w:hAnsi="Times New Roman"/>
          <w:sz w:val="18"/>
          <w:szCs w:val="18"/>
          <w:color w:val="auto"/>
        </w:rPr>
        <w:t>, or a federal or state chartered deposit institution of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is a condition precedent to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having relied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items. Release or return of such collateral is an acknowledgment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that it no longer relies on such collateral.</w:t>
      </w:r>
    </w:p>
    <w:p>
      <w:pPr>
        <w:spacing w:after="0" w:line="68" w:lineRule="exact"/>
        <w:rPr>
          <w:sz w:val="20"/>
          <w:szCs w:val="20"/>
          <w:color w:val="auto"/>
        </w:rPr>
      </w:pPr>
    </w:p>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For the purpose of this Insuring Clause 5, a reproduction of a handwritten signature is treated the same as the handwritten signature. An electronic or digital signature is not treated as a reproduction of a handwritten signature.</w:t>
      </w:r>
    </w:p>
    <w:p>
      <w:pPr>
        <w:spacing w:after="0" w:line="67" w:lineRule="exact"/>
        <w:rPr>
          <w:sz w:val="20"/>
          <w:szCs w:val="20"/>
          <w:color w:val="auto"/>
        </w:rPr>
      </w:pPr>
    </w:p>
    <w:p>
      <w:pPr>
        <w:ind w:left="780" w:hanging="448"/>
        <w:spacing w:after="0"/>
        <w:tabs>
          <w:tab w:leader="none" w:pos="7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Counterfeit Money</w:t>
      </w:r>
    </w:p>
    <w:p>
      <w:pPr>
        <w:spacing w:after="0" w:line="72"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receipt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good faith of counterfeit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System Fraud</w:t>
      </w:r>
    </w:p>
    <w:p>
      <w:pPr>
        <w:spacing w:after="0" w:line="90"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from the:</w:t>
      </w:r>
    </w:p>
    <w:p>
      <w:pPr>
        <w:spacing w:after="0" w:line="86"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withdrawal, transfer, payment, or delivery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90" w:lineRule="exact"/>
        <w:rPr>
          <w:rFonts w:ascii="Times New Roman" w:cs="Times New Roman" w:eastAsia="Times New Roman" w:hAnsi="Times New Roman"/>
          <w:sz w:val="18"/>
          <w:szCs w:val="18"/>
          <w:color w:val="auto"/>
        </w:rPr>
      </w:pPr>
    </w:p>
    <w:p>
      <w:pPr>
        <w:ind w:left="800" w:right="4080" w:hanging="9"/>
        <w:spacing w:after="0" w:line="362" w:lineRule="auto"/>
        <w:tabs>
          <w:tab w:leader="none" w:pos="112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creation, deletion, debiting, or crediting of an account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which results directly from a </w:t>
      </w:r>
      <w:r>
        <w:rPr>
          <w:rFonts w:ascii="Times New Roman" w:cs="Times New Roman" w:eastAsia="Times New Roman" w:hAnsi="Times New Roman"/>
          <w:sz w:val="18"/>
          <w:szCs w:val="18"/>
          <w:b w:val="1"/>
          <w:bCs w:val="1"/>
          <w:color w:val="auto"/>
        </w:rPr>
        <w:t>Network Intrusion</w:t>
      </w:r>
      <w:r>
        <w:rPr>
          <w:rFonts w:ascii="Times New Roman" w:cs="Times New Roman" w:eastAsia="Times New Roman" w:hAnsi="Times New Roman"/>
          <w:sz w:val="18"/>
          <w:szCs w:val="18"/>
          <w:color w:val="auto"/>
        </w:rPr>
        <w:t>.</w:t>
      </w:r>
    </w:p>
    <w:p>
      <w:pPr>
        <w:ind w:left="780" w:hanging="448"/>
        <w:spacing w:after="0"/>
        <w:tabs>
          <w:tab w:leader="none" w:pos="7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Expense</w:t>
      </w:r>
    </w:p>
    <w:p>
      <w:pPr>
        <w:spacing w:after="0" w:line="72" w:lineRule="exact"/>
        <w:rPr>
          <w:rFonts w:ascii="Times New Roman" w:cs="Times New Roman" w:eastAsia="Times New Roman" w:hAnsi="Times New Roman"/>
          <w:sz w:val="18"/>
          <w:szCs w:val="18"/>
          <w:color w:val="auto"/>
        </w:rPr>
      </w:pPr>
    </w:p>
    <w:p>
      <w:pPr>
        <w:ind w:left="8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Claims Expenses </w:t>
      </w:r>
      <w:r>
        <w:rPr>
          <w:rFonts w:ascii="Times New Roman" w:cs="Times New Roman" w:eastAsia="Times New Roman" w:hAnsi="Times New Roman"/>
          <w:sz w:val="18"/>
          <w:szCs w:val="18"/>
          <w:color w:val="auto"/>
        </w:rPr>
        <w:t>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in determining the amount of covered loss under this Bond in excess of the applicable Deductible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w:t>
      </w:r>
    </w:p>
    <w:p>
      <w:pPr>
        <w:spacing w:after="0" w:line="64"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Expense</w:t>
      </w:r>
    </w:p>
    <w:p>
      <w:pPr>
        <w:spacing w:after="0" w:line="86"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Audit Expenses </w:t>
      </w:r>
      <w:r>
        <w:rPr>
          <w:rFonts w:ascii="Times New Roman" w:cs="Times New Roman" w:eastAsia="Times New Roman" w:hAnsi="Times New Roman"/>
          <w:sz w:val="18"/>
          <w:szCs w:val="18"/>
          <w:color w:val="auto"/>
        </w:rPr>
        <w:t>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by reason of the discovery of loss covered under Insuring Clause 1.</w:t>
      </w:r>
    </w:p>
    <w:p>
      <w:pPr>
        <w:spacing w:after="0" w:line="134"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Uncollectible Items Of Deposit</w:t>
      </w:r>
    </w:p>
    <w:p>
      <w:pPr>
        <w:spacing w:after="0" w:line="72" w:lineRule="exact"/>
        <w:rPr>
          <w:rFonts w:ascii="Times New Roman" w:cs="Times New Roman" w:eastAsia="Times New Roman" w:hAnsi="Times New Roman"/>
          <w:sz w:val="18"/>
          <w:szCs w:val="18"/>
          <w:color w:val="auto"/>
        </w:rPr>
      </w:pPr>
    </w:p>
    <w:p>
      <w:pPr>
        <w:ind w:left="8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credited an account of a customer, shareholder, or subscriber on the faith of any </w:t>
      </w:r>
      <w:r>
        <w:rPr>
          <w:rFonts w:ascii="Times New Roman" w:cs="Times New Roman" w:eastAsia="Times New Roman" w:hAnsi="Times New Roman"/>
          <w:sz w:val="18"/>
          <w:szCs w:val="18"/>
          <w:b w:val="1"/>
          <w:bCs w:val="1"/>
          <w:color w:val="auto"/>
        </w:rPr>
        <w:t>Items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Deposit </w:t>
      </w:r>
      <w:r>
        <w:rPr>
          <w:rFonts w:ascii="Times New Roman" w:cs="Times New Roman" w:eastAsia="Times New Roman" w:hAnsi="Times New Roman"/>
          <w:sz w:val="18"/>
          <w:szCs w:val="18"/>
          <w:color w:val="auto"/>
        </w:rPr>
        <w:t>which prove to be uncollectible, provided that the crediting of such account causes:</w:t>
      </w:r>
    </w:p>
    <w:p>
      <w:pPr>
        <w:spacing w:after="0" w:line="23"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redemptions or withdrawals to be permitted;</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to be issued; or</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to be paid,</w:t>
      </w:r>
    </w:p>
    <w:p>
      <w:pPr>
        <w:spacing w:after="0" w:line="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from an account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both"/>
        <w:ind w:left="800" w:right="20"/>
        <w:spacing w:after="0" w:line="268" w:lineRule="auto"/>
        <w:rPr>
          <w:sz w:val="20"/>
          <w:szCs w:val="20"/>
          <w:color w:val="auto"/>
        </w:rPr>
      </w:pPr>
      <w:r>
        <w:rPr>
          <w:rFonts w:ascii="Times New Roman" w:cs="Times New Roman" w:eastAsia="Times New Roman" w:hAnsi="Times New Roman"/>
          <w:sz w:val="18"/>
          <w:szCs w:val="18"/>
          <w:color w:val="auto"/>
        </w:rPr>
        <w:t xml:space="preserve">As a condition precedent to coverage under this Insuring Clause 10,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must hold </w:t>
      </w:r>
      <w:r>
        <w:rPr>
          <w:rFonts w:ascii="Times New Roman" w:cs="Times New Roman" w:eastAsia="Times New Roman" w:hAnsi="Times New Roman"/>
          <w:sz w:val="18"/>
          <w:szCs w:val="18"/>
          <w:b w:val="1"/>
          <w:bCs w:val="1"/>
          <w:color w:val="auto"/>
        </w:rPr>
        <w:t>Items of Deposit</w:t>
      </w:r>
      <w:r>
        <w:rPr>
          <w:rFonts w:ascii="Times New Roman" w:cs="Times New Roman" w:eastAsia="Times New Roman" w:hAnsi="Times New Roman"/>
          <w:sz w:val="18"/>
          <w:szCs w:val="18"/>
          <w:color w:val="auto"/>
        </w:rPr>
        <w:t xml:space="preserve"> for the minimum number of days stated in the Application before permitting any redemptions or withdrawals, issuing any shares, or paying any dividends with respect to such </w:t>
      </w:r>
      <w:r>
        <w:rPr>
          <w:rFonts w:ascii="Times New Roman" w:cs="Times New Roman" w:eastAsia="Times New Roman" w:hAnsi="Times New Roman"/>
          <w:sz w:val="18"/>
          <w:szCs w:val="18"/>
          <w:b w:val="1"/>
          <w:bCs w:val="1"/>
          <w:color w:val="auto"/>
        </w:rPr>
        <w:t>Items of Deposit</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shall not be deemed uncollectible until the</w:t>
      </w:r>
      <w:r>
        <w:rPr>
          <w:rFonts w:ascii="Times New Roman" w:cs="Times New Roman" w:eastAsia="Times New Roman" w:hAnsi="Times New Roman"/>
          <w:sz w:val="18"/>
          <w:szCs w:val="18"/>
          <w:b w:val="1"/>
          <w:bCs w:val="1"/>
          <w:color w:val="auto"/>
        </w:rPr>
        <w:t xml:space="preserve"> Assured’s </w:t>
      </w:r>
      <w:r>
        <w:rPr>
          <w:rFonts w:ascii="Times New Roman" w:cs="Times New Roman" w:eastAsia="Times New Roman" w:hAnsi="Times New Roman"/>
          <w:sz w:val="18"/>
          <w:szCs w:val="18"/>
          <w:color w:val="auto"/>
        </w:rPr>
        <w:t>standard collection procedures have failed.</w:t>
      </w:r>
    </w:p>
    <w:p>
      <w:pPr>
        <w:spacing w:after="0" w:line="135" w:lineRule="exact"/>
        <w:rPr>
          <w:sz w:val="20"/>
          <w:szCs w:val="20"/>
          <w:color w:val="auto"/>
        </w:rPr>
      </w:pPr>
    </w:p>
    <w:p>
      <w:pPr>
        <w:ind w:left="780" w:hanging="448"/>
        <w:spacing w:after="0"/>
        <w:tabs>
          <w:tab w:leader="none" w:pos="7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Voice Initiated Funds Transfer Instruction</w:t>
      </w:r>
    </w:p>
    <w:p>
      <w:pPr>
        <w:spacing w:after="0" w:line="72" w:lineRule="exact"/>
        <w:rPr>
          <w:rFonts w:ascii="Times New Roman" w:cs="Times New Roman" w:eastAsia="Times New Roman" w:hAnsi="Times New Roman"/>
          <w:sz w:val="18"/>
          <w:szCs w:val="18"/>
          <w:color w:val="auto"/>
        </w:rPr>
      </w:pPr>
    </w:p>
    <w:p>
      <w:pPr>
        <w:ind w:left="8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in good faith, transferred, paid, or delivered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in reliance upon any </w:t>
      </w:r>
      <w:r>
        <w:rPr>
          <w:rFonts w:ascii="Times New Roman" w:cs="Times New Roman" w:eastAsia="Times New Roman" w:hAnsi="Times New Roman"/>
          <w:sz w:val="18"/>
          <w:szCs w:val="18"/>
          <w:b w:val="1"/>
          <w:bCs w:val="1"/>
          <w:color w:val="auto"/>
        </w:rPr>
        <w:t>Voice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Initiated Funds Transfer Instruction </w:t>
      </w:r>
      <w:r>
        <w:rPr>
          <w:rFonts w:ascii="Times New Roman" w:cs="Times New Roman" w:eastAsia="Times New Roman" w:hAnsi="Times New Roman"/>
          <w:sz w:val="18"/>
          <w:szCs w:val="18"/>
          <w:color w:val="auto"/>
        </w:rPr>
        <w:t>that purports, and reasonably appears, to have originated from:</w:t>
      </w:r>
    </w:p>
    <w:p>
      <w:pPr>
        <w:spacing w:after="0" w:line="19"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on instructions of such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w:t>
      </w:r>
    </w:p>
    <w:p>
      <w:pPr>
        <w:spacing w:after="0" w:line="166"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6"/>
          <w:szCs w:val="16"/>
          <w:color w:val="auto"/>
        </w:rPr>
        <w:t>Page 3 of 17</w:t>
      </w:r>
    </w:p>
    <w:p>
      <w:pPr>
        <w:sectPr>
          <w:pgSz w:w="11900" w:h="16838" w:orient="portrait"/>
          <w:cols w:equalWidth="0" w:num="1">
            <w:col w:w="11240"/>
          </w:cols>
          <w:pgMar w:left="320" w:top="259"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29413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94130" cy="171450"/>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120" w:hanging="329"/>
        <w:spacing w:after="0"/>
        <w:tabs>
          <w:tab w:leader="none" w:pos="11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financial institution acting on behalf of such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with authority to make such instructions,</w:t>
      </w:r>
    </w:p>
    <w:p>
      <w:pPr>
        <w:spacing w:after="0" w:line="77"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color w:val="auto"/>
        </w:rPr>
        <w:t xml:space="preserve">but which </w:t>
      </w:r>
      <w:r>
        <w:rPr>
          <w:rFonts w:ascii="Times New Roman" w:cs="Times New Roman" w:eastAsia="Times New Roman" w:hAnsi="Times New Roman"/>
          <w:sz w:val="18"/>
          <w:szCs w:val="18"/>
          <w:b w:val="1"/>
          <w:bCs w:val="1"/>
          <w:color w:val="auto"/>
        </w:rPr>
        <w:t>Voice Initiated Funds Transfer Instruction</w:t>
      </w:r>
      <w:r>
        <w:rPr>
          <w:rFonts w:ascii="Times New Roman" w:cs="Times New Roman" w:eastAsia="Times New Roman" w:hAnsi="Times New Roman"/>
          <w:sz w:val="18"/>
          <w:szCs w:val="18"/>
          <w:color w:val="auto"/>
        </w:rPr>
        <w:t xml:space="preserve"> was, in fact, fraudulently issued without the knowledge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color w:val="auto"/>
        </w:rPr>
        <w:t xml:space="preserve">As a condition precedent to coverage under this Insuring Clause 11, the </w:t>
      </w:r>
      <w:r>
        <w:rPr>
          <w:rFonts w:ascii="Times New Roman" w:cs="Times New Roman" w:eastAsia="Times New Roman" w:hAnsi="Times New Roman"/>
          <w:sz w:val="18"/>
          <w:szCs w:val="18"/>
          <w:b w:val="1"/>
          <w:bCs w:val="1"/>
          <w:color w:val="auto"/>
        </w:rPr>
        <w:t>Voice Initiated Funds Transfer Instruction</w:t>
      </w:r>
      <w:r>
        <w:rPr>
          <w:rFonts w:ascii="Times New Roman" w:cs="Times New Roman" w:eastAsia="Times New Roman" w:hAnsi="Times New Roman"/>
          <w:sz w:val="18"/>
          <w:szCs w:val="18"/>
          <w:color w:val="auto"/>
        </w:rPr>
        <w:t xml:space="preserve"> must be received and processed in accordance with the Designated Procedures as outlined in the Application furnished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4" w:lineRule="exact"/>
        <w:rPr>
          <w:sz w:val="20"/>
          <w:szCs w:val="20"/>
          <w:color w:val="auto"/>
        </w:rPr>
      </w:pPr>
    </w:p>
    <w:p>
      <w:pPr>
        <w:ind w:left="800" w:hanging="792"/>
        <w:spacing w:after="0"/>
        <w:tabs>
          <w:tab w:leader="none" w:pos="80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AGREEMENTS</w:t>
      </w:r>
    </w:p>
    <w:p>
      <w:pPr>
        <w:spacing w:after="0" w:line="94" w:lineRule="exact"/>
        <w:rPr>
          <w:rFonts w:ascii="Times New Roman" w:cs="Times New Roman" w:eastAsia="Times New Roman" w:hAnsi="Times New Roman"/>
          <w:sz w:val="18"/>
          <w:szCs w:val="18"/>
          <w:b w:val="1"/>
          <w:bCs w:val="1"/>
          <w:color w:val="auto"/>
        </w:rPr>
      </w:pPr>
    </w:p>
    <w:p>
      <w:pPr>
        <w:ind w:left="780" w:hanging="448"/>
        <w:spacing w:after="0"/>
        <w:tabs>
          <w:tab w:leader="none" w:pos="7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Increase – Limit Of Liability</w:t>
      </w:r>
    </w:p>
    <w:p>
      <w:pPr>
        <w:spacing w:after="0" w:line="90" w:lineRule="exact"/>
        <w:rPr>
          <w:rFonts w:ascii="Times New Roman" w:cs="Times New Roman" w:eastAsia="Times New Roman" w:hAnsi="Times New Roman"/>
          <w:sz w:val="18"/>
          <w:szCs w:val="18"/>
          <w:color w:val="auto"/>
        </w:rPr>
      </w:pPr>
    </w:p>
    <w:p>
      <w:pPr>
        <w:ind w:left="8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Bond Period, an increase in the minimum amount of the Single Loss Limit Of Liability applicable to Insuring Clause 1 is required pursuant to Rule 17g-1 of the Investment Company Act of 1940, as a result of:</w:t>
      </w:r>
    </w:p>
    <w:p>
      <w:pPr>
        <w:spacing w:after="0" w:line="22"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creation of a new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or</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in the gross assets of </w:t>
      </w:r>
      <w:r>
        <w:rPr>
          <w:rFonts w:ascii="Times New Roman" w:cs="Times New Roman" w:eastAsia="Times New Roman" w:hAnsi="Times New Roman"/>
          <w:sz w:val="18"/>
          <w:szCs w:val="18"/>
          <w:b w:val="1"/>
          <w:bCs w:val="1"/>
          <w:color w:val="auto"/>
        </w:rPr>
        <w:t>Investment Companies</w:t>
      </w:r>
      <w:r>
        <w:rPr>
          <w:rFonts w:ascii="Times New Roman" w:cs="Times New Roman" w:eastAsia="Times New Roman" w:hAnsi="Times New Roman"/>
          <w:sz w:val="18"/>
          <w:szCs w:val="18"/>
          <w:color w:val="auto"/>
        </w:rPr>
        <w:t xml:space="preserve"> covered under the Bond,</w:t>
      </w:r>
    </w:p>
    <w:p>
      <w:pPr>
        <w:spacing w:after="0" w:line="81"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then the minimum required increase in the amount of the Single Loss Limit Of Liability applicable to Insuring Clause 1 shall take place automatically for the remainder of the Bond Period without payment of an additional premium.</w:t>
      </w:r>
    </w:p>
    <w:p>
      <w:pPr>
        <w:spacing w:after="0" w:line="67" w:lineRule="exact"/>
        <w:rPr>
          <w:sz w:val="20"/>
          <w:szCs w:val="20"/>
          <w:color w:val="auto"/>
        </w:rPr>
      </w:pPr>
    </w:p>
    <w:p>
      <w:pPr>
        <w:ind w:left="780" w:hanging="448"/>
        <w:spacing w:after="0"/>
        <w:tabs>
          <w:tab w:leader="none" w:pos="7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Assured</w:t>
      </w:r>
    </w:p>
    <w:p>
      <w:pPr>
        <w:spacing w:after="0" w:line="113" w:lineRule="exact"/>
        <w:rPr>
          <w:rFonts w:ascii="Times New Roman" w:cs="Times New Roman" w:eastAsia="Times New Roman" w:hAnsi="Times New Roman"/>
          <w:sz w:val="18"/>
          <w:szCs w:val="18"/>
          <w:color w:val="auto"/>
        </w:rPr>
      </w:pPr>
    </w:p>
    <w:p>
      <w:pPr>
        <w:jc w:val="both"/>
        <w:ind w:left="80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be deemed to be the sole agent of the other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for all purposes under this Bond, including but not limited to the giving or receiving of any notice or proof required to be given and for the purpose of effecting or accepting any amendments to or termination of this Bond.</w:t>
      </w:r>
    </w:p>
    <w:p>
      <w:pPr>
        <w:spacing w:after="0" w:line="62" w:lineRule="exact"/>
        <w:rPr>
          <w:rFonts w:ascii="Times New Roman" w:cs="Times New Roman" w:eastAsia="Times New Roman" w:hAnsi="Times New Roman"/>
          <w:sz w:val="18"/>
          <w:szCs w:val="18"/>
          <w:color w:val="auto"/>
        </w:rPr>
      </w:pPr>
    </w:p>
    <w:p>
      <w:pPr>
        <w:ind w:left="80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ceases for any reason to be covered under this Bond, then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next named on the Application shall thereafter be considered as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the purposes of this Bond.</w:t>
      </w:r>
    </w:p>
    <w:p>
      <w:pPr>
        <w:spacing w:after="0" w:line="46" w:lineRule="exact"/>
        <w:rPr>
          <w:rFonts w:ascii="Times New Roman" w:cs="Times New Roman" w:eastAsia="Times New Roman" w:hAnsi="Times New Roman"/>
          <w:sz w:val="18"/>
          <w:szCs w:val="18"/>
          <w:color w:val="auto"/>
        </w:rPr>
      </w:pPr>
    </w:p>
    <w:p>
      <w:pPr>
        <w:ind w:left="80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furnish each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with a copy of the Bond and with any amendment thereto, together with a copy of each formal filing of claim by any other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notification of the terms of the settlement of each such claim prior to the execution of such settlement.</w:t>
      </w:r>
    </w:p>
    <w:p>
      <w:pPr>
        <w:spacing w:after="0" w:line="46" w:lineRule="exact"/>
        <w:rPr>
          <w:rFonts w:ascii="Times New Roman" w:cs="Times New Roman" w:eastAsia="Times New Roman" w:hAnsi="Times New Roman"/>
          <w:sz w:val="18"/>
          <w:szCs w:val="18"/>
          <w:color w:val="auto"/>
        </w:rPr>
      </w:pPr>
    </w:p>
    <w:p>
      <w:pPr>
        <w:ind w:left="80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Knowledge possessed or discovery made by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constitute knowledge possessed or discovery made by all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for the purposes of this Bond.</w:t>
      </w:r>
    </w:p>
    <w:p>
      <w:pPr>
        <w:spacing w:after="0" w:line="46" w:lineRule="exact"/>
        <w:rPr>
          <w:rFonts w:ascii="Times New Roman" w:cs="Times New Roman" w:eastAsia="Times New Roman" w:hAnsi="Times New Roman"/>
          <w:sz w:val="18"/>
          <w:szCs w:val="18"/>
          <w:color w:val="auto"/>
        </w:rPr>
      </w:pPr>
    </w:p>
    <w:p>
      <w:pPr>
        <w:jc w:val="both"/>
        <w:ind w:left="8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loss and other payments, if any, payable by the Company, shall be payable to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without regard to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obligations to others, and the Company shall not be responsible for the application by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of any payment made by the Company. If the Company agrees to and makes payment to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other than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such payment shall be treated as though made to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liable for loss sustained by one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the advantage of any other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Company Of Legal Proceedings Against Assured – Election To Defend</w:t>
      </w:r>
    </w:p>
    <w:p>
      <w:pPr>
        <w:spacing w:after="0" w:line="72" w:lineRule="exact"/>
        <w:rPr>
          <w:rFonts w:ascii="Times New Roman" w:cs="Times New Roman" w:eastAsia="Times New Roman" w:hAnsi="Times New Roman"/>
          <w:sz w:val="18"/>
          <w:szCs w:val="18"/>
          <w:color w:val="auto"/>
        </w:rPr>
      </w:pPr>
    </w:p>
    <w:p>
      <w:pPr>
        <w:jc w:val="both"/>
        <w:ind w:left="80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promptly give notice to the Company of any legal proceeding brought to determine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liability for any loss, claim or damage which, if established, would constitute a collectible loss under this Bond. Concurrent with such notice, and as requested thereafter, the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shall furnish copies of all pleadings and pertinent papers to the Company.</w:t>
      </w:r>
    </w:p>
    <w:p>
      <w:pPr>
        <w:spacing w:after="0" w:line="39" w:lineRule="exact"/>
        <w:rPr>
          <w:rFonts w:ascii="Times New Roman" w:cs="Times New Roman" w:eastAsia="Times New Roman" w:hAnsi="Times New Roman"/>
          <w:sz w:val="18"/>
          <w:szCs w:val="18"/>
          <w:color w:val="auto"/>
        </w:rPr>
      </w:pPr>
    </w:p>
    <w:p>
      <w:pPr>
        <w:jc w:val="both"/>
        <w:ind w:left="8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at its sole option, elect to conduct the defense of all or part of such legal proceeding. The defense by the Company shall be in the name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through attorneys selected by the Company.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provide all reasonable information and assistance as required by the Company for such defense.</w:t>
      </w:r>
    </w:p>
    <w:p>
      <w:pPr>
        <w:spacing w:after="0" w:line="113"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6"/>
          <w:szCs w:val="16"/>
          <w:color w:val="auto"/>
        </w:rPr>
        <w:t>Page 4 of 17</w:t>
      </w:r>
    </w:p>
    <w:p>
      <w:pPr>
        <w:sectPr>
          <w:pgSz w:w="11900" w:h="16838" w:orient="portrait"/>
          <w:cols w:equalWidth="0" w:num="1">
            <w:col w:w="11240"/>
          </w:cols>
          <w:pgMar w:left="320" w:top="259"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29413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94130" cy="171450"/>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left="800"/>
        <w:spacing w:after="0" w:line="256" w:lineRule="auto"/>
        <w:rPr>
          <w:sz w:val="20"/>
          <w:szCs w:val="20"/>
          <w:color w:val="auto"/>
        </w:rPr>
      </w:pPr>
      <w:r>
        <w:rPr>
          <w:rFonts w:ascii="Times New Roman" w:cs="Times New Roman" w:eastAsia="Times New Roman" w:hAnsi="Times New Roman"/>
          <w:sz w:val="18"/>
          <w:szCs w:val="18"/>
          <w:color w:val="auto"/>
        </w:rPr>
        <w:t>If the Company elects to defend all or part of any legal proceeding, the court costs and attorneys’ fees incurred by the Company and any settlement or judgment on that part defended by the Company shall be a loss under the applicable Insuring Clause of this Bond. In addition, if the amount demanded in the legal proceeding is greater than the amount recoverable under this Bond, or if a Deductible Amount is applicable, or both, the Company’s liability for court costs and attorneys’ fees incurred in defending all or part of such legal proceeding is limited to the proportion of such court costs and attorneys’ fees incurred that the amount recoverable under this Bond bears to the total of the amount demanded in such legal proceeding.</w:t>
      </w:r>
    </w:p>
    <w:p>
      <w:pPr>
        <w:spacing w:after="0" w:line="75" w:lineRule="exact"/>
        <w:rPr>
          <w:sz w:val="20"/>
          <w:szCs w:val="20"/>
          <w:color w:val="auto"/>
        </w:rPr>
      </w:pPr>
    </w:p>
    <w:p>
      <w:pPr>
        <w:jc w:val="both"/>
        <w:ind w:left="800"/>
        <w:spacing w:after="0" w:line="268" w:lineRule="auto"/>
        <w:rPr>
          <w:sz w:val="20"/>
          <w:szCs w:val="20"/>
          <w:color w:val="auto"/>
        </w:rPr>
      </w:pPr>
      <w:r>
        <w:rPr>
          <w:rFonts w:ascii="Times New Roman" w:cs="Times New Roman" w:eastAsia="Times New Roman" w:hAnsi="Times New Roman"/>
          <w:sz w:val="18"/>
          <w:szCs w:val="18"/>
          <w:color w:val="auto"/>
        </w:rPr>
        <w:t xml:space="preserve">If the Company declines to defend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no settlement without the prior written consent of the Company or judgment against the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shall determine the existence, extent or amount of coverage under this Bond, and the Company shall not be liable for any costs,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expenses incurred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780" w:hanging="448"/>
        <w:spacing w:after="0"/>
        <w:tabs>
          <w:tab w:leader="none" w:pos="7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Made By Assured</w:t>
      </w:r>
    </w:p>
    <w:p>
      <w:pPr>
        <w:spacing w:after="0" w:line="113" w:lineRule="exact"/>
        <w:rPr>
          <w:rFonts w:ascii="Times New Roman" w:cs="Times New Roman" w:eastAsia="Times New Roman" w:hAnsi="Times New Roman"/>
          <w:sz w:val="18"/>
          <w:szCs w:val="18"/>
          <w:color w:val="auto"/>
        </w:rPr>
      </w:pPr>
    </w:p>
    <w:p>
      <w:pPr>
        <w:jc w:val="both"/>
        <w:ind w:left="80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represents that all information it has furnished in the Application for this Bond or otherwise is complete, true and correct. Such Application and other information constitute part of this Bond. Any intentional misrepresentation, omission, concealment or incorrect statement of a material fact, in the Application or otherwise, shall be grounds for rescission of this Bond.</w:t>
      </w:r>
    </w:p>
    <w:p>
      <w:pPr>
        <w:spacing w:after="0" w:line="386"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80"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used in this Bond:</w:t>
      </w:r>
    </w:p>
    <w:p>
      <w:pPr>
        <w:spacing w:after="0" w:line="86" w:lineRule="exact"/>
        <w:rPr>
          <w:rFonts w:ascii="Times New Roman" w:cs="Times New Roman" w:eastAsia="Times New Roman" w:hAnsi="Times New Roman"/>
          <w:sz w:val="18"/>
          <w:szCs w:val="18"/>
          <w:b w:val="1"/>
          <w:bCs w:val="1"/>
          <w:color w:val="auto"/>
        </w:rPr>
      </w:pPr>
    </w:p>
    <w:p>
      <w:pPr>
        <w:ind w:left="800" w:right="2740"/>
        <w:spacing w:after="0" w:line="33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Acceptance </w:t>
      </w:r>
      <w:r>
        <w:rPr>
          <w:rFonts w:ascii="Times New Roman" w:cs="Times New Roman" w:eastAsia="Times New Roman" w:hAnsi="Times New Roman"/>
          <w:sz w:val="18"/>
          <w:szCs w:val="18"/>
          <w:color w:val="auto"/>
        </w:rPr>
        <w:t>means a draft which the drawee has, by signature written on it, engaged to honor as presented.</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means:</w:t>
      </w:r>
    </w:p>
    <w:p>
      <w:pPr>
        <w:ind w:left="1120" w:hanging="329"/>
        <w:spacing w:after="0"/>
        <w:tabs>
          <w:tab w:leader="none" w:pos="1120"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listed under Name of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Declarations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listed in the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does not include any entity or organization that is not an</w:t>
      </w:r>
      <w:r>
        <w:rPr>
          <w:rFonts w:ascii="Times New Roman" w:cs="Times New Roman" w:eastAsia="Times New Roman" w:hAnsi="Times New Roman"/>
          <w:sz w:val="18"/>
          <w:szCs w:val="18"/>
          <w:b w:val="1"/>
          <w:bCs w:val="1"/>
          <w:color w:val="auto"/>
        </w:rPr>
        <w:t xml:space="preserve"> Investment Company</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Assured’s Network </w:t>
      </w:r>
      <w:r>
        <w:rPr>
          <w:rFonts w:ascii="Times New Roman" w:cs="Times New Roman" w:eastAsia="Times New Roman" w:hAnsi="Times New Roman"/>
          <w:sz w:val="18"/>
          <w:szCs w:val="18"/>
          <w:color w:val="auto"/>
        </w:rPr>
        <w:t>means:</w:t>
      </w:r>
    </w:p>
    <w:p>
      <w:pPr>
        <w:spacing w:after="0" w:line="90" w:lineRule="exact"/>
        <w:rPr>
          <w:sz w:val="20"/>
          <w:szCs w:val="20"/>
          <w:color w:val="auto"/>
        </w:rPr>
      </w:pPr>
    </w:p>
    <w:p>
      <w:pPr>
        <w:ind w:left="1120" w:hanging="329"/>
        <w:spacing w:after="0"/>
        <w:tabs>
          <w:tab w:leader="none" w:pos="11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 or</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Electronic Communication System</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8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Audit Expenses </w:t>
      </w:r>
      <w:r>
        <w:rPr>
          <w:rFonts w:ascii="Times New Roman" w:cs="Times New Roman" w:eastAsia="Times New Roman" w:hAnsi="Times New Roman"/>
          <w:sz w:val="18"/>
          <w:szCs w:val="18"/>
          <w:color w:val="auto"/>
        </w:rPr>
        <w:t>means reasonable expenses 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with the Company’s prior written consent, which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unreasonably withheld, for audits or examinations required by any governmental regulatory authority or self-regulatory organization to be conducted by such authority, organization, or their appointee. </w:t>
      </w:r>
      <w:r>
        <w:rPr>
          <w:rFonts w:ascii="Times New Roman" w:cs="Times New Roman" w:eastAsia="Times New Roman" w:hAnsi="Times New Roman"/>
          <w:sz w:val="18"/>
          <w:szCs w:val="18"/>
          <w:b w:val="1"/>
          <w:bCs w:val="1"/>
          <w:color w:val="auto"/>
        </w:rPr>
        <w:t>Audit Expense</w:t>
      </w:r>
      <w:r>
        <w:rPr>
          <w:rFonts w:ascii="Times New Roman" w:cs="Times New Roman" w:eastAsia="Times New Roman" w:hAnsi="Times New Roman"/>
          <w:sz w:val="18"/>
          <w:szCs w:val="18"/>
          <w:color w:val="auto"/>
        </w:rPr>
        <w:t xml:space="preserve"> shall not include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internal corporate costs (such as salaries), attorneys’ fees, or expenses incurred by any customer.</w:t>
      </w:r>
    </w:p>
    <w:p>
      <w:pPr>
        <w:spacing w:after="0" w:line="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Certificate of Deposit </w:t>
      </w:r>
      <w:r>
        <w:rPr>
          <w:rFonts w:ascii="Times New Roman" w:cs="Times New Roman" w:eastAsia="Times New Roman" w:hAnsi="Times New Roman"/>
          <w:sz w:val="18"/>
          <w:szCs w:val="18"/>
          <w:color w:val="auto"/>
        </w:rPr>
        <w:t>means an acknowledgment in writing by a financial institution of receipt of</w:t>
      </w:r>
      <w:r>
        <w:rPr>
          <w:rFonts w:ascii="Times New Roman" w:cs="Times New Roman" w:eastAsia="Times New Roman" w:hAnsi="Times New Roman"/>
          <w:sz w:val="18"/>
          <w:szCs w:val="18"/>
          <w:b w:val="1"/>
          <w:bCs w:val="1"/>
          <w:color w:val="auto"/>
        </w:rPr>
        <w:t xml:space="preserve"> Money </w:t>
      </w:r>
      <w:r>
        <w:rPr>
          <w:rFonts w:ascii="Times New Roman" w:cs="Times New Roman" w:eastAsia="Times New Roman" w:hAnsi="Times New Roman"/>
          <w:sz w:val="18"/>
          <w:szCs w:val="18"/>
          <w:color w:val="auto"/>
        </w:rPr>
        <w:t>with an engagement to repay it.</w:t>
      </w:r>
    </w:p>
    <w:p>
      <w:pPr>
        <w:spacing w:after="0" w:line="90" w:lineRule="exact"/>
        <w:rPr>
          <w:sz w:val="20"/>
          <w:szCs w:val="20"/>
          <w:color w:val="auto"/>
        </w:rPr>
      </w:pPr>
    </w:p>
    <w:p>
      <w:pPr>
        <w:jc w:val="both"/>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Certificated Security </w:t>
      </w:r>
      <w:r>
        <w:rPr>
          <w:rFonts w:ascii="Times New Roman" w:cs="Times New Roman" w:eastAsia="Times New Roman" w:hAnsi="Times New Roman"/>
          <w:sz w:val="18"/>
          <w:szCs w:val="18"/>
          <w:color w:val="auto"/>
        </w:rPr>
        <w:t>means a share, participation or other interest in property of the issuer, or an enterprise of the issuer, or an obligation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issuer, which is:</w:t>
      </w:r>
    </w:p>
    <w:p>
      <w:pPr>
        <w:spacing w:after="0" w:line="24" w:lineRule="exact"/>
        <w:rPr>
          <w:sz w:val="20"/>
          <w:szCs w:val="20"/>
          <w:color w:val="auto"/>
        </w:rPr>
      </w:pPr>
    </w:p>
    <w:p>
      <w:pPr>
        <w:ind w:left="1120" w:hanging="329"/>
        <w:spacing w:after="0"/>
        <w:tabs>
          <w:tab w:leader="none" w:pos="11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represented by an instrument issued in bearer or registered form;</w:t>
      </w:r>
    </w:p>
    <w:p>
      <w:pPr>
        <w:spacing w:after="0" w:line="90" w:lineRule="exact"/>
        <w:rPr>
          <w:rFonts w:ascii="Times New Roman" w:cs="Times New Roman" w:eastAsia="Times New Roman" w:hAnsi="Times New Roman"/>
          <w:sz w:val="18"/>
          <w:szCs w:val="18"/>
          <w:color w:val="auto"/>
        </w:rPr>
      </w:pPr>
    </w:p>
    <w:p>
      <w:pPr>
        <w:ind w:left="1120" w:hanging="329"/>
        <w:spacing w:after="0" w:line="282" w:lineRule="auto"/>
        <w:tabs>
          <w:tab w:leader="none" w:pos="11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or commonly recognized in any area in which it is issued or dealt in as a medium for investment; and</w:t>
      </w:r>
    </w:p>
    <w:p>
      <w:pPr>
        <w:spacing w:after="0" w:line="26"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62"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6"/>
          <w:szCs w:val="16"/>
          <w:color w:val="auto"/>
        </w:rPr>
        <w:t>Page 5 of 17</w:t>
      </w:r>
    </w:p>
    <w:p>
      <w:pPr>
        <w:sectPr>
          <w:pgSz w:w="11900" w:h="16838" w:orient="portrait"/>
          <w:cols w:equalWidth="0" w:num="1">
            <w:col w:w="11240"/>
          </w:cols>
          <w:pgMar w:left="320" w:top="259"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ind w:left="8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Claims Expenses </w:t>
      </w:r>
      <w:r>
        <w:rPr>
          <w:rFonts w:ascii="Times New Roman" w:cs="Times New Roman" w:eastAsia="Times New Roman" w:hAnsi="Times New Roman"/>
          <w:sz w:val="18"/>
          <w:szCs w:val="18"/>
          <w:color w:val="auto"/>
        </w:rPr>
        <w:t>means reasonable expenses 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with the Company’s prior written consent, which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unreasonably withheld, solely for independent firms or individuals retained to determine the amount of a covered loss. </w:t>
      </w:r>
      <w:r>
        <w:rPr>
          <w:rFonts w:ascii="Times New Roman" w:cs="Times New Roman" w:eastAsia="Times New Roman" w:hAnsi="Times New Roman"/>
          <w:sz w:val="18"/>
          <w:szCs w:val="18"/>
          <w:b w:val="1"/>
          <w:bCs w:val="1"/>
          <w:color w:val="auto"/>
        </w:rPr>
        <w:t>Claims Expenses</w:t>
      </w:r>
      <w:r>
        <w:rPr>
          <w:rFonts w:ascii="Times New Roman" w:cs="Times New Roman" w:eastAsia="Times New Roman" w:hAnsi="Times New Roman"/>
          <w:sz w:val="18"/>
          <w:szCs w:val="18"/>
          <w:color w:val="auto"/>
        </w:rPr>
        <w:t xml:space="preserve"> shall not include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internal corporate costs (such as salaries), attorneys’ fees, or expenses incurred by any customer.</w:t>
      </w:r>
    </w:p>
    <w:p>
      <w:pPr>
        <w:spacing w:after="0" w:line="63" w:lineRule="exact"/>
        <w:rPr>
          <w:sz w:val="20"/>
          <w:szCs w:val="20"/>
          <w:color w:val="auto"/>
        </w:rPr>
      </w:pPr>
    </w:p>
    <w:p>
      <w:pPr>
        <w:jc w:val="both"/>
        <w:ind w:left="8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Computer System </w:t>
      </w:r>
      <w:r>
        <w:rPr>
          <w:rFonts w:ascii="Times New Roman" w:cs="Times New Roman" w:eastAsia="Times New Roman" w:hAnsi="Times New Roman"/>
          <w:sz w:val="18"/>
          <w:szCs w:val="18"/>
          <w:color w:val="auto"/>
        </w:rPr>
        <w:t>means a device or group of devices and all input, output, processing, storage, off-line media libraries (including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hosted computing services accessed across the internet, including infrastructure, platform, and software services), and communication facilities, including related communications networks, which are connected directly or indirectly to such device or group of devices.</w:t>
      </w:r>
    </w:p>
    <w:p>
      <w:pPr>
        <w:spacing w:after="0" w:line="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Counterfeit Original </w:t>
      </w:r>
      <w:r>
        <w:rPr>
          <w:rFonts w:ascii="Times New Roman" w:cs="Times New Roman" w:eastAsia="Times New Roman" w:hAnsi="Times New Roman"/>
          <w:sz w:val="18"/>
          <w:szCs w:val="18"/>
          <w:color w:val="auto"/>
        </w:rPr>
        <w:t>means an imitation of an actual valid</w:t>
      </w:r>
      <w:r>
        <w:rPr>
          <w:rFonts w:ascii="Times New Roman" w:cs="Times New Roman" w:eastAsia="Times New Roman" w:hAnsi="Times New Roman"/>
          <w:sz w:val="18"/>
          <w:szCs w:val="18"/>
          <w:b w:val="1"/>
          <w:bCs w:val="1"/>
          <w:color w:val="auto"/>
        </w:rPr>
        <w:t xml:space="preserve"> Original </w:t>
      </w:r>
      <w:r>
        <w:rPr>
          <w:rFonts w:ascii="Times New Roman" w:cs="Times New Roman" w:eastAsia="Times New Roman" w:hAnsi="Times New Roman"/>
          <w:sz w:val="18"/>
          <w:szCs w:val="18"/>
          <w:color w:val="auto"/>
        </w:rPr>
        <w:t>which is intended to deceive and be taken as the</w:t>
      </w:r>
      <w:r>
        <w:rPr>
          <w:rFonts w:ascii="Times New Roman" w:cs="Times New Roman" w:eastAsia="Times New Roman" w:hAnsi="Times New Roman"/>
          <w:sz w:val="18"/>
          <w:szCs w:val="18"/>
          <w:b w:val="1"/>
          <w:bCs w:val="1"/>
          <w:color w:val="auto"/>
        </w:rPr>
        <w:t xml:space="preserve"> Original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80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Cryptocurrency </w:t>
      </w:r>
      <w:r>
        <w:rPr>
          <w:rFonts w:ascii="Times New Roman" w:cs="Times New Roman" w:eastAsia="Times New Roman" w:hAnsi="Times New Roman"/>
          <w:sz w:val="18"/>
          <w:szCs w:val="18"/>
          <w:color w:val="auto"/>
        </w:rPr>
        <w:t>means a digital or electronic medium of exchange, operating independently of a central bank, in which encryption techniques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used to regulate the generation of units and to verify the transfer of such units.</w:t>
      </w:r>
    </w:p>
    <w:p>
      <w:pPr>
        <w:spacing w:after="0" w:line="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Custodian </w:t>
      </w:r>
      <w:r>
        <w:rPr>
          <w:rFonts w:ascii="Times New Roman" w:cs="Times New Roman" w:eastAsia="Times New Roman" w:hAnsi="Times New Roman"/>
          <w:sz w:val="18"/>
          <w:szCs w:val="18"/>
          <w:color w:val="auto"/>
        </w:rPr>
        <w:t>means the institution designated by an</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to maintain possession and control of its assets.</w:t>
      </w:r>
    </w:p>
    <w:p>
      <w:pPr>
        <w:spacing w:after="0" w:line="117" w:lineRule="exact"/>
        <w:rPr>
          <w:sz w:val="20"/>
          <w:szCs w:val="20"/>
          <w:color w:val="auto"/>
        </w:rPr>
      </w:pPr>
    </w:p>
    <w:p>
      <w:pPr>
        <w:jc w:val="both"/>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Customer </w:t>
      </w:r>
      <w:r>
        <w:rPr>
          <w:rFonts w:ascii="Times New Roman" w:cs="Times New Roman" w:eastAsia="Times New Roman" w:hAnsi="Times New Roman"/>
          <w:sz w:val="18"/>
          <w:szCs w:val="18"/>
          <w:color w:val="auto"/>
        </w:rPr>
        <w:t>means any shareholder of an</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which has a written agreement with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to transfer such shareholder’s</w:t>
      </w:r>
      <w:r>
        <w:rPr>
          <w:rFonts w:ascii="Times New Roman" w:cs="Times New Roman" w:eastAsia="Times New Roman" w:hAnsi="Times New Roman"/>
          <w:sz w:val="18"/>
          <w:szCs w:val="18"/>
          <w:b w:val="1"/>
          <w:bCs w:val="1"/>
          <w:color w:val="auto"/>
        </w:rPr>
        <w:t xml:space="preserve"> Money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Securities </w:t>
      </w:r>
      <w:r>
        <w:rPr>
          <w:rFonts w:ascii="Times New Roman" w:cs="Times New Roman" w:eastAsia="Times New Roman" w:hAnsi="Times New Roman"/>
          <w:sz w:val="18"/>
          <w:szCs w:val="18"/>
          <w:color w:val="auto"/>
        </w:rPr>
        <w:t>through a</w:t>
      </w:r>
      <w:r>
        <w:rPr>
          <w:rFonts w:ascii="Times New Roman" w:cs="Times New Roman" w:eastAsia="Times New Roman" w:hAnsi="Times New Roman"/>
          <w:sz w:val="18"/>
          <w:szCs w:val="18"/>
          <w:b w:val="1"/>
          <w:bCs w:val="1"/>
          <w:color w:val="auto"/>
        </w:rPr>
        <w:t xml:space="preserve"> Voice Initiated Funds Transfer Instruction</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Customer Communication System </w:t>
      </w:r>
      <w:r>
        <w:rPr>
          <w:rFonts w:ascii="Times New Roman" w:cs="Times New Roman" w:eastAsia="Times New Roman" w:hAnsi="Times New Roman"/>
          <w:sz w:val="18"/>
          <w:szCs w:val="18"/>
          <w:color w:val="auto"/>
        </w:rPr>
        <w:t>means an:</w:t>
      </w:r>
    </w:p>
    <w:p>
      <w:pPr>
        <w:spacing w:after="0" w:line="131" w:lineRule="exact"/>
        <w:rPr>
          <w:sz w:val="20"/>
          <w:szCs w:val="20"/>
          <w:color w:val="auto"/>
        </w:rPr>
      </w:pPr>
    </w:p>
    <w:p>
      <w:pPr>
        <w:ind w:left="1120" w:hanging="329"/>
        <w:spacing w:after="0"/>
        <w:tabs>
          <w:tab w:leader="none" w:pos="11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online portal or mobile application provided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purposes of accessing a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or</w:t>
      </w:r>
    </w:p>
    <w:p>
      <w:pPr>
        <w:spacing w:after="0" w:line="13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 mailing system hosted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by a third party cloud service provider.</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means any natural person duly elected or appointed:</w:t>
      </w:r>
    </w:p>
    <w:p>
      <w:pPr>
        <w:spacing w:after="0" w:line="131" w:lineRule="exact"/>
        <w:rPr>
          <w:sz w:val="20"/>
          <w:szCs w:val="20"/>
          <w:color w:val="auto"/>
        </w:rPr>
      </w:pPr>
    </w:p>
    <w:p>
      <w:pPr>
        <w:ind w:left="1120" w:hanging="329"/>
        <w:spacing w:after="0"/>
        <w:tabs>
          <w:tab w:leader="none" w:pos="11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an officer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board of directors; or</w:t>
      </w:r>
    </w:p>
    <w:p>
      <w:pPr>
        <w:spacing w:after="0" w:line="13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trustee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Electronic Communication System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1120" w:hanging="329"/>
        <w:spacing w:after="0" w:line="282" w:lineRule="auto"/>
        <w:tabs>
          <w:tab w:leader="none" w:pos="11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Fedwire, Clearing House Interbank Payment System (CHIPS), Society for Worldwide Interbank Financial Telecommunication (SWIFT), and similar automated interbank communication systems in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participates;</w:t>
      </w:r>
    </w:p>
    <w:p>
      <w:pPr>
        <w:spacing w:after="0" w:line="63"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 Communication System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communication system similar to those set forth in (1) and (2) of this definition in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participates,</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allowing for the input, output, examination, or transfer of electronic instructions into or from 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means any natural person:</w:t>
      </w:r>
    </w:p>
    <w:p>
      <w:pPr>
        <w:spacing w:after="0" w:line="131" w:lineRule="exact"/>
        <w:rPr>
          <w:sz w:val="20"/>
          <w:szCs w:val="20"/>
          <w:color w:val="auto"/>
        </w:rPr>
      </w:pPr>
    </w:p>
    <w:p>
      <w:pPr>
        <w:ind w:left="1120" w:right="20" w:hanging="329"/>
        <w:spacing w:after="0" w:line="286" w:lineRule="auto"/>
        <w:tabs>
          <w:tab w:leader="none" w:pos="11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while in the regular service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ordinary course of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business, whom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compensates directly by salary or wage and has the right to control and direct in the performance of such service;</w:t>
      </w:r>
    </w:p>
    <w:p>
      <w:pPr>
        <w:spacing w:after="0" w:line="60" w:lineRule="exact"/>
        <w:rPr>
          <w:rFonts w:ascii="Times New Roman" w:cs="Times New Roman" w:eastAsia="Times New Roman" w:hAnsi="Times New Roman"/>
          <w:sz w:val="18"/>
          <w:szCs w:val="18"/>
          <w:color w:val="auto"/>
        </w:rPr>
      </w:pPr>
    </w:p>
    <w:p>
      <w:pPr>
        <w:ind w:left="1120" w:right="20" w:hanging="329"/>
        <w:spacing w:after="0" w:line="286" w:lineRule="auto"/>
        <w:tabs>
          <w:tab w:leader="none" w:pos="11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while in the regular service of an</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in the ordinary course of such</w:t>
      </w:r>
      <w:r>
        <w:rPr>
          <w:rFonts w:ascii="Times New Roman" w:cs="Times New Roman" w:eastAsia="Times New Roman" w:hAnsi="Times New Roman"/>
          <w:sz w:val="18"/>
          <w:szCs w:val="18"/>
          <w:b w:val="1"/>
          <w:bCs w:val="1"/>
          <w:color w:val="auto"/>
        </w:rPr>
        <w:t xml:space="preserve"> Assured’s </w:t>
      </w:r>
      <w:r>
        <w:rPr>
          <w:rFonts w:ascii="Times New Roman" w:cs="Times New Roman" w:eastAsia="Times New Roman" w:hAnsi="Times New Roman"/>
          <w:sz w:val="18"/>
          <w:szCs w:val="18"/>
          <w:color w:val="auto"/>
        </w:rPr>
        <w:t>business, or while acting as a member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committee duly elected or appointed to examine or audit or have custody of or access to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intern while in the regular service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ordinary course of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business;</w:t>
      </w:r>
    </w:p>
    <w:p>
      <w:pPr>
        <w:spacing w:after="0" w:line="166"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6"/>
          <w:szCs w:val="16"/>
          <w:color w:val="auto"/>
        </w:rPr>
        <w:t>Page 6 of 17</w:t>
      </w:r>
    </w:p>
    <w:p>
      <w:pPr>
        <w:sectPr>
          <w:pgSz w:w="11900" w:h="16838" w:orient="portrait"/>
          <w:cols w:equalWidth="0" w:num="1">
            <w:col w:w="11240"/>
          </w:cols>
          <w:pgMar w:left="320" w:top="259"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120" w:hanging="329"/>
        <w:spacing w:after="0" w:line="286" w:lineRule="auto"/>
        <w:tabs>
          <w:tab w:leader="none" w:pos="11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provided by an employment contractor while in the regular service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ordinary course of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business under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supervision at any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premises;</w:t>
      </w:r>
    </w:p>
    <w:p>
      <w:pPr>
        <w:spacing w:after="0" w:line="6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contracted:</w:t>
      </w:r>
    </w:p>
    <w:p>
      <w:pPr>
        <w:spacing w:after="0" w:line="134"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 (distributor);</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accounting record-keeper; or</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administrator,</w:t>
      </w:r>
    </w:p>
    <w:p>
      <w:pPr>
        <w:spacing w:after="0" w:line="1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 xml:space="preserve">while performing acts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capacity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120" w:hanging="329"/>
        <w:spacing w:after="0"/>
        <w:tabs>
          <w:tab w:leader="none" w:pos="11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attorney of a law firm retained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while performing legal services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Processor</w:t>
      </w:r>
      <w:r>
        <w:rPr>
          <w:rFonts w:ascii="Times New Roman" w:cs="Times New Roman" w:eastAsia="Times New Roman" w:hAnsi="Times New Roman"/>
          <w:sz w:val="18"/>
          <w:szCs w:val="18"/>
          <w:color w:val="auto"/>
        </w:rPr>
        <w:t>, but only while such</w:t>
      </w:r>
      <w:r>
        <w:rPr>
          <w:rFonts w:ascii="Times New Roman" w:cs="Times New Roman" w:eastAsia="Times New Roman" w:hAnsi="Times New Roman"/>
          <w:sz w:val="18"/>
          <w:szCs w:val="18"/>
          <w:b w:val="1"/>
          <w:bCs w:val="1"/>
          <w:color w:val="auto"/>
        </w:rPr>
        <w:t xml:space="preserve"> Processor </w:t>
      </w:r>
      <w:r>
        <w:rPr>
          <w:rFonts w:ascii="Times New Roman" w:cs="Times New Roman" w:eastAsia="Times New Roman" w:hAnsi="Times New Roman"/>
          <w:sz w:val="18"/>
          <w:szCs w:val="18"/>
          <w:color w:val="auto"/>
        </w:rPr>
        <w:t>is performing services and not:</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creating, preparing, modifying, or maintaining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computer applications or software programs; or</w:t>
      </w:r>
    </w:p>
    <w:p>
      <w:pPr>
        <w:spacing w:after="0" w:line="13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acting as a transfer agent or in any other agency capacity in issuing checks, drafts, or securities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18"/>
          <w:szCs w:val="18"/>
          <w:color w:val="auto"/>
        </w:rPr>
        <w:t xml:space="preserve">Each employer of persons as set forth in (6) and (7) of this definition and the partners, officers, and other employees of such employers shall collectively be deemed to be one person for the purpose of the definition of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and in the event of payment under this Bond, the Company shall be subrogated to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rights of recovery, as stated in Section 12., Subrogation – Assignment – Recovery, of the Conditions and Limitations, against any such employer.</w:t>
      </w:r>
    </w:p>
    <w:p>
      <w:pPr>
        <w:spacing w:after="0" w:line="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does not include:</w:t>
      </w:r>
    </w:p>
    <w:p>
      <w:pPr>
        <w:spacing w:after="0" w:line="135" w:lineRule="exact"/>
        <w:rPr>
          <w:sz w:val="20"/>
          <w:szCs w:val="20"/>
          <w:color w:val="auto"/>
        </w:rPr>
      </w:pPr>
    </w:p>
    <w:p>
      <w:pPr>
        <w:ind w:left="1120" w:hanging="329"/>
        <w:spacing w:after="0"/>
        <w:tabs>
          <w:tab w:leader="none" w:pos="11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of a fund administrator for any employee benefit plan; or</w:t>
      </w:r>
    </w:p>
    <w:p>
      <w:pPr>
        <w:spacing w:after="0" w:line="13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of a transfer agent, shareholder accounting record-keeper, or fund administrator which is:</w:t>
      </w:r>
    </w:p>
    <w:p>
      <w:pPr>
        <w:spacing w:after="0" w:line="126" w:lineRule="exact"/>
        <w:rPr>
          <w:rFonts w:ascii="Times New Roman" w:cs="Times New Roman" w:eastAsia="Times New Roman" w:hAnsi="Times New Roman"/>
          <w:sz w:val="18"/>
          <w:szCs w:val="18"/>
          <w:color w:val="auto"/>
        </w:rPr>
      </w:pPr>
    </w:p>
    <w:p>
      <w:pPr>
        <w:ind w:left="1460" w:hanging="332"/>
        <w:spacing w:after="0" w:line="286" w:lineRule="auto"/>
        <w:tabs>
          <w:tab w:leader="none" w:pos="14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an “affiliated person” (as defined in Section 2(a) of the Investment Company Act of 1940)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of the investment advisor or underwriter (distributor)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64"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(as defined in Section 2(a) of the Investment Company Act of 1940).</w:t>
      </w:r>
    </w:p>
    <w:p>
      <w:pPr>
        <w:spacing w:after="0" w:line="113"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Evidence of Debt </w:t>
      </w:r>
      <w:r>
        <w:rPr>
          <w:rFonts w:ascii="Times New Roman" w:cs="Times New Roman" w:eastAsia="Times New Roman" w:hAnsi="Times New Roman"/>
          <w:sz w:val="18"/>
          <w:szCs w:val="18"/>
          <w:color w:val="auto"/>
        </w:rPr>
        <w:t>means an instrument, including a</w:t>
      </w:r>
      <w:r>
        <w:rPr>
          <w:rFonts w:ascii="Times New Roman" w:cs="Times New Roman" w:eastAsia="Times New Roman" w:hAnsi="Times New Roman"/>
          <w:sz w:val="18"/>
          <w:szCs w:val="18"/>
          <w:b w:val="1"/>
          <w:bCs w:val="1"/>
          <w:color w:val="auto"/>
        </w:rPr>
        <w:t xml:space="preserve"> Negotiable Instrument</w:t>
      </w:r>
      <w:r>
        <w:rPr>
          <w:rFonts w:ascii="Times New Roman" w:cs="Times New Roman" w:eastAsia="Times New Roman" w:hAnsi="Times New Roman"/>
          <w:sz w:val="18"/>
          <w:szCs w:val="18"/>
          <w:color w:val="auto"/>
        </w:rPr>
        <w:t>, executed by a</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and held by the</w:t>
      </w:r>
      <w:r>
        <w:rPr>
          <w:rFonts w:ascii="Times New Roman" w:cs="Times New Roman" w:eastAsia="Times New Roman" w:hAnsi="Times New Roman"/>
          <w:sz w:val="18"/>
          <w:szCs w:val="18"/>
          <w:b w:val="1"/>
          <w:bCs w:val="1"/>
          <w:color w:val="auto"/>
        </w:rPr>
        <w:t xml:space="preserve"> Assured</w:t>
      </w:r>
      <w:r>
        <w:rPr>
          <w:rFonts w:ascii="Times New Roman" w:cs="Times New Roman" w:eastAsia="Times New Roman" w:hAnsi="Times New Roman"/>
          <w:sz w:val="18"/>
          <w:szCs w:val="18"/>
          <w:color w:val="auto"/>
        </w:rPr>
        <w:t>, which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regular course of business is treated as evidencing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debt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Forgery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1120" w:hanging="329"/>
        <w:spacing w:after="0" w:line="282" w:lineRule="auto"/>
        <w:tabs>
          <w:tab w:leader="none" w:pos="11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affixing the handwritten signature, or a reproduction of the handwritten signature, of another natural person without authorization and with the intent to deceive; or</w:t>
      </w:r>
    </w:p>
    <w:p>
      <w:pPr>
        <w:spacing w:after="0" w:line="67"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affixing the name of an organization as an endorsement to a check without authority and with the intent to deceive,</w:t>
      </w:r>
    </w:p>
    <w:p>
      <w:pPr>
        <w:spacing w:after="0" w:line="117"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 xml:space="preserve">provided that a signature which consists in whole or in part of one’s own name signed with or without authority, in any capacity, for any purpose is not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Initial Transaction Statement </w:t>
      </w:r>
      <w:r>
        <w:rPr>
          <w:rFonts w:ascii="Times New Roman" w:cs="Times New Roman" w:eastAsia="Times New Roman" w:hAnsi="Times New Roman"/>
          <w:sz w:val="18"/>
          <w:szCs w:val="18"/>
          <w:color w:val="auto"/>
        </w:rPr>
        <w:t>means the first written statement signed by or on behalf of the issuer of an</w:t>
      </w:r>
      <w:r>
        <w:rPr>
          <w:rFonts w:ascii="Times New Roman" w:cs="Times New Roman" w:eastAsia="Times New Roman" w:hAnsi="Times New Roman"/>
          <w:sz w:val="18"/>
          <w:szCs w:val="18"/>
          <w:b w:val="1"/>
          <w:bCs w:val="1"/>
          <w:color w:val="auto"/>
        </w:rPr>
        <w:t xml:space="preserve"> Uncertificated Security </w:t>
      </w:r>
      <w:r>
        <w:rPr>
          <w:rFonts w:ascii="Times New Roman" w:cs="Times New Roman" w:eastAsia="Times New Roman" w:hAnsi="Times New Roman"/>
          <w:sz w:val="18"/>
          <w:szCs w:val="18"/>
          <w:color w:val="auto"/>
        </w:rPr>
        <w:t>sent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owner or registered pledgee containing:</w:t>
      </w:r>
    </w:p>
    <w:p>
      <w:pPr>
        <w:spacing w:after="0" w:line="96"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6"/>
          <w:szCs w:val="16"/>
          <w:color w:val="auto"/>
        </w:rPr>
        <w:t>Page 7 of 17</w:t>
      </w:r>
    </w:p>
    <w:p>
      <w:pPr>
        <w:sectPr>
          <w:pgSz w:w="11900" w:h="16838" w:orient="portrait"/>
          <w:cols w:equalWidth="0" w:num="1">
            <w:col w:w="11240"/>
          </w:cols>
          <w:pgMar w:left="320" w:top="259"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120" w:hanging="329"/>
        <w:spacing w:after="0"/>
        <w:tabs>
          <w:tab w:leader="none" w:pos="11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the issue of which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is a part;</w:t>
      </w:r>
    </w:p>
    <w:p>
      <w:pPr>
        <w:spacing w:after="0" w:line="134" w:lineRule="exact"/>
        <w:rPr>
          <w:rFonts w:ascii="Times New Roman" w:cs="Times New Roman" w:eastAsia="Times New Roman" w:hAnsi="Times New Roman"/>
          <w:sz w:val="18"/>
          <w:szCs w:val="18"/>
          <w:color w:val="auto"/>
        </w:rPr>
      </w:pPr>
    </w:p>
    <w:p>
      <w:pPr>
        <w:ind w:left="1120" w:right="20" w:hanging="329"/>
        <w:spacing w:after="0" w:line="282" w:lineRule="auto"/>
        <w:tabs>
          <w:tab w:leader="none" w:pos="11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or units transferred to the registered owner, pledged by the registered owner to the registered pledgee, or released from pledge by the registered pledgee;</w:t>
      </w:r>
    </w:p>
    <w:p>
      <w:pPr>
        <w:spacing w:after="0" w:line="67"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and taxpayer identification number, if any, of the registered owner and registered pledgee; and</w:t>
      </w:r>
    </w:p>
    <w:p>
      <w:pPr>
        <w:spacing w:after="0" w:line="13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transfer, pledge or release was registered.</w:t>
      </w:r>
    </w:p>
    <w:p>
      <w:pPr>
        <w:spacing w:after="0" w:line="113"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Instruction </w:t>
      </w:r>
      <w:r>
        <w:rPr>
          <w:rFonts w:ascii="Times New Roman" w:cs="Times New Roman" w:eastAsia="Times New Roman" w:hAnsi="Times New Roman"/>
          <w:sz w:val="18"/>
          <w:szCs w:val="18"/>
          <w:color w:val="auto"/>
        </w:rPr>
        <w:t>means a written order to the issuer of an</w:t>
      </w:r>
      <w:r>
        <w:rPr>
          <w:rFonts w:ascii="Times New Roman" w:cs="Times New Roman" w:eastAsia="Times New Roman" w:hAnsi="Times New Roman"/>
          <w:sz w:val="18"/>
          <w:szCs w:val="18"/>
          <w:b w:val="1"/>
          <w:bCs w:val="1"/>
          <w:color w:val="auto"/>
        </w:rPr>
        <w:t xml:space="preserve"> Uncertificated Security </w:t>
      </w:r>
      <w:r>
        <w:rPr>
          <w:rFonts w:ascii="Times New Roman" w:cs="Times New Roman" w:eastAsia="Times New Roman" w:hAnsi="Times New Roman"/>
          <w:sz w:val="18"/>
          <w:szCs w:val="18"/>
          <w:color w:val="auto"/>
        </w:rPr>
        <w:t>requesting that the transfer, pledge or release from pledge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specified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be registered.</w:t>
      </w:r>
    </w:p>
    <w:p>
      <w:pPr>
        <w:spacing w:after="0" w:line="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Investment Company </w:t>
      </w:r>
      <w:r>
        <w:rPr>
          <w:rFonts w:ascii="Times New Roman" w:cs="Times New Roman" w:eastAsia="Times New Roman" w:hAnsi="Times New Roman"/>
          <w:sz w:val="18"/>
          <w:szCs w:val="18"/>
          <w:color w:val="auto"/>
        </w:rPr>
        <w:t>means any entity registered under the Investment Company Act of 1940.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means one or more checks or drafts drawn upon a financial institution in the United States of America.</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Larceny or Embezzlement </w:t>
      </w:r>
      <w:r>
        <w:rPr>
          <w:rFonts w:ascii="Times New Roman" w:cs="Times New Roman" w:eastAsia="Times New Roman" w:hAnsi="Times New Roman"/>
          <w:sz w:val="18"/>
          <w:szCs w:val="18"/>
          <w:color w:val="auto"/>
        </w:rPr>
        <w:t>means larceny and embezzlement as defined under Section 37 of the Investment Company Act of 1940.</w:t>
      </w:r>
    </w:p>
    <w:p>
      <w:pPr>
        <w:spacing w:after="0" w:line="117"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Letter of Credit </w:t>
      </w:r>
      <w:r>
        <w:rPr>
          <w:rFonts w:ascii="Times New Roman" w:cs="Times New Roman" w:eastAsia="Times New Roman" w:hAnsi="Times New Roman"/>
          <w:sz w:val="18"/>
          <w:szCs w:val="18"/>
          <w:color w:val="auto"/>
        </w:rPr>
        <w:t>means an engagement in writing by a bank or other person made at the request of a customer that the bank or other person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honor drafts or other demands for payment in compliance with the conditions specified in the engagement.</w:t>
      </w:r>
    </w:p>
    <w:p>
      <w:pPr>
        <w:spacing w:after="0" w:line="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Money </w:t>
      </w:r>
      <w:r>
        <w:rPr>
          <w:rFonts w:ascii="Times New Roman" w:cs="Times New Roman" w:eastAsia="Times New Roman" w:hAnsi="Times New Roman"/>
          <w:sz w:val="18"/>
          <w:szCs w:val="18"/>
          <w:color w:val="auto"/>
        </w:rPr>
        <w:t>means a medium of exchange in current use authorized or adopted by a domestic or foreign government as part of its currency.</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means any writing:</w:t>
      </w:r>
    </w:p>
    <w:p>
      <w:pPr>
        <w:spacing w:after="0" w:line="135" w:lineRule="exact"/>
        <w:rPr>
          <w:sz w:val="20"/>
          <w:szCs w:val="20"/>
          <w:color w:val="auto"/>
        </w:rPr>
      </w:pPr>
    </w:p>
    <w:p>
      <w:pPr>
        <w:ind w:left="1120" w:hanging="329"/>
        <w:spacing w:after="0"/>
        <w:tabs>
          <w:tab w:leader="none" w:pos="11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by the maker or drawer;</w:t>
      </w:r>
    </w:p>
    <w:p>
      <w:pPr>
        <w:spacing w:after="0" w:line="126"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containing an unconditional promise or order to pay a sum certain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and no other promise, order, obligation or power given by the maker or drawer;</w:t>
      </w:r>
    </w:p>
    <w:p>
      <w:pPr>
        <w:spacing w:after="0" w:line="64"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on demand or at a definite time; and</w:t>
      </w:r>
    </w:p>
    <w:p>
      <w:pPr>
        <w:spacing w:after="0" w:line="13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to order or bearer.</w:t>
      </w:r>
    </w:p>
    <w:p>
      <w:pPr>
        <w:spacing w:after="0" w:line="113"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includes a substitute check as defined in the Check Clearing for the 21st Century Act, and shall be treated the same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 xml:space="preserve"> it replaced.</w:t>
      </w:r>
    </w:p>
    <w:p>
      <w:pPr>
        <w:spacing w:after="0" w:line="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Network Intrusion </w:t>
      </w:r>
      <w:r>
        <w:rPr>
          <w:rFonts w:ascii="Times New Roman" w:cs="Times New Roman" w:eastAsia="Times New Roman" w:hAnsi="Times New Roman"/>
          <w:sz w:val="18"/>
          <w:szCs w:val="18"/>
          <w:color w:val="auto"/>
        </w:rPr>
        <w:t>means the:</w:t>
      </w:r>
    </w:p>
    <w:p>
      <w:pPr>
        <w:spacing w:after="0" w:line="135" w:lineRule="exact"/>
        <w:rPr>
          <w:sz w:val="20"/>
          <w:szCs w:val="20"/>
          <w:color w:val="auto"/>
        </w:rPr>
      </w:pPr>
    </w:p>
    <w:p>
      <w:pPr>
        <w:ind w:left="1120" w:hanging="329"/>
        <w:spacing w:after="0"/>
        <w:tabs>
          <w:tab w:leader="none" w:pos="11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access; or</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an unauthorized application or software program,</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into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xml:space="preserve">, by any entity or natural person, except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any authorized representative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Original </w:t>
      </w:r>
      <w:r>
        <w:rPr>
          <w:rFonts w:ascii="Times New Roman" w:cs="Times New Roman" w:eastAsia="Times New Roman" w:hAnsi="Times New Roman"/>
          <w:sz w:val="18"/>
          <w:szCs w:val="18"/>
          <w:color w:val="auto"/>
        </w:rPr>
        <w:t>means the first rendering or archetype and does not include photocopies or electronic transmissions even if received and printed.</w:t>
      </w:r>
    </w:p>
    <w:p>
      <w:pPr>
        <w:spacing w:after="0" w:line="117" w:lineRule="exact"/>
        <w:rPr>
          <w:sz w:val="20"/>
          <w:szCs w:val="20"/>
          <w:color w:val="auto"/>
        </w:rPr>
      </w:pPr>
    </w:p>
    <w:p>
      <w:pPr>
        <w:jc w:val="both"/>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Processor </w:t>
      </w:r>
      <w:r>
        <w:rPr>
          <w:rFonts w:ascii="Times New Roman" w:cs="Times New Roman" w:eastAsia="Times New Roman" w:hAnsi="Times New Roman"/>
          <w:sz w:val="18"/>
          <w:szCs w:val="18"/>
          <w:color w:val="auto"/>
        </w:rPr>
        <w:t>means an employee of any entity authorized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to perform data processing of the</w:t>
      </w:r>
      <w:r>
        <w:rPr>
          <w:rFonts w:ascii="Times New Roman" w:cs="Times New Roman" w:eastAsia="Times New Roman" w:hAnsi="Times New Roman"/>
          <w:sz w:val="18"/>
          <w:szCs w:val="18"/>
          <w:b w:val="1"/>
          <w:bCs w:val="1"/>
          <w:color w:val="auto"/>
        </w:rPr>
        <w:t xml:space="preserve"> Assured’s </w:t>
      </w:r>
      <w:r>
        <w:rPr>
          <w:rFonts w:ascii="Times New Roman" w:cs="Times New Roman" w:eastAsia="Times New Roman" w:hAnsi="Times New Roman"/>
          <w:sz w:val="18"/>
          <w:szCs w:val="18"/>
          <w:color w:val="auto"/>
        </w:rPr>
        <w:t>checks and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records related to such checks. </w:t>
      </w:r>
      <w:r>
        <w:rPr>
          <w:rFonts w:ascii="Times New Roman" w:cs="Times New Roman" w:eastAsia="Times New Roman" w:hAnsi="Times New Roman"/>
          <w:sz w:val="18"/>
          <w:szCs w:val="18"/>
          <w:b w:val="1"/>
          <w:bCs w:val="1"/>
          <w:color w:val="auto"/>
        </w:rPr>
        <w:t>Processor</w:t>
      </w:r>
      <w:r>
        <w:rPr>
          <w:rFonts w:ascii="Times New Roman" w:cs="Times New Roman" w:eastAsia="Times New Roman" w:hAnsi="Times New Roman"/>
          <w:sz w:val="18"/>
          <w:szCs w:val="18"/>
          <w:color w:val="auto"/>
        </w:rPr>
        <w:t xml:space="preserve"> does not include any employee of a Federal Reserve Bank or clearing house.</w:t>
      </w:r>
    </w:p>
    <w:p>
      <w:pPr>
        <w:spacing w:after="0" w:line="47" w:lineRule="exact"/>
        <w:rPr>
          <w:sz w:val="20"/>
          <w:szCs w:val="20"/>
          <w:color w:val="auto"/>
        </w:rPr>
      </w:pPr>
    </w:p>
    <w:p>
      <w:pPr>
        <w:jc w:val="both"/>
        <w:ind w:left="8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means</w:t>
      </w:r>
      <w:r>
        <w:rPr>
          <w:rFonts w:ascii="Times New Roman" w:cs="Times New Roman" w:eastAsia="Times New Roman" w:hAnsi="Times New Roman"/>
          <w:sz w:val="18"/>
          <w:szCs w:val="18"/>
          <w:b w:val="1"/>
          <w:bCs w:val="1"/>
          <w:color w:val="auto"/>
        </w:rPr>
        <w:t xml:space="preserve"> Money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Securities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Initial Transaction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Negotiable Instrument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Certificate of Deposit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Acceptance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Evidence of Debt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Withdrawal Order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Letter of Credit</w:t>
      </w:r>
      <w:r>
        <w:rPr>
          <w:rFonts w:ascii="Times New Roman" w:cs="Times New Roman" w:eastAsia="Times New Roman" w:hAnsi="Times New Roman"/>
          <w:sz w:val="18"/>
          <w:szCs w:val="18"/>
          <w:color w:val="auto"/>
        </w:rPr>
        <w:t>; insurance policy; abstract of title, deed and mortgage on real estate; revenue and other stamps;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precious metals in any form; and books of accounts and other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records, but not electronic data processing records or media.</w:t>
      </w:r>
    </w:p>
    <w:p>
      <w:pPr>
        <w:spacing w:after="0" w:line="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does not include electronic data or</w:t>
      </w:r>
      <w:r>
        <w:rPr>
          <w:rFonts w:ascii="Times New Roman" w:cs="Times New Roman" w:eastAsia="Times New Roman" w:hAnsi="Times New Roman"/>
          <w:sz w:val="18"/>
          <w:szCs w:val="18"/>
          <w:b w:val="1"/>
          <w:bCs w:val="1"/>
          <w:color w:val="auto"/>
        </w:rPr>
        <w:t xml:space="preserve"> Cryptocurrency</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6"/>
          <w:szCs w:val="16"/>
          <w:color w:val="auto"/>
        </w:rPr>
        <w:t>Page 8 of 17</w:t>
      </w:r>
    </w:p>
    <w:p>
      <w:pPr>
        <w:sectPr>
          <w:pgSz w:w="11900" w:h="16838" w:orient="portrait"/>
          <w:cols w:equalWidth="0" w:num="1">
            <w:col w:w="11240"/>
          </w:cols>
          <w:pgMar w:left="320" w:top="259"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165860" cy="1200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65860" cy="120015"/>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means either</w:t>
      </w:r>
      <w:r>
        <w:rPr>
          <w:rFonts w:ascii="Times New Roman" w:cs="Times New Roman" w:eastAsia="Times New Roman" w:hAnsi="Times New Roman"/>
          <w:sz w:val="18"/>
          <w:szCs w:val="18"/>
          <w:b w:val="1"/>
          <w:bCs w:val="1"/>
          <w:color w:val="auto"/>
        </w:rPr>
        <w:t xml:space="preserve"> Certificated Securities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Uncertificated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Single Loss </w:t>
      </w:r>
      <w:r>
        <w:rPr>
          <w:rFonts w:ascii="Times New Roman" w:cs="Times New Roman" w:eastAsia="Times New Roman" w:hAnsi="Times New Roman"/>
          <w:sz w:val="18"/>
          <w:szCs w:val="18"/>
          <w:color w:val="auto"/>
        </w:rPr>
        <w:t>means all covered loss, court costs, and attorneys’ fees resulting from:</w:t>
      </w:r>
    </w:p>
    <w:p>
      <w:pPr>
        <w:spacing w:after="0" w:line="131" w:lineRule="exact"/>
        <w:rPr>
          <w:sz w:val="20"/>
          <w:szCs w:val="20"/>
          <w:color w:val="auto"/>
        </w:rPr>
      </w:pPr>
    </w:p>
    <w:p>
      <w:pPr>
        <w:ind w:left="1120" w:hanging="329"/>
        <w:spacing w:after="0"/>
        <w:tabs>
          <w:tab w:leader="none" w:pos="11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act of burglary, robbery or attempt at either, in which no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implicated;</w:t>
      </w:r>
    </w:p>
    <w:p>
      <w:pPr>
        <w:spacing w:after="0" w:line="13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act or series of related acts on the part of any natural person resulting in the damage, destruction, or misplacement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120" w:right="20" w:hanging="329"/>
        <w:spacing w:after="0" w:line="282" w:lineRule="auto"/>
        <w:tabs>
          <w:tab w:leader="none" w:pos="11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other than those specified in (1) and (2) of this definition, caused by any natural person or in which such natural person is implicated; or</w:t>
      </w:r>
    </w:p>
    <w:p>
      <w:pPr>
        <w:spacing w:after="0" w:line="67"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event not specified in (1), (2) or (3) of this definition.</w:t>
      </w:r>
    </w:p>
    <w:p>
      <w:pPr>
        <w:spacing w:after="0" w:line="113" w:lineRule="exact"/>
        <w:rPr>
          <w:sz w:val="20"/>
          <w:szCs w:val="20"/>
          <w:color w:val="auto"/>
        </w:rPr>
      </w:pPr>
    </w:p>
    <w:p>
      <w:pPr>
        <w:ind w:left="80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Transportation Company </w:t>
      </w:r>
      <w:r>
        <w:rPr>
          <w:rFonts w:ascii="Times New Roman" w:cs="Times New Roman" w:eastAsia="Times New Roman" w:hAnsi="Times New Roman"/>
          <w:sz w:val="18"/>
          <w:szCs w:val="18"/>
          <w:color w:val="auto"/>
        </w:rPr>
        <w:t>means any organization which provides its own or its leased vehicles for transportation or which provides freight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forwarding or air express services.</w:t>
      </w:r>
    </w:p>
    <w:p>
      <w:pPr>
        <w:spacing w:after="0" w:line="47"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Uncertificated Security </w:t>
      </w:r>
      <w:r>
        <w:rPr>
          <w:rFonts w:ascii="Times New Roman" w:cs="Times New Roman" w:eastAsia="Times New Roman" w:hAnsi="Times New Roman"/>
          <w:sz w:val="18"/>
          <w:szCs w:val="18"/>
          <w:color w:val="auto"/>
        </w:rPr>
        <w:t>means a share, participation or other interest in property of the issuer, or an enterprise of the issuer, or an obligation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issuer, which is:</w:t>
      </w:r>
    </w:p>
    <w:p>
      <w:pPr>
        <w:spacing w:after="0" w:line="64" w:lineRule="exact"/>
        <w:rPr>
          <w:sz w:val="20"/>
          <w:szCs w:val="20"/>
          <w:color w:val="auto"/>
        </w:rPr>
      </w:pPr>
    </w:p>
    <w:p>
      <w:pPr>
        <w:ind w:left="1120" w:hanging="329"/>
        <w:spacing w:after="0"/>
        <w:tabs>
          <w:tab w:leader="none" w:pos="11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represented by an instrument and the transfer of which is registered on books maintained for that purpose by or on behalf of the issuer;</w:t>
      </w:r>
    </w:p>
    <w:p>
      <w:pPr>
        <w:spacing w:after="0" w:line="13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and</w:t>
      </w:r>
    </w:p>
    <w:p>
      <w:pPr>
        <w:spacing w:after="0" w:line="13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13"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Voice Initiated Funds Transfer Instruction </w:t>
      </w:r>
      <w:r>
        <w:rPr>
          <w:rFonts w:ascii="Times New Roman" w:cs="Times New Roman" w:eastAsia="Times New Roman" w:hAnsi="Times New Roman"/>
          <w:sz w:val="18"/>
          <w:szCs w:val="18"/>
          <w:color w:val="auto"/>
        </w:rPr>
        <w:t>means those oral instructions which authorize the transfer of</w:t>
      </w:r>
      <w:r>
        <w:rPr>
          <w:rFonts w:ascii="Times New Roman" w:cs="Times New Roman" w:eastAsia="Times New Roman" w:hAnsi="Times New Roman"/>
          <w:sz w:val="18"/>
          <w:szCs w:val="18"/>
          <w:b w:val="1"/>
          <w:bCs w:val="1"/>
          <w:color w:val="auto"/>
        </w:rPr>
        <w:t xml:space="preserve"> Money </w:t>
      </w:r>
      <w:r>
        <w:rPr>
          <w:rFonts w:ascii="Times New Roman" w:cs="Times New Roman" w:eastAsia="Times New Roman" w:hAnsi="Times New Roman"/>
          <w:sz w:val="18"/>
          <w:szCs w:val="18"/>
          <w:color w:val="auto"/>
        </w:rPr>
        <w:t>in a</w:t>
      </w:r>
      <w:r>
        <w:rPr>
          <w:rFonts w:ascii="Times New Roman" w:cs="Times New Roman" w:eastAsia="Times New Roman" w:hAnsi="Times New Roman"/>
          <w:sz w:val="18"/>
          <w:szCs w:val="18"/>
          <w:b w:val="1"/>
          <w:bCs w:val="1"/>
          <w:color w:val="auto"/>
        </w:rPr>
        <w:t xml:space="preserve"> Customer’s </w:t>
      </w:r>
      <w:r>
        <w:rPr>
          <w:rFonts w:ascii="Times New Roman" w:cs="Times New Roman" w:eastAsia="Times New Roman" w:hAnsi="Times New Roman"/>
          <w:sz w:val="18"/>
          <w:szCs w:val="18"/>
          <w:color w:val="auto"/>
        </w:rPr>
        <w:t>account,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 </w:t>
      </w:r>
      <w:r>
        <w:rPr>
          <w:rFonts w:ascii="Times New Roman" w:cs="Times New Roman" w:eastAsia="Times New Roman" w:hAnsi="Times New Roman"/>
          <w:sz w:val="18"/>
          <w:szCs w:val="18"/>
          <w:b w:val="1"/>
          <w:bCs w:val="1"/>
          <w:color w:val="auto"/>
        </w:rPr>
        <w:t>Customer’s Securities</w:t>
      </w:r>
      <w:r>
        <w:rPr>
          <w:rFonts w:ascii="Times New Roman" w:cs="Times New Roman" w:eastAsia="Times New Roman" w:hAnsi="Times New Roman"/>
          <w:sz w:val="18"/>
          <w:szCs w:val="18"/>
          <w:color w:val="auto"/>
        </w:rPr>
        <w:t>, and which are:</w:t>
      </w:r>
    </w:p>
    <w:p>
      <w:pPr>
        <w:spacing w:after="0" w:line="64" w:lineRule="exact"/>
        <w:rPr>
          <w:sz w:val="20"/>
          <w:szCs w:val="20"/>
          <w:color w:val="auto"/>
        </w:rPr>
      </w:pPr>
    </w:p>
    <w:p>
      <w:pPr>
        <w:ind w:left="1120" w:hanging="329"/>
        <w:spacing w:after="0"/>
        <w:tabs>
          <w:tab w:leader="none" w:pos="11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over a telecommunications device; and</w:t>
      </w:r>
    </w:p>
    <w:p>
      <w:pPr>
        <w:spacing w:after="0" w:line="13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to those natural persons specifically authorized to receive such instructions by such telecommunications device.</w:t>
      </w:r>
    </w:p>
    <w:p>
      <w:pPr>
        <w:spacing w:after="0" w:line="113"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Withdrawal Order </w:t>
      </w:r>
      <w:r>
        <w:rPr>
          <w:rFonts w:ascii="Times New Roman" w:cs="Times New Roman" w:eastAsia="Times New Roman" w:hAnsi="Times New Roman"/>
          <w:sz w:val="18"/>
          <w:szCs w:val="18"/>
          <w:color w:val="auto"/>
        </w:rPr>
        <w:t>means a non-negotiable instrument, other than an</w:t>
      </w:r>
      <w:r>
        <w:rPr>
          <w:rFonts w:ascii="Times New Roman" w:cs="Times New Roman" w:eastAsia="Times New Roman" w:hAnsi="Times New Roman"/>
          <w:sz w:val="18"/>
          <w:szCs w:val="18"/>
          <w:b w:val="1"/>
          <w:bCs w:val="1"/>
          <w:color w:val="auto"/>
        </w:rPr>
        <w:t xml:space="preserve"> Instruction</w:t>
      </w:r>
      <w:r>
        <w:rPr>
          <w:rFonts w:ascii="Times New Roman" w:cs="Times New Roman" w:eastAsia="Times New Roman" w:hAnsi="Times New Roman"/>
          <w:sz w:val="18"/>
          <w:szCs w:val="18"/>
          <w:color w:val="auto"/>
        </w:rPr>
        <w:t>, signed by a</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authorizing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to debit the</w:t>
      </w:r>
      <w:r>
        <w:rPr>
          <w:rFonts w:ascii="Times New Roman" w:cs="Times New Roman" w:eastAsia="Times New Roman" w:hAnsi="Times New Roman"/>
          <w:sz w:val="18"/>
          <w:szCs w:val="18"/>
          <w:b w:val="1"/>
          <w:bCs w:val="1"/>
          <w:color w:val="auto"/>
        </w:rPr>
        <w:t xml:space="preserve"> Customer’s </w:t>
      </w:r>
      <w:r>
        <w:rPr>
          <w:rFonts w:ascii="Times New Roman" w:cs="Times New Roman" w:eastAsia="Times New Roman" w:hAnsi="Times New Roman"/>
          <w:sz w:val="18"/>
          <w:szCs w:val="18"/>
          <w:color w:val="auto"/>
        </w:rPr>
        <w:t>account in the amount of funds stated therein.</w:t>
      </w:r>
    </w:p>
    <w:p>
      <w:pPr>
        <w:spacing w:after="0" w:line="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Written </w:t>
      </w:r>
      <w:r>
        <w:rPr>
          <w:rFonts w:ascii="Times New Roman" w:cs="Times New Roman" w:eastAsia="Times New Roman" w:hAnsi="Times New Roman"/>
          <w:sz w:val="18"/>
          <w:szCs w:val="18"/>
          <w:color w:val="auto"/>
        </w:rPr>
        <w:t>means expressed through letters or marks placed upon paper and visible to the eye.</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For the purposes of these definitions, the singular includes the plural and the plural includes the singular,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EXCLUSIONS</w:t>
      </w:r>
    </w:p>
    <w:p>
      <w:pPr>
        <w:spacing w:after="0" w:line="135" w:lineRule="exact"/>
        <w:rPr>
          <w:sz w:val="20"/>
          <w:szCs w:val="20"/>
          <w:color w:val="auto"/>
        </w:rPr>
      </w:pPr>
    </w:p>
    <w:p>
      <w:pPr>
        <w:ind w:left="780" w:hanging="448"/>
        <w:spacing w:after="0"/>
        <w:tabs>
          <w:tab w:leader="none" w:pos="7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Exclusions – Applicable To All Insuring Clauses</w:t>
      </w:r>
    </w:p>
    <w:p>
      <w:pPr>
        <w:spacing w:after="0" w:line="11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does not cover loss resulting directly or indirectly from:</w:t>
      </w:r>
    </w:p>
    <w:p>
      <w:pPr>
        <w:spacing w:after="0" w:line="130" w:lineRule="exact"/>
        <w:rPr>
          <w:rFonts w:ascii="Times New Roman" w:cs="Times New Roman" w:eastAsia="Times New Roman" w:hAnsi="Times New Roman"/>
          <w:sz w:val="18"/>
          <w:szCs w:val="18"/>
          <w:color w:val="auto"/>
        </w:rPr>
      </w:pPr>
    </w:p>
    <w:p>
      <w:pPr>
        <w:jc w:val="both"/>
        <w:ind w:left="1120" w:hanging="329"/>
        <w:spacing w:after="0" w:line="261" w:lineRule="auto"/>
        <w:tabs>
          <w:tab w:leader="none" w:pos="11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riot or civil commotion outside the United States of America and Canada, or any loss due to military, naval or usurped power, war or insurrection. This Exclusion 1.a., however, shall not apply to loss which occurs in transit in the circumstances recited in Insuring Clause 3, provided that when such transit was initiated there was no knowledge on the part of any person acting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of such riot, civil commotion, military, naval or usurped power, war or insurrection;</w:t>
      </w:r>
    </w:p>
    <w:p>
      <w:pPr>
        <w:spacing w:after="0" w:line="85"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nuclear fission or fusion, radioactivity, or chemical or biological contamination;</w:t>
      </w:r>
    </w:p>
    <w:p>
      <w:pPr>
        <w:spacing w:after="0" w:line="126" w:lineRule="exact"/>
        <w:rPr>
          <w:rFonts w:ascii="Times New Roman" w:cs="Times New Roman" w:eastAsia="Times New Roman" w:hAnsi="Times New Roman"/>
          <w:sz w:val="18"/>
          <w:szCs w:val="18"/>
          <w:color w:val="auto"/>
        </w:rPr>
      </w:pPr>
    </w:p>
    <w:p>
      <w:pPr>
        <w:jc w:val="both"/>
        <w:ind w:left="1120" w:hanging="329"/>
        <w:spacing w:after="0" w:line="268" w:lineRule="auto"/>
        <w:tabs>
          <w:tab w:leader="none" w:pos="11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loss of potential income. This Exclusion 1.c., however, shall not apply to interest and dividends accrued to the benefit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prior to the discovery of a covered loss, whether or not such accrued interest or dividends have been paid into the account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as of the discovery of such covered loss;</w:t>
      </w:r>
    </w:p>
    <w:p>
      <w:pPr>
        <w:spacing w:after="0" w:line="112"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6"/>
          <w:szCs w:val="16"/>
          <w:color w:val="auto"/>
        </w:rPr>
        <w:t>Page 9 of 17</w:t>
      </w:r>
    </w:p>
    <w:p>
      <w:pPr>
        <w:sectPr>
          <w:pgSz w:w="11900" w:h="16838" w:orient="portrait"/>
          <w:cols w:equalWidth="0" w:num="1">
            <w:col w:w="11240"/>
          </w:cols>
          <w:pgMar w:left="320" w:top="259"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29413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94130" cy="171450"/>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120" w:hanging="329"/>
        <w:spacing w:after="0" w:line="286" w:lineRule="auto"/>
        <w:tabs>
          <w:tab w:leader="none" w:pos="11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damages of any type for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legally liable, except compensatory damages, but not multiples thereof, arising from a loss covered under this Bond;</w:t>
      </w:r>
    </w:p>
    <w:p>
      <w:pPr>
        <w:spacing w:after="0" w:line="19"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costs, fees and expenses incurred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establishing the existence of or amount of loss covered under this Bond, except for loss covered under Insuring Clause 8 or 9; or</w:t>
      </w:r>
    </w:p>
    <w:p>
      <w:pPr>
        <w:spacing w:after="0" w:line="9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party to any legal proceeding, even if such legal proceeding results in a loss covered by this Bond;</w:t>
      </w:r>
    </w:p>
    <w:p>
      <w:pPr>
        <w:spacing w:after="0" w:line="90" w:lineRule="exact"/>
        <w:rPr>
          <w:rFonts w:ascii="Times New Roman" w:cs="Times New Roman" w:eastAsia="Times New Roman" w:hAnsi="Times New Roman"/>
          <w:sz w:val="18"/>
          <w:szCs w:val="18"/>
          <w:color w:val="auto"/>
        </w:rPr>
      </w:pPr>
    </w:p>
    <w:p>
      <w:pPr>
        <w:jc w:val="both"/>
        <w:ind w:left="1120" w:hanging="329"/>
        <w:spacing w:after="0" w:line="261" w:lineRule="auto"/>
        <w:tabs>
          <w:tab w:leader="none" w:pos="11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indirect or consequential loss of any nature, except for loss covered under Insuring Clause 8 or 9. This Exclusion 1.f., however, shall not apply to interest and dividends accrued to the benefit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prior to the discovery of a covered loss, whether or not such accrued interest or dividends have been paid into the account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as of the discovery of such covered loss;</w:t>
      </w:r>
    </w:p>
    <w:p>
      <w:pPr>
        <w:spacing w:after="0" w:line="4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violation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law regulating:</w:t>
      </w:r>
    </w:p>
    <w:p>
      <w:pPr>
        <w:spacing w:after="0" w:line="90" w:lineRule="exact"/>
        <w:rPr>
          <w:rFonts w:ascii="Times New Roman" w:cs="Times New Roman" w:eastAsia="Times New Roman" w:hAnsi="Times New Roman"/>
          <w:sz w:val="18"/>
          <w:szCs w:val="18"/>
          <w:color w:val="auto"/>
        </w:rPr>
      </w:pPr>
    </w:p>
    <w:p>
      <w:pPr>
        <w:ind w:left="1800" w:hanging="334"/>
        <w:spacing w:after="0"/>
        <w:tabs>
          <w:tab w:leader="none" w:pos="1800"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purchase or sale of securities;</w:t>
      </w:r>
    </w:p>
    <w:p>
      <w:pPr>
        <w:spacing w:after="0" w:line="90" w:lineRule="exact"/>
        <w:rPr>
          <w:rFonts w:ascii="Times New Roman" w:cs="Times New Roman" w:eastAsia="Times New Roman" w:hAnsi="Times New Roman"/>
          <w:sz w:val="18"/>
          <w:szCs w:val="18"/>
          <w:color w:val="auto"/>
        </w:rPr>
      </w:pPr>
    </w:p>
    <w:p>
      <w:pPr>
        <w:ind w:left="1800" w:hanging="334"/>
        <w:spacing w:after="0"/>
        <w:tabs>
          <w:tab w:leader="none" w:pos="1800"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transactions on security or commodity exchanges or the over the counter market;</w:t>
      </w:r>
    </w:p>
    <w:p>
      <w:pPr>
        <w:spacing w:after="0" w:line="90" w:lineRule="exact"/>
        <w:rPr>
          <w:rFonts w:ascii="Times New Roman" w:cs="Times New Roman" w:eastAsia="Times New Roman" w:hAnsi="Times New Roman"/>
          <w:sz w:val="18"/>
          <w:szCs w:val="18"/>
          <w:color w:val="auto"/>
        </w:rPr>
      </w:pPr>
    </w:p>
    <w:p>
      <w:pPr>
        <w:ind w:left="1800" w:hanging="334"/>
        <w:spacing w:after="0"/>
        <w:tabs>
          <w:tab w:leader="none" w:pos="1800"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companies; or</w:t>
      </w:r>
    </w:p>
    <w:p>
      <w:pPr>
        <w:spacing w:after="0" w:line="90" w:lineRule="exact"/>
        <w:rPr>
          <w:rFonts w:ascii="Times New Roman" w:cs="Times New Roman" w:eastAsia="Times New Roman" w:hAnsi="Times New Roman"/>
          <w:sz w:val="18"/>
          <w:szCs w:val="18"/>
          <w:color w:val="auto"/>
        </w:rPr>
      </w:pPr>
    </w:p>
    <w:p>
      <w:pPr>
        <w:ind w:left="1800" w:hanging="334"/>
        <w:spacing w:after="0"/>
        <w:tabs>
          <w:tab w:leader="none" w:pos="1800"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advisors; or</w:t>
      </w:r>
    </w:p>
    <w:p>
      <w:pPr>
        <w:spacing w:after="0" w:line="9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rule or regulation made pursuant to any such law;</w:t>
      </w:r>
    </w:p>
    <w:p>
      <w:pPr>
        <w:spacing w:after="0" w:line="86" w:lineRule="exact"/>
        <w:rPr>
          <w:rFonts w:ascii="Times New Roman" w:cs="Times New Roman" w:eastAsia="Times New Roman" w:hAnsi="Times New Roman"/>
          <w:sz w:val="18"/>
          <w:szCs w:val="18"/>
          <w:color w:val="auto"/>
        </w:rPr>
      </w:pPr>
    </w:p>
    <w:p>
      <w:pPr>
        <w:jc w:val="both"/>
        <w:ind w:left="1120" w:hanging="329"/>
        <w:spacing w:after="0" w:line="262" w:lineRule="auto"/>
        <w:tabs>
          <w:tab w:leader="none" w:pos="11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loss or disclosure of confidential information, material or data, while in the care, custody or control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including but not limited to patents, trade secrets, processing methods, customer lists, financial information, credit card information, health information, retirement or health savings account information, or any similar type of non-public information. This Exclusion 1.h., however, shall not apply when such information, material or data is used to support or facilitate the commission of any act otherwise covered under this Bond;</w:t>
      </w:r>
    </w:p>
    <w:p>
      <w:pPr>
        <w:spacing w:after="0" w:line="41" w:lineRule="exact"/>
        <w:rPr>
          <w:rFonts w:ascii="Times New Roman" w:cs="Times New Roman" w:eastAsia="Times New Roman" w:hAnsi="Times New Roman"/>
          <w:sz w:val="18"/>
          <w:szCs w:val="18"/>
          <w:color w:val="auto"/>
        </w:rPr>
      </w:pPr>
    </w:p>
    <w:p>
      <w:pPr>
        <w:jc w:val="both"/>
        <w:ind w:left="1120" w:hanging="329"/>
        <w:spacing w:after="0" w:line="262" w:lineRule="auto"/>
        <w:tabs>
          <w:tab w:leader="none" w:pos="11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fees, costs, fines, penalties or any other expenses incurred by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which result, directly or indirectly, from the access to or disclosure of an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or another entity’s or person’s confidential or personal information, including but not limited to patents, trade secrets, processing methods, customer lists, financial information, credit card information, health information, retirement or health savings account information, or any similar type of non-public information;</w:t>
      </w:r>
    </w:p>
    <w:p>
      <w:pPr>
        <w:spacing w:after="0" w:line="45"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resulting from disclosure of or acting on material nonpublic information;</w:t>
      </w:r>
    </w:p>
    <w:p>
      <w:pPr>
        <w:spacing w:after="0" w:line="86"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liability assumed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by agreement under any contract, unless loss under this Bond would be covered in the absence of such agreement;</w:t>
      </w:r>
    </w:p>
    <w:p>
      <w:pPr>
        <w:spacing w:after="0" w:line="19"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dishonest acts of any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who is not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acting alone or in collusion with others;</w:t>
      </w:r>
    </w:p>
    <w:p>
      <w:pPr>
        <w:spacing w:after="0" w:line="90"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modification, damage, destruction, deletion, or corruption of any application or software program within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except for loss covered under Insuring Clause 7;</w:t>
      </w:r>
    </w:p>
    <w:p>
      <w:pPr>
        <w:spacing w:after="0" w:line="23"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threat or series of threats to:</w:t>
      </w:r>
    </w:p>
    <w:p>
      <w:pPr>
        <w:spacing w:after="0" w:line="86" w:lineRule="exact"/>
        <w:rPr>
          <w:rFonts w:ascii="Times New Roman" w:cs="Times New Roman" w:eastAsia="Times New Roman" w:hAnsi="Times New Roman"/>
          <w:sz w:val="18"/>
          <w:szCs w:val="18"/>
          <w:color w:val="auto"/>
        </w:rPr>
      </w:pPr>
    </w:p>
    <w:p>
      <w:pPr>
        <w:ind w:left="1460" w:hanging="332"/>
        <w:spacing w:after="0" w:line="286" w:lineRule="auto"/>
        <w:tabs>
          <w:tab w:leader="none" w:pos="14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gain access to 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 xml:space="preserve"> and sell or disclose confidential information stored within the </w:t>
      </w:r>
      <w:r>
        <w:rPr>
          <w:rFonts w:ascii="Times New Roman" w:cs="Times New Roman" w:eastAsia="Times New Roman" w:hAnsi="Times New Roman"/>
          <w:sz w:val="18"/>
          <w:szCs w:val="18"/>
          <w:b w:val="1"/>
          <w:bCs w:val="1"/>
          <w:color w:val="auto"/>
        </w:rPr>
        <w:t>Assured’s Computer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System</w:t>
      </w:r>
      <w:r>
        <w:rPr>
          <w:rFonts w:ascii="Times New Roman" w:cs="Times New Roman" w:eastAsia="Times New Roman" w:hAnsi="Times New Roman"/>
          <w:sz w:val="18"/>
          <w:szCs w:val="18"/>
          <w:color w:val="auto"/>
        </w:rPr>
        <w:t>; or</w:t>
      </w:r>
    </w:p>
    <w:p>
      <w:pPr>
        <w:spacing w:after="0" w:line="19"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damage, destroy, delete, or corrupt any application or software program within 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120" w:hanging="329"/>
        <w:spacing w:after="0" w:line="282" w:lineRule="auto"/>
        <w:tabs>
          <w:tab w:leader="none" w:pos="11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or expenses of any independent forensic analysts or network security consultants engaged to investigate or assess any actual or alleged threat;</w:t>
      </w:r>
    </w:p>
    <w:p>
      <w:pPr>
        <w:spacing w:after="0" w:line="99"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6"/>
          <w:szCs w:val="16"/>
          <w:color w:val="auto"/>
        </w:rPr>
        <w:t>Page 10 of 17</w:t>
      </w:r>
    </w:p>
    <w:p>
      <w:pPr>
        <w:sectPr>
          <w:pgSz w:w="11900" w:h="16838" w:orient="portrait"/>
          <w:cols w:equalWidth="0" w:num="1">
            <w:col w:w="11240"/>
          </w:cols>
          <w:pgMar w:left="320" w:top="259"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294130"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94130" cy="171450"/>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20" w:hanging="329"/>
        <w:spacing w:after="0" w:line="282" w:lineRule="auto"/>
        <w:tabs>
          <w:tab w:leader="none" w:pos="11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costs or expenses incurred to identify or remediate application or software program errors or vulnerabilities, or costs to update, replace, restore, upgrade, maintain, or improve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w:t>
      </w:r>
    </w:p>
    <w:p>
      <w:pPr>
        <w:spacing w:after="0" w:line="26"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or expenses incurred to replace, restore, recreate, collect, or recover any application or software program; or</w:t>
      </w:r>
    </w:p>
    <w:p>
      <w:pPr>
        <w:spacing w:after="0" w:line="86"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Cryptocurrency.</w:t>
      </w:r>
    </w:p>
    <w:p>
      <w:pPr>
        <w:spacing w:after="0" w:line="94" w:lineRule="exact"/>
        <w:rPr>
          <w:rFonts w:ascii="Times New Roman" w:cs="Times New Roman" w:eastAsia="Times New Roman" w:hAnsi="Times New Roman"/>
          <w:sz w:val="18"/>
          <w:szCs w:val="18"/>
          <w:color w:val="auto"/>
        </w:rPr>
      </w:pPr>
    </w:p>
    <w:p>
      <w:pPr>
        <w:ind w:left="800" w:right="4460" w:hanging="468"/>
        <w:spacing w:after="0" w:line="334" w:lineRule="auto"/>
        <w:tabs>
          <w:tab w:leader="none" w:pos="78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All Insuring Clauses Except Insuring Clause 1 This Bond does not cover loss resulting directly or indirectly from:</w:t>
      </w:r>
    </w:p>
    <w:p>
      <w:pPr>
        <w:ind w:left="1120" w:hanging="329"/>
        <w:spacing w:after="0"/>
        <w:tabs>
          <w:tab w:leader="none" w:pos="11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except for loss covered under:</w:t>
      </w:r>
    </w:p>
    <w:p>
      <w:pPr>
        <w:spacing w:after="0" w:line="94" w:lineRule="exact"/>
        <w:rPr>
          <w:rFonts w:ascii="Times New Roman" w:cs="Times New Roman" w:eastAsia="Times New Roman" w:hAnsi="Times New Roman"/>
          <w:sz w:val="18"/>
          <w:szCs w:val="18"/>
          <w:color w:val="auto"/>
        </w:rPr>
      </w:pPr>
    </w:p>
    <w:p>
      <w:pPr>
        <w:ind w:left="1460" w:right="20" w:hanging="332"/>
        <w:spacing w:after="0" w:line="282" w:lineRule="auto"/>
        <w:tabs>
          <w:tab w:leader="none" w:pos="1460"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Insuring Clause 2 or 3 which results directly from misplacement, mysterious unexplainable disappearance, or damage or destruction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26"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Insuring Clause 11;</w:t>
      </w:r>
    </w:p>
    <w:p>
      <w:pPr>
        <w:spacing w:after="0" w:line="86"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surrender of a ransom or extortion payment away from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premises as a result of a threat to do bodily harm to any person, or to do damage to the premises or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except for loss covered under Insuring Clause 3.b.;</w:t>
      </w:r>
    </w:p>
    <w:p>
      <w:pPr>
        <w:spacing w:after="0" w:line="23" w:lineRule="exact"/>
        <w:rPr>
          <w:rFonts w:ascii="Times New Roman" w:cs="Times New Roman" w:eastAsia="Times New Roman" w:hAnsi="Times New Roman"/>
          <w:sz w:val="18"/>
          <w:szCs w:val="18"/>
          <w:color w:val="auto"/>
        </w:rPr>
      </w:pPr>
    </w:p>
    <w:p>
      <w:pPr>
        <w:jc w:val="both"/>
        <w:ind w:left="1120" w:hanging="329"/>
        <w:spacing w:after="0" w:line="266" w:lineRule="auto"/>
        <w:tabs>
          <w:tab w:leader="none" w:pos="11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made or withdrawals from any account involving erroneous credits to such account, unless such payments or withdrawals are physically received by such depositor or representative of such depositor who is within the premises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at the time of such payment or withdrawal;</w:t>
      </w:r>
    </w:p>
    <w:p>
      <w:pPr>
        <w:spacing w:after="0" w:line="36"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except for loss covered under Insuring Clause 7;</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w:t>
      </w:r>
    </w:p>
    <w:p>
      <w:pPr>
        <w:spacing w:after="0" w:line="94"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mail;</w:t>
      </w:r>
    </w:p>
    <w:p>
      <w:pPr>
        <w:spacing w:after="0" w:line="86"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custody of 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except for loss covered under Insuring Clause 3; or</w:t>
      </w:r>
    </w:p>
    <w:p>
      <w:pPr>
        <w:spacing w:after="0" w:line="94"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on the premises of an armored motor vehicle operator;</w:t>
      </w:r>
    </w:p>
    <w:p>
      <w:pPr>
        <w:spacing w:after="0" w:line="86"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damages resulting from any civil, criminal or other legal proceeding in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adjudicated to have engaged in </w:t>
      </w:r>
      <w:r>
        <w:rPr>
          <w:rFonts w:ascii="Times New Roman" w:cs="Times New Roman" w:eastAsia="Times New Roman" w:hAnsi="Times New Roman"/>
          <w:sz w:val="18"/>
          <w:szCs w:val="18"/>
          <w:b w:val="1"/>
          <w:bCs w:val="1"/>
          <w:color w:val="auto"/>
        </w:rPr>
        <w:t>Racketeering</w:t>
      </w:r>
      <w:r>
        <w:rPr>
          <w:rFonts w:ascii="Times New Roman" w:cs="Times New Roman" w:eastAsia="Times New Roman" w:hAnsi="Times New Roman"/>
          <w:sz w:val="18"/>
          <w:szCs w:val="18"/>
          <w:color w:val="auto"/>
        </w:rPr>
        <w:t xml:space="preserve"> activity;</w:t>
      </w:r>
    </w:p>
    <w:p>
      <w:pPr>
        <w:spacing w:after="0" w:line="19"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for any reason of a financial or depository institution, its receiver or other liquidator to pay or deliver funds or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except for loss of</w:t>
      </w:r>
      <w:r>
        <w:rPr>
          <w:rFonts w:ascii="Times New Roman" w:cs="Times New Roman" w:eastAsia="Times New Roman" w:hAnsi="Times New Roman"/>
          <w:sz w:val="18"/>
          <w:szCs w:val="18"/>
          <w:b w:val="1"/>
          <w:bCs w:val="1"/>
          <w:color w:val="auto"/>
        </w:rPr>
        <w:t xml:space="preserve"> Securities </w:t>
      </w:r>
      <w:r>
        <w:rPr>
          <w:rFonts w:ascii="Times New Roman" w:cs="Times New Roman" w:eastAsia="Times New Roman" w:hAnsi="Times New Roman"/>
          <w:sz w:val="18"/>
          <w:szCs w:val="18"/>
          <w:color w:val="auto"/>
        </w:rPr>
        <w:t>covered under Insuring Clause 2;</w:t>
      </w:r>
    </w:p>
    <w:p>
      <w:pPr>
        <w:spacing w:after="0" w:line="19"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instructions issued by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when such instructions are made, sent, or originated by a natural person authorized by the </w:t>
      </w:r>
      <w:r>
        <w:rPr>
          <w:rFonts w:ascii="Times New Roman" w:cs="Times New Roman" w:eastAsia="Times New Roman" w:hAnsi="Times New Roman"/>
          <w:sz w:val="18"/>
          <w:szCs w:val="18"/>
          <w:b w:val="1"/>
          <w:bCs w:val="1"/>
          <w:color w:val="auto"/>
        </w:rPr>
        <w:t xml:space="preserve">Customer </w:t>
      </w:r>
      <w:r>
        <w:rPr>
          <w:rFonts w:ascii="Times New Roman" w:cs="Times New Roman" w:eastAsia="Times New Roman" w:hAnsi="Times New Roman"/>
          <w:sz w:val="18"/>
          <w:szCs w:val="18"/>
          <w:color w:val="auto"/>
        </w:rPr>
        <w:t>to make, send, or originate any instructions;</w:t>
      </w:r>
    </w:p>
    <w:p>
      <w:pPr>
        <w:spacing w:after="0" w:line="23" w:lineRule="exact"/>
        <w:rPr>
          <w:rFonts w:ascii="Times New Roman" w:cs="Times New Roman" w:eastAsia="Times New Roman" w:hAnsi="Times New Roman"/>
          <w:sz w:val="18"/>
          <w:szCs w:val="18"/>
          <w:color w:val="auto"/>
        </w:rPr>
      </w:pPr>
    </w:p>
    <w:p>
      <w:pPr>
        <w:ind w:left="1120" w:hanging="329"/>
        <w:spacing w:after="0" w:line="282" w:lineRule="auto"/>
        <w:tabs>
          <w:tab w:leader="none" w:pos="11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use of credit, debit, charge, access, convenience, identification, cash management, or other cards whether such cards were issued, or purport to have been issued,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by any entity other than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which are not finally paid for any reason including, but not limited to,</w:t>
      </w:r>
      <w:r>
        <w:rPr>
          <w:rFonts w:ascii="Times New Roman" w:cs="Times New Roman" w:eastAsia="Times New Roman" w:hAnsi="Times New Roman"/>
          <w:sz w:val="18"/>
          <w:szCs w:val="18"/>
          <w:b w:val="1"/>
          <w:bCs w:val="1"/>
          <w:color w:val="auto"/>
        </w:rPr>
        <w:t xml:space="preserve"> Forgery </w:t>
      </w:r>
      <w:r>
        <w:rPr>
          <w:rFonts w:ascii="Times New Roman" w:cs="Times New Roman" w:eastAsia="Times New Roman" w:hAnsi="Times New Roman"/>
          <w:sz w:val="18"/>
          <w:szCs w:val="18"/>
          <w:color w:val="auto"/>
        </w:rPr>
        <w:t>or any other fraud, except for loss covered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Insuring Clause 10;</w:t>
      </w:r>
    </w:p>
    <w:p>
      <w:pPr>
        <w:spacing w:after="0" w:line="23" w:lineRule="exact"/>
        <w:rPr>
          <w:rFonts w:ascii="Times New Roman" w:cs="Times New Roman" w:eastAsia="Times New Roman" w:hAnsi="Times New Roman"/>
          <w:sz w:val="18"/>
          <w:szCs w:val="18"/>
          <w:color w:val="auto"/>
        </w:rPr>
      </w:pPr>
    </w:p>
    <w:p>
      <w:pPr>
        <w:ind w:left="1120" w:hanging="329"/>
        <w:spacing w:after="0" w:line="282" w:lineRule="auto"/>
        <w:tabs>
          <w:tab w:leader="none" w:pos="11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any agent, broker, factor, commission merchant, independent contractor, intermediary, finder, or other representative of the same general character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26" w:lineRule="exact"/>
        <w:rPr>
          <w:rFonts w:ascii="Times New Roman" w:cs="Times New Roman" w:eastAsia="Times New Roman" w:hAnsi="Times New Roman"/>
          <w:sz w:val="18"/>
          <w:szCs w:val="18"/>
          <w:color w:val="auto"/>
        </w:rPr>
      </w:pPr>
    </w:p>
    <w:p>
      <w:pPr>
        <w:ind w:left="1120" w:right="20" w:hanging="329"/>
        <w:spacing w:after="0" w:line="282" w:lineRule="auto"/>
        <w:tabs>
          <w:tab w:leader="none" w:pos="11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any employee, agent, broker, factor, commission merchant, independent contractor, intermediary, finder, or other representative of the same general character of any third party, while conducting business with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on behalf of such third party.</w:t>
      </w:r>
    </w:p>
    <w:p>
      <w:pPr>
        <w:spacing w:after="0" w:line="99" w:lineRule="exact"/>
        <w:rPr>
          <w:sz w:val="20"/>
          <w:szCs w:val="20"/>
          <w:color w:val="auto"/>
        </w:rPr>
      </w:pPr>
    </w:p>
    <w:p>
      <w:pPr>
        <w:spacing w:after="0"/>
        <w:tabs>
          <w:tab w:leader="none" w:pos="1034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5"/>
          <w:szCs w:val="15"/>
          <w:color w:val="auto"/>
        </w:rPr>
        <w:t>Page 11 of 17</w:t>
      </w:r>
    </w:p>
    <w:p>
      <w:pPr>
        <w:sectPr>
          <w:pgSz w:w="11900" w:h="16838" w:orient="portrait"/>
          <w:cols w:equalWidth="0" w:num="1">
            <w:col w:w="11240"/>
          </w:cols>
          <w:pgMar w:left="320" w:top="259"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294130" cy="1714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94130" cy="171450"/>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00" w:right="3720" w:hanging="468"/>
        <w:spacing w:after="0" w:line="336" w:lineRule="auto"/>
        <w:tabs>
          <w:tab w:leader="none" w:pos="78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All Insuring Clauses Except Insuring Clauses 1, 4, and 5 This Bond does not cover loss resulting directly or indirectly from:</w:t>
      </w:r>
    </w:p>
    <w:p>
      <w:pPr>
        <w:ind w:left="1120" w:hanging="329"/>
        <w:spacing w:after="0" w:line="282" w:lineRule="auto"/>
        <w:tabs>
          <w:tab w:leader="none" w:pos="11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or partial non-payment of or default on any loan whether such loan was procured in good faith or through trick, artifice, fraud, or false pretenses, except for loss covered under Insuring Clause 7;</w:t>
      </w:r>
    </w:p>
    <w:p>
      <w:pPr>
        <w:spacing w:after="0" w:line="22"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any alteration, except for loss covered under Insuring Clause 7; or</w:t>
      </w:r>
    </w:p>
    <w:p>
      <w:pPr>
        <w:spacing w:after="0" w:line="94"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counterfeit, except for loss covered under Insuring Clause 6.</w:t>
      </w:r>
    </w:p>
    <w:p>
      <w:pPr>
        <w:spacing w:after="0" w:line="90"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Insuring Clause 7</w:t>
      </w:r>
    </w:p>
    <w:p>
      <w:pPr>
        <w:spacing w:after="0" w:line="90"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does not cover loss resulting directly or indirectly from:</w:t>
      </w:r>
    </w:p>
    <w:p>
      <w:pPr>
        <w:spacing w:after="0" w:line="86"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 payment, or delivery of </w:t>
      </w:r>
      <w:r>
        <w:rPr>
          <w:rFonts w:ascii="Times New Roman" w:cs="Times New Roman" w:eastAsia="Times New Roman" w:hAnsi="Times New Roman"/>
          <w:sz w:val="18"/>
          <w:szCs w:val="18"/>
          <w:b w:val="1"/>
          <w:bCs w:val="1"/>
          <w:color w:val="auto"/>
        </w:rPr>
        <w:t>Money or Securities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or</w:t>
      </w:r>
    </w:p>
    <w:p>
      <w:pPr>
        <w:spacing w:after="0" w:line="90" w:lineRule="exact"/>
        <w:rPr>
          <w:rFonts w:ascii="Times New Roman" w:cs="Times New Roman" w:eastAsia="Times New Roman" w:hAnsi="Times New Roman"/>
          <w:sz w:val="18"/>
          <w:szCs w:val="18"/>
          <w:color w:val="auto"/>
        </w:rPr>
      </w:pPr>
    </w:p>
    <w:p>
      <w:pPr>
        <w:ind w:left="1460" w:hanging="332"/>
        <w:spacing w:after="0" w:line="286" w:lineRule="auto"/>
        <w:tabs>
          <w:tab w:leader="none" w:pos="1460"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arising out of any misrepresentation received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agent, broker, factor, commission merchant, independent contractor, intermediary, finder, or other representative of the same general character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whether such transfer, payment, or delivery was made in good faith or as a result of trick, artifice, fraud, or false pretenses;</w:t>
      </w:r>
    </w:p>
    <w:p>
      <w:pPr>
        <w:spacing w:after="0" w:line="86" w:lineRule="exact"/>
        <w:rPr>
          <w:sz w:val="20"/>
          <w:szCs w:val="20"/>
          <w:color w:val="auto"/>
        </w:rPr>
      </w:pPr>
    </w:p>
    <w:p>
      <w:pPr>
        <w:ind w:left="1120" w:right="20" w:hanging="329"/>
        <w:spacing w:after="0" w:line="286" w:lineRule="auto"/>
        <w:tabs>
          <w:tab w:leader="none" w:pos="11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forged, altered or fraudulent </w:t>
      </w:r>
      <w:r>
        <w:rPr>
          <w:rFonts w:ascii="Times New Roman" w:cs="Times New Roman" w:eastAsia="Times New Roman" w:hAnsi="Times New Roman"/>
          <w:sz w:val="18"/>
          <w:szCs w:val="18"/>
          <w:b w:val="1"/>
          <w:bCs w:val="1"/>
          <w:color w:val="auto"/>
        </w:rPr>
        <w:t>Negotiable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documents or written instruments used as source documentation for input into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w:t>
      </w:r>
    </w:p>
    <w:p>
      <w:pPr>
        <w:spacing w:after="0" w:line="19" w:lineRule="exact"/>
        <w:rPr>
          <w:rFonts w:ascii="Times New Roman" w:cs="Times New Roman" w:eastAsia="Times New Roman" w:hAnsi="Times New Roman"/>
          <w:sz w:val="18"/>
          <w:szCs w:val="18"/>
          <w:color w:val="auto"/>
        </w:rPr>
      </w:pPr>
    </w:p>
    <w:p>
      <w:pPr>
        <w:ind w:left="1120" w:right="20" w:hanging="329"/>
        <w:spacing w:after="0" w:line="286" w:lineRule="auto"/>
        <w:tabs>
          <w:tab w:leader="none" w:pos="11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in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or ownership in any corporation, partnership, real property, commodity or similar instrument, whether or not such investment is genuine or fraudulent;</w:t>
      </w:r>
    </w:p>
    <w:p>
      <w:pPr>
        <w:spacing w:after="0" w:line="23" w:lineRule="exact"/>
        <w:rPr>
          <w:rFonts w:ascii="Times New Roman" w:cs="Times New Roman" w:eastAsia="Times New Roman" w:hAnsi="Times New Roman"/>
          <w:sz w:val="18"/>
          <w:szCs w:val="18"/>
          <w:color w:val="auto"/>
        </w:rPr>
      </w:pPr>
    </w:p>
    <w:p>
      <w:pPr>
        <w:ind w:left="1120" w:hanging="329"/>
        <w:spacing w:after="0" w:line="282" w:lineRule="auto"/>
        <w:tabs>
          <w:tab w:leader="none" w:pos="11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mechanical failure, faulty construction, error in design, latent defect, wear and tear, gradual deterioration, electrical disturbance, the </w:t>
      </w:r>
      <w:r>
        <w:rPr>
          <w:rFonts w:ascii="Times New Roman" w:cs="Times New Roman" w:eastAsia="Times New Roman" w:hAnsi="Times New Roman"/>
          <w:sz w:val="18"/>
          <w:szCs w:val="18"/>
          <w:b w:val="1"/>
          <w:bCs w:val="1"/>
          <w:color w:val="auto"/>
        </w:rPr>
        <w:t xml:space="preserve">Assured’s Network </w:t>
      </w:r>
      <w:r>
        <w:rPr>
          <w:rFonts w:ascii="Times New Roman" w:cs="Times New Roman" w:eastAsia="Times New Roman" w:hAnsi="Times New Roman"/>
          <w:sz w:val="18"/>
          <w:szCs w:val="18"/>
          <w:color w:val="auto"/>
        </w:rPr>
        <w:t>failure or breakdown, any malfunction or error in programming, or error or omission in processing;</w:t>
      </w:r>
    </w:p>
    <w:p>
      <w:pPr>
        <w:spacing w:after="0" w:line="22" w:lineRule="exact"/>
        <w:rPr>
          <w:rFonts w:ascii="Times New Roman" w:cs="Times New Roman" w:eastAsia="Times New Roman" w:hAnsi="Times New Roman"/>
          <w:sz w:val="18"/>
          <w:szCs w:val="18"/>
          <w:color w:val="auto"/>
        </w:rPr>
      </w:pPr>
    </w:p>
    <w:p>
      <w:pPr>
        <w:jc w:val="both"/>
        <w:ind w:left="1120" w:hanging="329"/>
        <w:spacing w:after="0" w:line="268" w:lineRule="auto"/>
        <w:tabs>
          <w:tab w:leader="none" w:pos="11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or changes made by a natural person with authorized access to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xml:space="preserve"> who acts in good faith on instructions, unless such instructions are given to that person by a software contractor or its partner, officer, or employee authorized to design, develop, prepare, supply, service, write or implement programs for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or</w:t>
      </w:r>
    </w:p>
    <w:p>
      <w:pPr>
        <w:spacing w:after="0" w:line="35"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or changes made at an </w:t>
      </w:r>
      <w:r>
        <w:rPr>
          <w:rFonts w:ascii="Times New Roman" w:cs="Times New Roman" w:eastAsia="Times New Roman" w:hAnsi="Times New Roman"/>
          <w:sz w:val="18"/>
          <w:szCs w:val="18"/>
          <w:b w:val="1"/>
          <w:bCs w:val="1"/>
          <w:color w:val="auto"/>
        </w:rPr>
        <w:t>Electronic Funds Transfer System</w:t>
      </w:r>
      <w:r>
        <w:rPr>
          <w:rFonts w:ascii="Times New Roman" w:cs="Times New Roman" w:eastAsia="Times New Roman" w:hAnsi="Times New Roman"/>
          <w:sz w:val="18"/>
          <w:szCs w:val="18"/>
          <w:color w:val="auto"/>
        </w:rPr>
        <w:t xml:space="preserve"> or a </w:t>
      </w:r>
      <w:r>
        <w:rPr>
          <w:rFonts w:ascii="Times New Roman" w:cs="Times New Roman" w:eastAsia="Times New Roman" w:hAnsi="Times New Roman"/>
          <w:sz w:val="18"/>
          <w:szCs w:val="18"/>
          <w:b w:val="1"/>
          <w:bCs w:val="1"/>
          <w:color w:val="auto"/>
        </w:rPr>
        <w:t>Customer Communication System</w:t>
      </w:r>
      <w:r>
        <w:rPr>
          <w:rFonts w:ascii="Times New Roman" w:cs="Times New Roman" w:eastAsia="Times New Roman" w:hAnsi="Times New Roman"/>
          <w:sz w:val="18"/>
          <w:szCs w:val="18"/>
          <w:color w:val="auto"/>
        </w:rPr>
        <w:t xml:space="preserve"> by a:</w:t>
      </w:r>
    </w:p>
    <w:p>
      <w:pPr>
        <w:spacing w:after="0" w:line="9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w:t>
      </w:r>
    </w:p>
    <w:p>
      <w:pPr>
        <w:spacing w:after="0" w:line="9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natural person with authorized access to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authentication credentials or mechanism.</w:t>
      </w:r>
    </w:p>
    <w:p>
      <w:pPr>
        <w:spacing w:after="0" w:line="94"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Insuring Clause 11</w:t>
      </w:r>
    </w:p>
    <w:p>
      <w:pPr>
        <w:spacing w:after="0" w:line="72"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does not cover loss resulting directly or indirectly from any </w:t>
      </w:r>
      <w:r>
        <w:rPr>
          <w:rFonts w:ascii="Times New Roman" w:cs="Times New Roman" w:eastAsia="Times New Roman" w:hAnsi="Times New Roman"/>
          <w:sz w:val="18"/>
          <w:szCs w:val="18"/>
          <w:b w:val="1"/>
          <w:bCs w:val="1"/>
          <w:color w:val="auto"/>
        </w:rPr>
        <w:t>Voice Initiated Transfer Instruction</w:t>
      </w:r>
      <w:r>
        <w:rPr>
          <w:rFonts w:ascii="Times New Roman" w:cs="Times New Roman" w:eastAsia="Times New Roman" w:hAnsi="Times New Roman"/>
          <w:sz w:val="18"/>
          <w:szCs w:val="18"/>
          <w:color w:val="auto"/>
        </w:rPr>
        <w:t xml:space="preserve"> from a:</w:t>
      </w:r>
    </w:p>
    <w:p>
      <w:pPr>
        <w:spacing w:after="0" w:line="9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w:t>
      </w:r>
    </w:p>
    <w:p>
      <w:pPr>
        <w:spacing w:after="0" w:line="9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natural person with authorized access to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verification credentials or mechanism.</w:t>
      </w:r>
    </w:p>
    <w:p>
      <w:pPr>
        <w:spacing w:after="0" w:line="166"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6"/>
          <w:szCs w:val="16"/>
          <w:color w:val="auto"/>
        </w:rPr>
        <w:t>Page 12 of 17</w:t>
      </w:r>
    </w:p>
    <w:p>
      <w:pPr>
        <w:sectPr>
          <w:pgSz w:w="11900" w:h="16838" w:orient="portrait"/>
          <w:cols w:equalWidth="0" w:num="1">
            <w:col w:w="11240"/>
          </w:cols>
          <w:pgMar w:left="320" w:top="259"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294130" cy="1714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94130" cy="171450"/>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00" w:hanging="792"/>
        <w:spacing w:after="0"/>
        <w:tabs>
          <w:tab w:leader="none" w:pos="80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AND LIMITATIONS</w:t>
      </w:r>
    </w:p>
    <w:p>
      <w:pPr>
        <w:spacing w:after="0" w:line="94" w:lineRule="exact"/>
        <w:rPr>
          <w:rFonts w:ascii="Times New Roman" w:cs="Times New Roman" w:eastAsia="Times New Roman" w:hAnsi="Times New Roman"/>
          <w:sz w:val="18"/>
          <w:szCs w:val="18"/>
          <w:b w:val="1"/>
          <w:bCs w:val="1"/>
          <w:color w:val="auto"/>
        </w:rPr>
      </w:pPr>
    </w:p>
    <w:p>
      <w:pPr>
        <w:ind w:left="780" w:hanging="448"/>
        <w:spacing w:after="0"/>
        <w:tabs>
          <w:tab w:leader="none" w:pos="78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Anti-Bundling</w:t>
      </w:r>
    </w:p>
    <w:p>
      <w:pPr>
        <w:spacing w:after="0" w:line="72" w:lineRule="exact"/>
        <w:rPr>
          <w:rFonts w:ascii="Times New Roman" w:cs="Times New Roman" w:eastAsia="Times New Roman" w:hAnsi="Times New Roman"/>
          <w:sz w:val="18"/>
          <w:szCs w:val="18"/>
          <w:color w:val="auto"/>
        </w:rPr>
      </w:pPr>
    </w:p>
    <w:p>
      <w:pPr>
        <w:jc w:val="both"/>
        <w:ind w:left="8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Insuring Clause requires that an enumerated type of document be fraudulently materially altered or a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or contain a signature which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obtained through trick, artifice, fraud, or false pretenses, the material alteration or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or fraudulent signature must be on or of the enumerated document itself not on or of some other document submitted with, accompanying or incorporated by reference into the enumerated document.</w:t>
      </w:r>
    </w:p>
    <w:p>
      <w:pPr>
        <w:spacing w:after="0" w:line="45"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Modification</w:t>
      </w:r>
    </w:p>
    <w:p>
      <w:pPr>
        <w:spacing w:after="0" w:line="90" w:lineRule="exact"/>
        <w:rPr>
          <w:rFonts w:ascii="Times New Roman" w:cs="Times New Roman" w:eastAsia="Times New Roman" w:hAnsi="Times New Roman"/>
          <w:sz w:val="18"/>
          <w:szCs w:val="18"/>
          <w:color w:val="auto"/>
        </w:rPr>
      </w:pPr>
    </w:p>
    <w:p>
      <w:pPr>
        <w:ind w:left="8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 in or modification of this Bond shall be effective except when made by written endorsement to this Bond signed by an authorized representative of the Company.</w:t>
      </w:r>
    </w:p>
    <w:p>
      <w:pPr>
        <w:spacing w:after="0" w:line="9" w:lineRule="exact"/>
        <w:rPr>
          <w:rFonts w:ascii="Times New Roman" w:cs="Times New Roman" w:eastAsia="Times New Roman" w:hAnsi="Times New Roman"/>
          <w:sz w:val="18"/>
          <w:szCs w:val="18"/>
          <w:color w:val="auto"/>
        </w:rPr>
      </w:pPr>
    </w:p>
    <w:p>
      <w:pPr>
        <w:ind w:left="80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Bond is for a sole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no change or modification which would adversely affect the rights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be effective prior to sixty (60) days after written notice has been furnished by the acting party to the U.S. Securities and Exchange Commission.</w:t>
      </w:r>
    </w:p>
    <w:p>
      <w:pPr>
        <w:spacing w:after="0" w:line="6" w:lineRule="exact"/>
        <w:rPr>
          <w:rFonts w:ascii="Times New Roman" w:cs="Times New Roman" w:eastAsia="Times New Roman" w:hAnsi="Times New Roman"/>
          <w:sz w:val="18"/>
          <w:szCs w:val="18"/>
          <w:color w:val="auto"/>
        </w:rPr>
      </w:pPr>
    </w:p>
    <w:p>
      <w:pPr>
        <w:ind w:left="80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Bond is for joint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no change or modification which would adversely affect the rights of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be effective prior to sixty (60) days after written notice has been furnished by the Company to all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and to the U.S. Securities and Exchange Commission.</w:t>
      </w:r>
    </w:p>
    <w:p>
      <w:pPr>
        <w:spacing w:after="0" w:line="23"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Conformity</w:t>
      </w:r>
    </w:p>
    <w:p>
      <w:pPr>
        <w:spacing w:after="0" w:line="90" w:lineRule="exact"/>
        <w:rPr>
          <w:rFonts w:ascii="Times New Roman" w:cs="Times New Roman" w:eastAsia="Times New Roman" w:hAnsi="Times New Roman"/>
          <w:sz w:val="18"/>
          <w:szCs w:val="18"/>
          <w:color w:val="auto"/>
        </w:rPr>
      </w:pPr>
    </w:p>
    <w:p>
      <w:pPr>
        <w:ind w:left="8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time period limitation within this Bond is prohibited by any law controlling this Bond’s construction, such limitation shall be deemed to be amended so as to equal the minimum period of limitation provided by such law.</w:t>
      </w:r>
    </w:p>
    <w:p>
      <w:pPr>
        <w:spacing w:after="0" w:line="26"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Of Assured</w:t>
      </w:r>
    </w:p>
    <w:p>
      <w:pPr>
        <w:spacing w:after="0" w:line="72"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Company’s request and at reasonable times and places designated by the Company,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w:t>
      </w:r>
    </w:p>
    <w:p>
      <w:pPr>
        <w:spacing w:after="0" w:line="94"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to examination by the Company and subscribe to the same under oath;</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for the Company’s examination all pertinent records; and</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Company in all matters pertaining to the loss.</w:t>
      </w:r>
    </w:p>
    <w:p>
      <w:pPr>
        <w:spacing w:after="0" w:line="73" w:lineRule="exact"/>
        <w:rPr>
          <w:sz w:val="20"/>
          <w:szCs w:val="20"/>
          <w:color w:val="auto"/>
        </w:rPr>
      </w:pPr>
    </w:p>
    <w:p>
      <w:pPr>
        <w:ind w:left="800"/>
        <w:spacing w:after="0" w:line="28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execute all papers and render all assistance to secure to the Company the rights and causes of action provided for under this Bond.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do nothing after discovery of any loss to prejudice such rights or causes of action.</w:t>
      </w:r>
    </w:p>
    <w:p>
      <w:pPr>
        <w:spacing w:after="0" w:line="24" w:lineRule="exact"/>
        <w:rPr>
          <w:sz w:val="20"/>
          <w:szCs w:val="20"/>
          <w:color w:val="auto"/>
        </w:rPr>
      </w:pPr>
    </w:p>
    <w:p>
      <w:pPr>
        <w:ind w:left="780" w:hanging="448"/>
        <w:spacing w:after="0"/>
        <w:tabs>
          <w:tab w:leader="none" w:pos="7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Property</w:t>
      </w:r>
    </w:p>
    <w:p>
      <w:pPr>
        <w:spacing w:after="0" w:line="86"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shall apply to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owned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held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any capacity; or</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legally liable.</w:t>
      </w:r>
    </w:p>
    <w:p>
      <w:pPr>
        <w:spacing w:after="0" w:line="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This Bond shall be for the sole use and benefit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780" w:hanging="448"/>
        <w:spacing w:after="0"/>
        <w:tabs>
          <w:tab w:leader="none" w:pos="7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Deductible Amount</w:t>
      </w:r>
    </w:p>
    <w:p>
      <w:pPr>
        <w:spacing w:after="0" w:line="72" w:lineRule="exact"/>
        <w:rPr>
          <w:rFonts w:ascii="Times New Roman" w:cs="Times New Roman" w:eastAsia="Times New Roman" w:hAnsi="Times New Roman"/>
          <w:sz w:val="18"/>
          <w:szCs w:val="18"/>
          <w:color w:val="auto"/>
        </w:rPr>
      </w:pPr>
    </w:p>
    <w:p>
      <w:pPr>
        <w:ind w:left="80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liable under this Bond only for the amount by which any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greater than the applicable Deductible Amount as stated in Item 2 of the Declarations.</w:t>
      </w:r>
    </w:p>
    <w:p>
      <w:pPr>
        <w:spacing w:after="0" w:line="19"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be no deductible applicable to any loss sustained by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covered under Insuring Clause 1.</w:t>
      </w:r>
    </w:p>
    <w:p>
      <w:pPr>
        <w:spacing w:after="0" w:line="166"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6"/>
          <w:szCs w:val="16"/>
          <w:color w:val="auto"/>
        </w:rPr>
        <w:t>Page 13 of 17</w:t>
      </w:r>
    </w:p>
    <w:p>
      <w:pPr>
        <w:sectPr>
          <w:pgSz w:w="11900" w:h="16838" w:orient="portrait"/>
          <w:cols w:equalWidth="0" w:num="1">
            <w:col w:w="11240"/>
          </w:cols>
          <w:pgMar w:left="320" w:top="259"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294130"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94130" cy="171450"/>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80" w:hanging="448"/>
        <w:spacing w:after="0"/>
        <w:tabs>
          <w:tab w:leader="none" w:pos="7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w:t>
      </w:r>
    </w:p>
    <w:p>
      <w:pPr>
        <w:spacing w:after="0" w:line="11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applies only to loss first discovered by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during the Bond Period. Discovery occurs at the earlier of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learning of:</w:t>
      </w:r>
    </w:p>
    <w:p>
      <w:pPr>
        <w:spacing w:after="0" w:line="94"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facts which may subsequently result in a loss of a type covered by this Bond; or</w:t>
      </w:r>
    </w:p>
    <w:p>
      <w:pPr>
        <w:spacing w:after="0" w:line="86"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actual or potential claim in which it is alleged that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liable to a third party,</w:t>
      </w:r>
    </w:p>
    <w:p>
      <w:pPr>
        <w:spacing w:after="0" w:line="94" w:lineRule="exact"/>
        <w:rPr>
          <w:sz w:val="20"/>
          <w:szCs w:val="20"/>
          <w:color w:val="auto"/>
        </w:rPr>
      </w:pPr>
    </w:p>
    <w:p>
      <w:pPr>
        <w:ind w:left="800" w:right="20"/>
        <w:spacing w:after="0" w:line="282" w:lineRule="auto"/>
        <w:rPr>
          <w:sz w:val="20"/>
          <w:szCs w:val="20"/>
          <w:color w:val="auto"/>
        </w:rPr>
      </w:pPr>
      <w:r>
        <w:rPr>
          <w:rFonts w:ascii="Times New Roman" w:cs="Times New Roman" w:eastAsia="Times New Roman" w:hAnsi="Times New Roman"/>
          <w:sz w:val="18"/>
          <w:szCs w:val="18"/>
          <w:color w:val="auto"/>
        </w:rPr>
        <w:t>regardless of when the act or acts causing or contributing to such loss occurred, even though the amount of loss does not exceed the applicable Deductible Amount, or the exact amount or details of loss may not then be known.</w:t>
      </w:r>
    </w:p>
    <w:p>
      <w:pPr>
        <w:spacing w:after="0" w:line="27" w:lineRule="exact"/>
        <w:rPr>
          <w:sz w:val="20"/>
          <w:szCs w:val="20"/>
          <w:color w:val="auto"/>
        </w:rPr>
      </w:pPr>
    </w:p>
    <w:p>
      <w:pPr>
        <w:ind w:left="780" w:hanging="448"/>
        <w:spacing w:after="0"/>
        <w:tabs>
          <w:tab w:leader="none" w:pos="7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Of Liability</w:t>
      </w:r>
    </w:p>
    <w:p>
      <w:pPr>
        <w:spacing w:after="0" w:line="11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loss under this Bond shall not reduce the liability of the Company for other losses whenever sustained, provided that:</w:t>
      </w:r>
    </w:p>
    <w:p>
      <w:pPr>
        <w:spacing w:after="0" w:line="86" w:lineRule="exact"/>
        <w:rPr>
          <w:rFonts w:ascii="Times New Roman" w:cs="Times New Roman" w:eastAsia="Times New Roman" w:hAnsi="Times New Roman"/>
          <w:sz w:val="18"/>
          <w:szCs w:val="18"/>
          <w:color w:val="auto"/>
        </w:rPr>
      </w:pPr>
    </w:p>
    <w:p>
      <w:pPr>
        <w:jc w:val="both"/>
        <w:ind w:left="1120" w:hanging="329"/>
        <w:spacing w:after="0" w:line="268" w:lineRule="auto"/>
        <w:tabs>
          <w:tab w:leader="none" w:pos="11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liability for each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shall not exceed the applicable Single Loss Limit Of Liability as stated in Item 2 of the Declarations or as set forth under General Agreement 1, and shall not be cumulative in amounts from year to year or from Bond Period to Bond Period;</w:t>
      </w:r>
    </w:p>
    <w:p>
      <w:pPr>
        <w:spacing w:after="0" w:line="35"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covered under more than one Insuring Clause, the maximum payable shall not exceed the largest applicable Single Loss Limit Of Liability; and</w:t>
      </w:r>
    </w:p>
    <w:p>
      <w:pPr>
        <w:spacing w:after="0" w:line="19"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liability for loss or losses sustained by more than one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or all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shall not exceed the total amount for which the Company would be liable under this Bond if such loss or losses were sustained by any one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23"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Company – Proof – Legal Proceedings Against Company</w:t>
      </w:r>
    </w:p>
    <w:p>
      <w:pPr>
        <w:spacing w:after="0" w:line="86"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give the Company notice at the earliest practicable moment, not to exceed sixty (60) days after discovery of a loss, in an amount that is in excess of 50% of the applicable Deductible Amount, as stated in Item 2 of the Declarations.</w:t>
      </w:r>
    </w:p>
    <w:p>
      <w:pPr>
        <w:spacing w:after="0" w:line="19"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furnish to the Company proof of loss, duly sworn to, with full particulars, within six (6) months after such discovery.</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Certificated Securities </w:t>
      </w:r>
      <w:r>
        <w:rPr>
          <w:rFonts w:ascii="Times New Roman" w:cs="Times New Roman" w:eastAsia="Times New Roman" w:hAnsi="Times New Roman"/>
          <w:sz w:val="18"/>
          <w:szCs w:val="18"/>
          <w:color w:val="auto"/>
        </w:rPr>
        <w:t>listed in a proof of loss shall be identified by certificate or bond numbers, if issued with them.</w:t>
      </w:r>
    </w:p>
    <w:p>
      <w:pPr>
        <w:spacing w:after="0" w:line="94" w:lineRule="exact"/>
        <w:rPr>
          <w:rFonts w:ascii="Times New Roman" w:cs="Times New Roman" w:eastAsia="Times New Roman" w:hAnsi="Times New Roman"/>
          <w:sz w:val="18"/>
          <w:szCs w:val="18"/>
          <w:color w:val="auto"/>
        </w:rPr>
      </w:pPr>
    </w:p>
    <w:p>
      <w:pPr>
        <w:ind w:left="1120" w:right="20" w:hanging="329"/>
        <w:spacing w:after="0" w:line="282" w:lineRule="auto"/>
        <w:tabs>
          <w:tab w:leader="none" w:pos="11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for the recovery of any loss under this Bond shall not be brought prior to the expiration of sixty (60) days after the proof of loss is filed with the Company or after the expiration of twenty-four (24) months from the discovery of such loss.</w:t>
      </w:r>
    </w:p>
    <w:p>
      <w:pPr>
        <w:spacing w:after="0" w:line="22"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affords coverage only in favor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No claim, suit, action or legal proceeding shall be brought under the Bond by anyone other than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23"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notices shall be given in writing to one of the following addresses:</w:t>
      </w:r>
    </w:p>
    <w:p>
      <w:pPr>
        <w:spacing w:after="0" w:line="9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ChubbClaimsFirstNotice@chubb.com</w:t>
      </w:r>
      <w:r>
        <w:rPr>
          <w:rFonts w:ascii="Times New Roman" w:cs="Times New Roman" w:eastAsia="Times New Roman" w:hAnsi="Times New Roman"/>
          <w:sz w:val="18"/>
          <w:szCs w:val="18"/>
          <w:color w:val="000000"/>
        </w:rPr>
        <w:t>; or</w:t>
      </w:r>
    </w:p>
    <w:p>
      <w:pPr>
        <w:spacing w:after="0" w:line="90" w:lineRule="exact"/>
        <w:rPr>
          <w:rFonts w:ascii="Times New Roman" w:cs="Times New Roman" w:eastAsia="Times New Roman" w:hAnsi="Times New Roman"/>
          <w:sz w:val="18"/>
          <w:szCs w:val="18"/>
          <w:color w:val="auto"/>
        </w:rPr>
      </w:pPr>
    </w:p>
    <w:p>
      <w:pPr>
        <w:ind w:left="1460" w:right="7440" w:hanging="332"/>
        <w:spacing w:after="0" w:line="261" w:lineRule="auto"/>
        <w:tabs>
          <w:tab w:leader="none" w:pos="1460"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Chubb Claims Department Chubb</w:t>
      </w:r>
    </w:p>
    <w:p>
      <w:pPr>
        <w:ind w:left="1460" w:right="83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P.O. Box 5122 Scranton, PA 18505</w:t>
      </w:r>
    </w:p>
    <w:p>
      <w:pPr>
        <w:spacing w:after="0" w:line="22"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notices to the Company under this Bond shall be given in writing to the following address:</w:t>
      </w:r>
    </w:p>
    <w:p>
      <w:pPr>
        <w:spacing w:after="0" w:line="9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NA.FinancialLines@chubb.com</w:t>
      </w:r>
      <w:r>
        <w:rPr>
          <w:rFonts w:ascii="Times New Roman" w:cs="Times New Roman" w:eastAsia="Times New Roman" w:hAnsi="Times New Roman"/>
          <w:sz w:val="18"/>
          <w:szCs w:val="18"/>
          <w:color w:val="000000"/>
        </w:rPr>
        <w:t>; or</w:t>
      </w:r>
    </w:p>
    <w:p>
      <w:pPr>
        <w:spacing w:after="0" w:line="16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6"/>
          <w:szCs w:val="16"/>
          <w:color w:val="auto"/>
        </w:rPr>
        <w:t>Page 14 of 17</w:t>
      </w:r>
    </w:p>
    <w:p>
      <w:pPr>
        <w:sectPr>
          <w:pgSz w:w="11900" w:h="16838" w:orient="portrait"/>
          <w:cols w:equalWidth="0" w:num="1">
            <w:col w:w="11240"/>
          </w:cols>
          <w:pgMar w:left="320" w:top="259"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294130" cy="1714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94130" cy="171450"/>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460" w:right="6980" w:hanging="332"/>
        <w:spacing w:after="0" w:line="261" w:lineRule="auto"/>
        <w:tabs>
          <w:tab w:leader="none" w:pos="14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Chubb Underwriting Department Chubb</w:t>
      </w:r>
    </w:p>
    <w:p>
      <w:pPr>
        <w:ind w:left="1460" w:right="75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202B Hall’s Mill Road Whitehouse Station, NJ 08889</w:t>
      </w:r>
    </w:p>
    <w:p>
      <w:pPr>
        <w:spacing w:after="0" w:line="2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All notices described above shall be effective on the date of receipt by the Company.</w:t>
      </w:r>
    </w:p>
    <w:p>
      <w:pPr>
        <w:spacing w:after="0" w:line="90" w:lineRule="exact"/>
        <w:rPr>
          <w:sz w:val="20"/>
          <w:szCs w:val="20"/>
          <w:color w:val="auto"/>
        </w:rPr>
      </w:pPr>
    </w:p>
    <w:p>
      <w:pPr>
        <w:ind w:left="780" w:hanging="448"/>
        <w:spacing w:after="0"/>
        <w:tabs>
          <w:tab w:leader="none" w:pos="7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Insurance</w:t>
      </w:r>
    </w:p>
    <w:p>
      <w:pPr>
        <w:spacing w:after="0" w:line="90" w:lineRule="exact"/>
        <w:rPr>
          <w:rFonts w:ascii="Times New Roman" w:cs="Times New Roman" w:eastAsia="Times New Roman" w:hAnsi="Times New Roman"/>
          <w:sz w:val="18"/>
          <w:szCs w:val="18"/>
          <w:color w:val="auto"/>
        </w:rPr>
      </w:pPr>
    </w:p>
    <w:p>
      <w:pPr>
        <w:ind w:left="1120" w:hanging="329"/>
        <w:spacing w:after="0" w:line="282" w:lineRule="auto"/>
        <w:tabs>
          <w:tab w:leader="none" w:pos="11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under this Bond shall apply only as excess over any other valid and collectible insurance, indemnity or suretyship obtained by or on behalf of:</w:t>
      </w:r>
    </w:p>
    <w:p>
      <w:pPr>
        <w:spacing w:after="0" w:line="22"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460" w:hanging="332"/>
        <w:spacing w:after="0"/>
        <w:tabs>
          <w:tab w:leader="none" w:pos="146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or</w:t>
      </w:r>
    </w:p>
    <w:p>
      <w:pPr>
        <w:spacing w:after="0" w:line="94" w:lineRule="exact"/>
        <w:rPr>
          <w:rFonts w:ascii="Times New Roman" w:cs="Times New Roman" w:eastAsia="Times New Roman" w:hAnsi="Times New Roman"/>
          <w:sz w:val="18"/>
          <w:szCs w:val="18"/>
          <w:color w:val="auto"/>
        </w:rPr>
      </w:pPr>
    </w:p>
    <w:p>
      <w:pPr>
        <w:ind w:left="1460" w:hanging="332"/>
        <w:spacing w:after="0" w:line="282" w:lineRule="auto"/>
        <w:tabs>
          <w:tab w:leader="none" w:pos="146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another entity on whose premises the loss occurred or which employed the person causing the loss or engaged the messenger conveying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involved.</w:t>
      </w:r>
    </w:p>
    <w:p>
      <w:pPr>
        <w:spacing w:after="0" w:line="26" w:lineRule="exact"/>
        <w:rPr>
          <w:rFonts w:ascii="Times New Roman" w:cs="Times New Roman" w:eastAsia="Times New Roman" w:hAnsi="Times New Roman"/>
          <w:sz w:val="18"/>
          <w:szCs w:val="18"/>
          <w:color w:val="auto"/>
        </w:rPr>
      </w:pPr>
    </w:p>
    <w:p>
      <w:pPr>
        <w:jc w:val="both"/>
        <w:ind w:left="1120" w:hanging="329"/>
        <w:spacing w:after="0" w:line="261" w:lineRule="auto"/>
        <w:tabs>
          <w:tab w:leader="none" w:pos="11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respect to Insuring Clause 7, in the event of a loss covered under this Bond and also covered under other valid and collectible insurance issued by the Company, or a parent, subsidiary or affiliate of the Company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the Single Loss Limit Of Liability under this Bond shall be reduced by any payment under any other such valid and collectible insurance and only the remainder, if any, shall be applicable to such loss covered hereunder.</w:t>
      </w:r>
    </w:p>
    <w:p>
      <w:pPr>
        <w:spacing w:after="0" w:line="44"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Settlement</w:t>
      </w:r>
    </w:p>
    <w:p>
      <w:pPr>
        <w:spacing w:after="0" w:line="72" w:lineRule="exact"/>
        <w:rPr>
          <w:rFonts w:ascii="Times New Roman" w:cs="Times New Roman" w:eastAsia="Times New Roman" w:hAnsi="Times New Roman"/>
          <w:sz w:val="18"/>
          <w:szCs w:val="18"/>
          <w:color w:val="auto"/>
        </w:rPr>
      </w:pPr>
    </w:p>
    <w:p>
      <w:pPr>
        <w:ind w:left="8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covered under this Bond, the Company may, at its sole discretion, purchase replacement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tender the value of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issue its indemnity to effect replacement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color w:val="auto"/>
        </w:rPr>
      </w:pPr>
    </w:p>
    <w:p>
      <w:pPr>
        <w:ind w:left="80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indemnity required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under the terms of this Section against all loss, cost or expense arising from the replacement of </w:t>
      </w: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by the Company’s indemnity shall be:</w:t>
      </w:r>
    </w:p>
    <w:p>
      <w:pPr>
        <w:spacing w:after="0" w:line="19"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having a value less than or equal to the applicable Deductible Amount – one hundred (100%) percent;</w:t>
      </w:r>
    </w:p>
    <w:p>
      <w:pPr>
        <w:spacing w:after="0" w:line="90"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having a value in excess of the applicable Deductible Amount but within the Single Loss Limit Of Liability – the percentage that the Deductible Amount bears to the value of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or</w:t>
      </w:r>
    </w:p>
    <w:p>
      <w:pPr>
        <w:spacing w:after="0" w:line="19" w:lineRule="exact"/>
        <w:rPr>
          <w:rFonts w:ascii="Times New Roman" w:cs="Times New Roman" w:eastAsia="Times New Roman" w:hAnsi="Times New Roman"/>
          <w:sz w:val="18"/>
          <w:szCs w:val="18"/>
          <w:color w:val="auto"/>
        </w:rPr>
      </w:pPr>
    </w:p>
    <w:p>
      <w:pPr>
        <w:ind w:left="1120" w:right="20" w:hanging="329"/>
        <w:spacing w:after="0" w:line="286" w:lineRule="auto"/>
        <w:tabs>
          <w:tab w:leader="none" w:pos="11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having a value greater than the applicable Single Loss Limit Of Liability – the percentage that the Deductible Amount and portion in excess of the Single Loss Limit Of Liability bears to the value of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10" w:lineRule="exact"/>
        <w:rPr>
          <w:sz w:val="20"/>
          <w:szCs w:val="20"/>
          <w:color w:val="auto"/>
        </w:rPr>
      </w:pPr>
    </w:p>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 xml:space="preserve">The value referred to in Sections 11.a., b., and c. is the value in accordance with Section 14., Valuation, regardless of the value of such </w:t>
      </w: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at the time the loss under the Company’s indemnity is sustained.</w:t>
      </w:r>
    </w:p>
    <w:p>
      <w:pPr>
        <w:spacing w:after="0" w:line="23" w:lineRule="exact"/>
        <w:rPr>
          <w:sz w:val="20"/>
          <w:szCs w:val="20"/>
          <w:color w:val="auto"/>
        </w:rPr>
      </w:pPr>
    </w:p>
    <w:p>
      <w:pPr>
        <w:jc w:val="both"/>
        <w:ind w:left="800" w:right="20"/>
        <w:spacing w:after="0" w:line="286" w:lineRule="auto"/>
        <w:rPr>
          <w:sz w:val="20"/>
          <w:szCs w:val="20"/>
          <w:color w:val="auto"/>
        </w:rPr>
      </w:pPr>
      <w:r>
        <w:rPr>
          <w:rFonts w:ascii="Times New Roman" w:cs="Times New Roman" w:eastAsia="Times New Roman" w:hAnsi="Times New Roman"/>
          <w:sz w:val="18"/>
          <w:szCs w:val="18"/>
          <w:color w:val="auto"/>
        </w:rPr>
        <w:t xml:space="preserve">The Company is not required to issue its indemnity for any portion of a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which is not covered by this Bond, however, the Company may do so as a courtesy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its sole discretion.</w:t>
      </w:r>
    </w:p>
    <w:p>
      <w:pPr>
        <w:spacing w:after="0" w:line="6" w:lineRule="exact"/>
        <w:rPr>
          <w:sz w:val="20"/>
          <w:szCs w:val="20"/>
          <w:color w:val="auto"/>
        </w:rPr>
      </w:pPr>
    </w:p>
    <w:p>
      <w:pPr>
        <w:jc w:val="both"/>
        <w:ind w:left="800"/>
        <w:spacing w:after="0" w:line="26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pay the proportion of the Company’s premium charge for the Company’s indemnity as set forth in Sections 11.a., b., and c. No portion of the Single Loss Limit Of Liability shall be used as payment of premium for any indemnity purchased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obtain replacement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40" w:lineRule="exact"/>
        <w:rPr>
          <w:sz w:val="20"/>
          <w:szCs w:val="20"/>
          <w:color w:val="auto"/>
        </w:rPr>
      </w:pPr>
    </w:p>
    <w:p>
      <w:pPr>
        <w:ind w:left="780" w:hanging="448"/>
        <w:spacing w:after="0"/>
        <w:tabs>
          <w:tab w:leader="none" w:pos="7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Subrogation – Assignment – Recovery</w:t>
      </w:r>
    </w:p>
    <w:p>
      <w:pPr>
        <w:spacing w:after="0" w:line="113" w:lineRule="exact"/>
        <w:rPr>
          <w:rFonts w:ascii="Times New Roman" w:cs="Times New Roman" w:eastAsia="Times New Roman" w:hAnsi="Times New Roman"/>
          <w:sz w:val="18"/>
          <w:szCs w:val="18"/>
          <w:color w:val="auto"/>
        </w:rPr>
      </w:pPr>
    </w:p>
    <w:p>
      <w:pPr>
        <w:jc w:val="both"/>
        <w:ind w:left="80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payment under this Bond, the Company shall be subrogated to all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rights of recovery against any person or entity to the extent of such payment. On request,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deliver to the Company an assignment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rights, title and interest and causes of action against any person or entity to the extent of such payment.</w:t>
      </w:r>
    </w:p>
    <w:p>
      <w:pPr>
        <w:spacing w:after="0" w:line="11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6"/>
          <w:szCs w:val="16"/>
          <w:color w:val="auto"/>
        </w:rPr>
        <w:t>Page 15 of 17</w:t>
      </w:r>
    </w:p>
    <w:p>
      <w:pPr>
        <w:sectPr>
          <w:pgSz w:w="11900" w:h="16838" w:orient="portrait"/>
          <w:cols w:equalWidth="0" w:num="1">
            <w:col w:w="11240"/>
          </w:cols>
          <w:pgMar w:left="320" w:top="259"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294130" cy="1714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94130" cy="171450"/>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Recoveries, whether effected by the Company or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shall be applied net of the expense of such recovery, in the following order:</w:t>
      </w:r>
    </w:p>
    <w:p>
      <w:pPr>
        <w:spacing w:after="0" w:line="90" w:lineRule="exact"/>
        <w:rPr>
          <w:sz w:val="20"/>
          <w:szCs w:val="20"/>
          <w:color w:val="auto"/>
        </w:rPr>
      </w:pPr>
    </w:p>
    <w:p>
      <w:pPr>
        <w:ind w:left="1120" w:hanging="329"/>
        <w:spacing w:after="0" w:line="286" w:lineRule="auto"/>
        <w:tabs>
          <w:tab w:leader="none" w:pos="11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first, to the satisfaction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covered loss which would otherwise have been paid but for the fact that it is in excess of the Single Loss Limit Of Liability;</w:t>
      </w:r>
    </w:p>
    <w:p>
      <w:pPr>
        <w:spacing w:after="0" w:line="19"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to the Company in satisfaction of amounts paid in settlement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claim;</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third,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satisfaction of the applicable Deductible Amount; and</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fourth,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satisfaction of any loss suffered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which was not covered under this Bond.</w:t>
      </w:r>
    </w:p>
    <w:p>
      <w:pPr>
        <w:spacing w:after="0" w:line="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Recovery from reinsurance or indemnity of the Company shall not be deemed a recovery under this Section.</w:t>
      </w:r>
    </w:p>
    <w:p>
      <w:pPr>
        <w:spacing w:after="0" w:line="90" w:lineRule="exact"/>
        <w:rPr>
          <w:sz w:val="20"/>
          <w:szCs w:val="20"/>
          <w:color w:val="auto"/>
        </w:rPr>
      </w:pPr>
    </w:p>
    <w:p>
      <w:pPr>
        <w:ind w:left="780" w:hanging="448"/>
        <w:spacing w:after="0"/>
        <w:tabs>
          <w:tab w:leader="none" w:pos="7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w:t>
      </w:r>
    </w:p>
    <w:p>
      <w:pPr>
        <w:spacing w:after="0" w:line="86"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Bond is for a sole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it shall not be terminated unless written notice shall have been given by the acting party to the affected party and to the U.S. Securities and Exchange Commission not less than sixty (60) days prior to the effective date of such termination.</w:t>
      </w:r>
    </w:p>
    <w:p>
      <w:pPr>
        <w:spacing w:after="0" w:line="19" w:lineRule="exact"/>
        <w:rPr>
          <w:rFonts w:ascii="Times New Roman" w:cs="Times New Roman" w:eastAsia="Times New Roman" w:hAnsi="Times New Roman"/>
          <w:sz w:val="18"/>
          <w:szCs w:val="18"/>
          <w:color w:val="auto"/>
        </w:rPr>
      </w:pPr>
    </w:p>
    <w:p>
      <w:pPr>
        <w:jc w:val="both"/>
        <w:ind w:left="1120" w:hanging="329"/>
        <w:spacing w:after="0" w:line="268" w:lineRule="auto"/>
        <w:tabs>
          <w:tab w:leader="none" w:pos="11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Bond is for a joint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it shall not be terminated unless written notice shall have been given by the acting party to the affected party, and by the Company to all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and to the U.S. Securities and Exchange Commission, not less than sixty (60) days prior to the effective date of such termination.</w:t>
      </w:r>
    </w:p>
    <w:p>
      <w:pPr>
        <w:spacing w:after="0" w:line="35" w:lineRule="exact"/>
        <w:rPr>
          <w:rFonts w:ascii="Times New Roman" w:cs="Times New Roman" w:eastAsia="Times New Roman" w:hAnsi="Times New Roman"/>
          <w:sz w:val="18"/>
          <w:szCs w:val="18"/>
          <w:color w:val="auto"/>
        </w:rPr>
      </w:pPr>
    </w:p>
    <w:p>
      <w:pPr>
        <w:ind w:left="1120" w:right="20" w:hanging="329"/>
        <w:spacing w:after="0" w:line="286" w:lineRule="auto"/>
        <w:tabs>
          <w:tab w:leader="none" w:pos="11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not acting in collusion with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discovers any dishonest or fraudulent act committed by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whether in the employment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otherwise, and whether against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any other person or entity,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9" w:lineRule="exact"/>
        <w:rPr>
          <w:rFonts w:ascii="Times New Roman" w:cs="Times New Roman" w:eastAsia="Times New Roman" w:hAnsi="Times New Roman"/>
          <w:sz w:val="18"/>
          <w:szCs w:val="18"/>
          <w:color w:val="auto"/>
        </w:rPr>
      </w:pPr>
    </w:p>
    <w:p>
      <w:pPr>
        <w:ind w:left="1460" w:right="20" w:hanging="332"/>
        <w:spacing w:after="0" w:line="286" w:lineRule="auto"/>
        <w:tabs>
          <w:tab w:leader="none" w:pos="1460"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immediately remove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from a position that would enable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to cause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suffer a loss covered by this Bond; and</w:t>
      </w:r>
    </w:p>
    <w:p>
      <w:pPr>
        <w:spacing w:after="0" w:line="19" w:lineRule="exact"/>
        <w:rPr>
          <w:rFonts w:ascii="Times New Roman" w:cs="Times New Roman" w:eastAsia="Times New Roman" w:hAnsi="Times New Roman"/>
          <w:sz w:val="18"/>
          <w:szCs w:val="18"/>
          <w:color w:val="auto"/>
        </w:rPr>
      </w:pPr>
    </w:p>
    <w:p>
      <w:pPr>
        <w:ind w:left="1460" w:hanging="332"/>
        <w:spacing w:after="0" w:line="286" w:lineRule="auto"/>
        <w:tabs>
          <w:tab w:leader="none" w:pos="1460"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forty-eight (48) hours of discovering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has committed any dishonest or fraudulent act, shall notify the Company of such action and provide full particulars of such dishonest or fraudulent act.</w:t>
      </w:r>
    </w:p>
    <w:p>
      <w:pPr>
        <w:spacing w:after="0" w:line="19" w:lineRule="exact"/>
        <w:rPr>
          <w:rFonts w:ascii="Times New Roman" w:cs="Times New Roman" w:eastAsia="Times New Roman" w:hAnsi="Times New Roman"/>
          <w:sz w:val="18"/>
          <w:szCs w:val="18"/>
          <w:color w:val="auto"/>
        </w:rPr>
      </w:pPr>
    </w:p>
    <w:p>
      <w:pPr>
        <w:ind w:left="1120" w:hanging="329"/>
        <w:spacing w:after="0" w:line="286" w:lineRule="auto"/>
        <w:tabs>
          <w:tab w:leader="none" w:pos="11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terminates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sixty (60) days after receipt by each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the U.S. Securities and Exchange Commission of written notice from the Company of its decision to terminate this Bond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23"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w:t>
      </w:r>
    </w:p>
    <w:p>
      <w:pPr>
        <w:spacing w:after="0" w:line="90"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Books Of Account Or Other Records</w:t>
      </w:r>
    </w:p>
    <w:p>
      <w:pPr>
        <w:spacing w:after="0" w:line="72" w:lineRule="exact"/>
        <w:rPr>
          <w:rFonts w:ascii="Times New Roman" w:cs="Times New Roman" w:eastAsia="Times New Roman" w:hAnsi="Times New Roman"/>
          <w:sz w:val="18"/>
          <w:szCs w:val="18"/>
          <w:color w:val="auto"/>
        </w:rPr>
      </w:pPr>
    </w:p>
    <w:p>
      <w:pPr>
        <w:jc w:val="both"/>
        <w:ind w:left="11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consisting of books of account or other records used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conduct of its business shall be the amount paid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blank books, blank pages, or other materials which replace the lost books of account or other records, plus the cost of labor paid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the actual transcription or copying of data to reproduce such books of account or other records.</w:t>
      </w:r>
    </w:p>
    <w:p>
      <w:pPr>
        <w:spacing w:after="0" w:line="45"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72" w:lineRule="exact"/>
        <w:rPr>
          <w:rFonts w:ascii="Times New Roman" w:cs="Times New Roman" w:eastAsia="Times New Roman" w:hAnsi="Times New Roman"/>
          <w:sz w:val="18"/>
          <w:szCs w:val="18"/>
          <w:color w:val="auto"/>
        </w:rPr>
      </w:pPr>
    </w:p>
    <w:p>
      <w:pPr>
        <w:ind w:left="11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 of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loss payable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shall be paid in the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of the United States of America or the dollar equivalent of it, determined by the free market rate of exchange in effect at the time of discovery of such loss.</w:t>
      </w:r>
    </w:p>
    <w:p>
      <w:pPr>
        <w:spacing w:after="0" w:line="23"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Property</w:t>
      </w:r>
    </w:p>
    <w:p>
      <w:pPr>
        <w:spacing w:after="0" w:line="86" w:lineRule="exact"/>
        <w:rPr>
          <w:rFonts w:ascii="Times New Roman" w:cs="Times New Roman" w:eastAsia="Times New Roman" w:hAnsi="Times New Roman"/>
          <w:sz w:val="18"/>
          <w:szCs w:val="18"/>
          <w:color w:val="auto"/>
        </w:rPr>
      </w:pPr>
    </w:p>
    <w:p>
      <w:pPr>
        <w:ind w:left="11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except as otherwise provided for in this Section 14., shall be the actual cash value or the cost of repairing or replacing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with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like quality and value, whichever is less.</w:t>
      </w:r>
    </w:p>
    <w:p>
      <w:pPr>
        <w:spacing w:after="0" w:line="96"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6"/>
          <w:szCs w:val="16"/>
          <w:color w:val="auto"/>
        </w:rPr>
        <w:t>Page 16 of 17</w:t>
      </w:r>
    </w:p>
    <w:p>
      <w:pPr>
        <w:sectPr>
          <w:pgSz w:w="11900" w:h="16838" w:orient="portrait"/>
          <w:cols w:equalWidth="0" w:num="1">
            <w:col w:w="11240"/>
          </w:cols>
          <w:pgMar w:left="320" w:top="259"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294130" cy="1714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94130" cy="171450"/>
                    </a:xfrm>
                    <a:prstGeom prst="rect">
                      <a:avLst/>
                    </a:prstGeom>
                    <a:noFill/>
                  </pic:spPr>
                </pic:pic>
              </a:graphicData>
            </a:graphic>
          </wp:anchor>
        </w:drawing>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120" w:hanging="329"/>
        <w:spacing w:after="0"/>
        <w:tabs>
          <w:tab w:leader="none" w:pos="11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86" w:lineRule="exact"/>
        <w:rPr>
          <w:rFonts w:ascii="Times New Roman" w:cs="Times New Roman" w:eastAsia="Times New Roman" w:hAnsi="Times New Roman"/>
          <w:sz w:val="18"/>
          <w:szCs w:val="18"/>
          <w:color w:val="auto"/>
        </w:rPr>
      </w:pPr>
    </w:p>
    <w:p>
      <w:pPr>
        <w:jc w:val="both"/>
        <w:ind w:left="11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shall be the average market value of such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on the business day immediately preceding discovery of such loss, provided that the value of any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replaced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with the consent of the Company and prior to the settlement of any claim for them, shall be the actual market value at the time of replacement. In the case of a loss of interim certificates, warrants, rights or other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the production of which is necessary to the exercise of subscription, conversion, redemption or deposit privileges, the value of them shall be the market value of such privileges immediately preceding their expiration if the loss is not discovered until after their expiration. If no market price is quoted for such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or for such privileges, the value shall be fixed by agreement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COMPLIANCE WITH APPLICABLE TRADE SANCTION LAWS</w:t>
      </w:r>
    </w:p>
    <w:p>
      <w:pPr>
        <w:spacing w:after="0" w:line="121"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This Bond does not apply to the extent that trade or economic sanctions law or other similar laws or regulations prohibit the Company from providing insurance.</w:t>
      </w:r>
    </w:p>
    <w:p>
      <w:pPr>
        <w:spacing w:after="0" w:line="99"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6"/>
          <w:szCs w:val="16"/>
          <w:color w:val="auto"/>
        </w:rPr>
        <w:t>Page 17 of 17</w:t>
      </w:r>
    </w:p>
    <w:p>
      <w:pPr>
        <w:sectPr>
          <w:pgSz w:w="11900" w:h="16838" w:orient="portrait"/>
          <w:cols w:equalWidth="0" w:num="1">
            <w:col w:w="11240"/>
          </w:cols>
          <w:pgMar w:left="320" w:top="259" w:right="339" w:bottom="1440" w:gutter="0" w:footer="0" w:header="0"/>
        </w:sectPr>
      </w:pPr>
    </w:p>
    <w:bookmarkStart w:id="81" w:name="page82"/>
    <w:bookmarkEnd w:id="81"/>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165860" cy="1200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t>TEXAS AMENDATORY ENDORSEMENT</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3960" w:type="dxa"/>
            <w:vAlign w:val="bottom"/>
            <w:tcBorders>
              <w:top w:val="single" w:sz="8" w:color="auto"/>
              <w:left w:val="single" w:sz="8" w:color="auto"/>
            </w:tcBorders>
          </w:tcPr>
          <w:p>
            <w:pPr>
              <w:ind w:left="160"/>
              <w:spacing w:after="0" w:line="130" w:lineRule="exact"/>
              <w:rPr>
                <w:sz w:val="20"/>
                <w:szCs w:val="20"/>
                <w:color w:val="auto"/>
              </w:rPr>
            </w:pPr>
            <w:r>
              <w:rPr>
                <w:rFonts w:ascii="Times New Roman" w:cs="Times New Roman" w:eastAsia="Times New Roman" w:hAnsi="Times New Roman"/>
                <w:sz w:val="13"/>
                <w:szCs w:val="13"/>
                <w:color w:val="auto"/>
              </w:rPr>
              <w:t>Named Assured</w:t>
            </w:r>
          </w:p>
        </w:tc>
        <w:tc>
          <w:tcPr>
            <w:tcW w:w="3720" w:type="dxa"/>
            <w:vAlign w:val="bottom"/>
            <w:tcBorders>
              <w:top w:val="single" w:sz="8" w:color="auto"/>
              <w:right w:val="single" w:sz="8" w:color="auto"/>
            </w:tcBorders>
          </w:tcPr>
          <w:p>
            <w:pPr>
              <w:spacing w:after="0"/>
              <w:rPr>
                <w:sz w:val="11"/>
                <w:szCs w:val="11"/>
                <w:color w:val="auto"/>
              </w:rPr>
            </w:pPr>
          </w:p>
        </w:tc>
        <w:tc>
          <w:tcPr>
            <w:tcW w:w="3580" w:type="dxa"/>
            <w:vAlign w:val="bottom"/>
            <w:tcBorders>
              <w:top w:val="single" w:sz="8" w:color="auto"/>
              <w:right w:val="single" w:sz="8" w:color="auto"/>
            </w:tcBorders>
          </w:tcPr>
          <w:p>
            <w:pPr>
              <w:ind w:left="100"/>
              <w:spacing w:after="0" w:line="130" w:lineRule="exact"/>
              <w:rPr>
                <w:sz w:val="20"/>
                <w:szCs w:val="20"/>
                <w:color w:val="auto"/>
              </w:rPr>
            </w:pPr>
            <w:r>
              <w:rPr>
                <w:rFonts w:ascii="Times New Roman" w:cs="Times New Roman" w:eastAsia="Times New Roman" w:hAnsi="Times New Roman"/>
                <w:sz w:val="13"/>
                <w:szCs w:val="13"/>
                <w:color w:val="auto"/>
              </w:rPr>
              <w:t>Endorsement Number</w:t>
            </w:r>
          </w:p>
        </w:tc>
      </w:tr>
      <w:tr>
        <w:trPr>
          <w:trHeight w:val="234"/>
        </w:trPr>
        <w:tc>
          <w:tcPr>
            <w:tcW w:w="39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SIXTH STREET LENDING PARTNERS</w:t>
            </w:r>
          </w:p>
        </w:tc>
        <w:tc>
          <w:tcPr>
            <w:tcW w:w="372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w:t>
            </w:r>
          </w:p>
        </w:tc>
      </w:tr>
      <w:tr>
        <w:trPr>
          <w:trHeight w:val="110"/>
        </w:trPr>
        <w:tc>
          <w:tcPr>
            <w:tcW w:w="3960" w:type="dxa"/>
            <w:vAlign w:val="bottom"/>
            <w:tcBorders>
              <w:left w:val="single" w:sz="8" w:color="auto"/>
              <w:right w:val="single" w:sz="8" w:color="auto"/>
            </w:tcBorders>
          </w:tcPr>
          <w:p>
            <w:pPr>
              <w:ind w:left="160"/>
              <w:spacing w:after="0" w:line="110" w:lineRule="exact"/>
              <w:rPr>
                <w:sz w:val="20"/>
                <w:szCs w:val="20"/>
                <w:color w:val="auto"/>
              </w:rPr>
            </w:pPr>
            <w:r>
              <w:rPr>
                <w:rFonts w:ascii="Times New Roman" w:cs="Times New Roman" w:eastAsia="Times New Roman" w:hAnsi="Times New Roman"/>
                <w:sz w:val="12"/>
                <w:szCs w:val="12"/>
                <w:color w:val="auto"/>
              </w:rPr>
              <w:t>Bond Number</w:t>
            </w:r>
          </w:p>
        </w:tc>
        <w:tc>
          <w:tcPr>
            <w:tcW w:w="3720" w:type="dxa"/>
            <w:vAlign w:val="bottom"/>
            <w:tcBorders>
              <w:right w:val="single" w:sz="8" w:color="auto"/>
            </w:tcBorders>
          </w:tcPr>
          <w:p>
            <w:pPr>
              <w:ind w:left="120"/>
              <w:spacing w:after="0" w:line="110" w:lineRule="exact"/>
              <w:rPr>
                <w:sz w:val="20"/>
                <w:szCs w:val="20"/>
                <w:color w:val="auto"/>
              </w:rPr>
            </w:pPr>
            <w:r>
              <w:rPr>
                <w:rFonts w:ascii="Times New Roman" w:cs="Times New Roman" w:eastAsia="Times New Roman" w:hAnsi="Times New Roman"/>
                <w:sz w:val="12"/>
                <w:szCs w:val="12"/>
                <w:color w:val="auto"/>
              </w:rPr>
              <w:t>Bond Period</w:t>
            </w:r>
          </w:p>
        </w:tc>
        <w:tc>
          <w:tcPr>
            <w:tcW w:w="3580" w:type="dxa"/>
            <w:vAlign w:val="bottom"/>
            <w:tcBorders>
              <w:right w:val="single" w:sz="8" w:color="auto"/>
            </w:tcBorders>
          </w:tcPr>
          <w:p>
            <w:pPr>
              <w:ind w:left="100"/>
              <w:spacing w:after="0" w:line="110" w:lineRule="exact"/>
              <w:rPr>
                <w:sz w:val="20"/>
                <w:szCs w:val="20"/>
                <w:color w:val="auto"/>
              </w:rPr>
            </w:pPr>
            <w:r>
              <w:rPr>
                <w:rFonts w:ascii="Times New Roman" w:cs="Times New Roman" w:eastAsia="Times New Roman" w:hAnsi="Times New Roman"/>
                <w:sz w:val="12"/>
                <w:szCs w:val="12"/>
                <w:color w:val="auto"/>
              </w:rPr>
              <w:t>Effective Date of Endorsement</w:t>
            </w:r>
          </w:p>
        </w:tc>
      </w:tr>
      <w:tr>
        <w:trPr>
          <w:trHeight w:val="234"/>
        </w:trPr>
        <w:tc>
          <w:tcPr>
            <w:tcW w:w="39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J06033957</w:t>
            </w:r>
          </w:p>
        </w:tc>
        <w:tc>
          <w:tcPr>
            <w:tcW w:w="37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06-28-2022   to   06-28-2023</w:t>
            </w: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June 28, 2022</w:t>
            </w:r>
          </w:p>
        </w:tc>
      </w:tr>
      <w:tr>
        <w:trPr>
          <w:trHeight w:val="110"/>
        </w:trPr>
        <w:tc>
          <w:tcPr>
            <w:tcW w:w="3960" w:type="dxa"/>
            <w:vAlign w:val="bottom"/>
            <w:tcBorders>
              <w:left w:val="single" w:sz="8" w:color="auto"/>
            </w:tcBorders>
          </w:tcPr>
          <w:p>
            <w:pPr>
              <w:ind w:left="160"/>
              <w:spacing w:after="0" w:line="110" w:lineRule="exact"/>
              <w:rPr>
                <w:sz w:val="20"/>
                <w:szCs w:val="20"/>
                <w:color w:val="auto"/>
              </w:rPr>
            </w:pPr>
            <w:r>
              <w:rPr>
                <w:rFonts w:ascii="Times New Roman" w:cs="Times New Roman" w:eastAsia="Times New Roman" w:hAnsi="Times New Roman"/>
                <w:sz w:val="12"/>
                <w:szCs w:val="12"/>
                <w:color w:val="auto"/>
              </w:rPr>
              <w:t>Issued By</w:t>
            </w:r>
          </w:p>
        </w:tc>
        <w:tc>
          <w:tcPr>
            <w:tcW w:w="3720" w:type="dxa"/>
            <w:vAlign w:val="bottom"/>
          </w:tcPr>
          <w:p>
            <w:pPr>
              <w:spacing w:after="0"/>
              <w:rPr>
                <w:sz w:val="9"/>
                <w:szCs w:val="9"/>
                <w:color w:val="auto"/>
              </w:rPr>
            </w:pPr>
          </w:p>
        </w:tc>
        <w:tc>
          <w:tcPr>
            <w:tcW w:w="3580" w:type="dxa"/>
            <w:vAlign w:val="bottom"/>
            <w:tcBorders>
              <w:right w:val="single" w:sz="8" w:color="auto"/>
            </w:tcBorders>
          </w:tcPr>
          <w:p>
            <w:pPr>
              <w:spacing w:after="0"/>
              <w:rPr>
                <w:sz w:val="9"/>
                <w:szCs w:val="9"/>
                <w:color w:val="auto"/>
              </w:rPr>
            </w:pPr>
          </w:p>
        </w:tc>
      </w:tr>
      <w:tr>
        <w:trPr>
          <w:trHeight w:val="234"/>
        </w:trPr>
        <w:tc>
          <w:tcPr>
            <w:tcW w:w="39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372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modifies insurance provided under the following:</w:t>
      </w:r>
    </w:p>
    <w:p>
      <w:pPr>
        <w:spacing w:after="0" w:line="7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FINANCIAL INSTITUTION BOND FOR INVESTMENT COMPANIES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this Bond is amended as follows: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V. CONDITIONS AND LIMITATIONS is amended as follows:</w:t>
      </w:r>
    </w:p>
    <w:p>
      <w:pPr>
        <w:spacing w:after="0" w:line="131" w:lineRule="exact"/>
        <w:rPr>
          <w:sz w:val="20"/>
          <w:szCs w:val="20"/>
          <w:color w:val="auto"/>
        </w:rPr>
      </w:pPr>
    </w:p>
    <w:p>
      <w:pPr>
        <w:ind w:left="800" w:right="2580" w:hanging="468"/>
        <w:spacing w:after="0" w:line="383" w:lineRule="auto"/>
        <w:tabs>
          <w:tab w:leader="none" w:pos="78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of Subsection 4. Cooperation of Assured, is amended by adding the following to the end thereof: provided that a parent or guardian may be present for any examination of a minor;</w:t>
      </w:r>
    </w:p>
    <w:p>
      <w:pPr>
        <w:ind w:left="780" w:right="20" w:hanging="448"/>
        <w:spacing w:after="0" w:line="282" w:lineRule="auto"/>
        <w:tabs>
          <w:tab w:leader="none" w:pos="7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of Subsection 9. Notice to Company – Proof – Legal Proceedings Against Company is amended by deleting “sixty (60)” and replacing it with “ninety (90)”</w:t>
      </w:r>
    </w:p>
    <w:p>
      <w:pPr>
        <w:spacing w:after="0" w:line="67" w:lineRule="exact"/>
        <w:rPr>
          <w:rFonts w:ascii="Times New Roman" w:cs="Times New Roman" w:eastAsia="Times New Roman" w:hAnsi="Times New Roman"/>
          <w:sz w:val="18"/>
          <w:szCs w:val="18"/>
          <w:color w:val="auto"/>
        </w:rPr>
      </w:pPr>
    </w:p>
    <w:p>
      <w:pPr>
        <w:ind w:left="780" w:right="20" w:hanging="448"/>
        <w:spacing w:after="0" w:line="282" w:lineRule="auto"/>
        <w:tabs>
          <w:tab w:leader="none" w:pos="7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d. of Subsection 9. Notice To Company – Proof – Legal Proceedings Against Company is amended by deleting the phrase “twenty-four (24) months and replacing it with the phrase “two (2) years and one (1) day”.</w:t>
      </w:r>
    </w:p>
    <w:p>
      <w:pPr>
        <w:spacing w:after="0" w:line="67"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13. Termination is amended by adding the following to the end thereof:</w:t>
      </w:r>
    </w:p>
    <w:p>
      <w:pPr>
        <w:spacing w:after="0" w:line="11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shall not be cancelled or non-renewed based solely on the fact that the policyholder is an elected official.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Bond will be deemed to have been amended to the extent necessary to effect the purposes and intent of this Amendatory Endorsement.</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regulatory requirements set forth in this Amendatory Endorsement shall supersede and take precedence over any provisions of this Bond or any endorsement to this Bond, whenever added, that are inconsistent with or contrary to the provisions of this Amendatory Endorsement, unless such Bond or endorsement provisions comply with the applicable insurance laws of the State of Texas.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788670</wp:posOffset>
            </wp:positionV>
            <wp:extent cx="30689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06895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300355</wp:posOffset>
            </wp:positionV>
            <wp:extent cx="1285875" cy="3511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8587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6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PF-56005 (08/21)</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60"/>
          </w:cols>
          <w:pgMar w:left="320" w:top="702" w:right="319" w:bottom="1440" w:gutter="0" w:footer="0" w:header="0"/>
        </w:sectPr>
      </w:pPr>
    </w:p>
    <w:bookmarkStart w:id="82" w:name="page83"/>
    <w:bookmarkEnd w:id="82"/>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165860" cy="1200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t>AMEND DEFINITION OF EMPLOYEE (CONSULTANT) ENDORSEMENT</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3960" w:type="dxa"/>
            <w:vAlign w:val="bottom"/>
            <w:tcBorders>
              <w:top w:val="single" w:sz="8" w:color="auto"/>
              <w:left w:val="single" w:sz="8" w:color="auto"/>
            </w:tcBorders>
          </w:tcPr>
          <w:p>
            <w:pPr>
              <w:ind w:left="160"/>
              <w:spacing w:after="0" w:line="130" w:lineRule="exact"/>
              <w:rPr>
                <w:sz w:val="20"/>
                <w:szCs w:val="20"/>
                <w:color w:val="auto"/>
              </w:rPr>
            </w:pPr>
            <w:r>
              <w:rPr>
                <w:rFonts w:ascii="Times New Roman" w:cs="Times New Roman" w:eastAsia="Times New Roman" w:hAnsi="Times New Roman"/>
                <w:sz w:val="13"/>
                <w:szCs w:val="13"/>
                <w:color w:val="auto"/>
              </w:rPr>
              <w:t>Named Assured</w:t>
            </w:r>
          </w:p>
        </w:tc>
        <w:tc>
          <w:tcPr>
            <w:tcW w:w="3720" w:type="dxa"/>
            <w:vAlign w:val="bottom"/>
            <w:tcBorders>
              <w:top w:val="single" w:sz="8" w:color="auto"/>
              <w:right w:val="single" w:sz="8" w:color="auto"/>
            </w:tcBorders>
          </w:tcPr>
          <w:p>
            <w:pPr>
              <w:spacing w:after="0"/>
              <w:rPr>
                <w:sz w:val="11"/>
                <w:szCs w:val="11"/>
                <w:color w:val="auto"/>
              </w:rPr>
            </w:pPr>
          </w:p>
        </w:tc>
        <w:tc>
          <w:tcPr>
            <w:tcW w:w="3580" w:type="dxa"/>
            <w:vAlign w:val="bottom"/>
            <w:tcBorders>
              <w:top w:val="single" w:sz="8" w:color="auto"/>
              <w:right w:val="single" w:sz="8" w:color="auto"/>
            </w:tcBorders>
          </w:tcPr>
          <w:p>
            <w:pPr>
              <w:ind w:left="100"/>
              <w:spacing w:after="0" w:line="130" w:lineRule="exact"/>
              <w:rPr>
                <w:sz w:val="20"/>
                <w:szCs w:val="20"/>
                <w:color w:val="auto"/>
              </w:rPr>
            </w:pPr>
            <w:r>
              <w:rPr>
                <w:rFonts w:ascii="Times New Roman" w:cs="Times New Roman" w:eastAsia="Times New Roman" w:hAnsi="Times New Roman"/>
                <w:sz w:val="13"/>
                <w:szCs w:val="13"/>
                <w:color w:val="auto"/>
              </w:rPr>
              <w:t>Endorsement Number</w:t>
            </w:r>
          </w:p>
        </w:tc>
      </w:tr>
      <w:tr>
        <w:trPr>
          <w:trHeight w:val="234"/>
        </w:trPr>
        <w:tc>
          <w:tcPr>
            <w:tcW w:w="39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SIXTH STREET LENDING PARTNERS</w:t>
            </w:r>
          </w:p>
        </w:tc>
        <w:tc>
          <w:tcPr>
            <w:tcW w:w="372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w:t>
            </w:r>
          </w:p>
        </w:tc>
      </w:tr>
      <w:tr>
        <w:trPr>
          <w:trHeight w:val="110"/>
        </w:trPr>
        <w:tc>
          <w:tcPr>
            <w:tcW w:w="3960" w:type="dxa"/>
            <w:vAlign w:val="bottom"/>
            <w:tcBorders>
              <w:left w:val="single" w:sz="8" w:color="auto"/>
              <w:right w:val="single" w:sz="8" w:color="auto"/>
            </w:tcBorders>
          </w:tcPr>
          <w:p>
            <w:pPr>
              <w:ind w:left="160"/>
              <w:spacing w:after="0" w:line="110" w:lineRule="exact"/>
              <w:rPr>
                <w:sz w:val="20"/>
                <w:szCs w:val="20"/>
                <w:color w:val="auto"/>
              </w:rPr>
            </w:pPr>
            <w:r>
              <w:rPr>
                <w:rFonts w:ascii="Times New Roman" w:cs="Times New Roman" w:eastAsia="Times New Roman" w:hAnsi="Times New Roman"/>
                <w:sz w:val="12"/>
                <w:szCs w:val="12"/>
                <w:color w:val="auto"/>
              </w:rPr>
              <w:t>Bond Number</w:t>
            </w:r>
          </w:p>
        </w:tc>
        <w:tc>
          <w:tcPr>
            <w:tcW w:w="3720" w:type="dxa"/>
            <w:vAlign w:val="bottom"/>
            <w:tcBorders>
              <w:right w:val="single" w:sz="8" w:color="auto"/>
            </w:tcBorders>
          </w:tcPr>
          <w:p>
            <w:pPr>
              <w:ind w:left="120"/>
              <w:spacing w:after="0" w:line="110" w:lineRule="exact"/>
              <w:rPr>
                <w:sz w:val="20"/>
                <w:szCs w:val="20"/>
                <w:color w:val="auto"/>
              </w:rPr>
            </w:pPr>
            <w:r>
              <w:rPr>
                <w:rFonts w:ascii="Times New Roman" w:cs="Times New Roman" w:eastAsia="Times New Roman" w:hAnsi="Times New Roman"/>
                <w:sz w:val="12"/>
                <w:szCs w:val="12"/>
                <w:color w:val="auto"/>
              </w:rPr>
              <w:t>Bond Period</w:t>
            </w:r>
          </w:p>
        </w:tc>
        <w:tc>
          <w:tcPr>
            <w:tcW w:w="3580" w:type="dxa"/>
            <w:vAlign w:val="bottom"/>
            <w:tcBorders>
              <w:right w:val="single" w:sz="8" w:color="auto"/>
            </w:tcBorders>
          </w:tcPr>
          <w:p>
            <w:pPr>
              <w:ind w:left="100"/>
              <w:spacing w:after="0" w:line="110" w:lineRule="exact"/>
              <w:rPr>
                <w:sz w:val="20"/>
                <w:szCs w:val="20"/>
                <w:color w:val="auto"/>
              </w:rPr>
            </w:pPr>
            <w:r>
              <w:rPr>
                <w:rFonts w:ascii="Times New Roman" w:cs="Times New Roman" w:eastAsia="Times New Roman" w:hAnsi="Times New Roman"/>
                <w:sz w:val="12"/>
                <w:szCs w:val="12"/>
                <w:color w:val="auto"/>
              </w:rPr>
              <w:t>Effective Date of Endorsement</w:t>
            </w:r>
          </w:p>
        </w:tc>
      </w:tr>
      <w:tr>
        <w:trPr>
          <w:trHeight w:val="234"/>
        </w:trPr>
        <w:tc>
          <w:tcPr>
            <w:tcW w:w="39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J06033957</w:t>
            </w:r>
          </w:p>
        </w:tc>
        <w:tc>
          <w:tcPr>
            <w:tcW w:w="37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06-28-2022   to   06-28-2023</w:t>
            </w: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June 28, 2022</w:t>
            </w:r>
          </w:p>
        </w:tc>
      </w:tr>
      <w:tr>
        <w:trPr>
          <w:trHeight w:val="110"/>
        </w:trPr>
        <w:tc>
          <w:tcPr>
            <w:tcW w:w="3960" w:type="dxa"/>
            <w:vAlign w:val="bottom"/>
            <w:tcBorders>
              <w:left w:val="single" w:sz="8" w:color="auto"/>
            </w:tcBorders>
          </w:tcPr>
          <w:p>
            <w:pPr>
              <w:ind w:left="160"/>
              <w:spacing w:after="0" w:line="110" w:lineRule="exact"/>
              <w:rPr>
                <w:sz w:val="20"/>
                <w:szCs w:val="20"/>
                <w:color w:val="auto"/>
              </w:rPr>
            </w:pPr>
            <w:r>
              <w:rPr>
                <w:rFonts w:ascii="Times New Roman" w:cs="Times New Roman" w:eastAsia="Times New Roman" w:hAnsi="Times New Roman"/>
                <w:sz w:val="12"/>
                <w:szCs w:val="12"/>
                <w:color w:val="auto"/>
              </w:rPr>
              <w:t>Issued By</w:t>
            </w:r>
          </w:p>
        </w:tc>
        <w:tc>
          <w:tcPr>
            <w:tcW w:w="3720" w:type="dxa"/>
            <w:vAlign w:val="bottom"/>
          </w:tcPr>
          <w:p>
            <w:pPr>
              <w:spacing w:after="0"/>
              <w:rPr>
                <w:sz w:val="9"/>
                <w:szCs w:val="9"/>
                <w:color w:val="auto"/>
              </w:rPr>
            </w:pPr>
          </w:p>
        </w:tc>
        <w:tc>
          <w:tcPr>
            <w:tcW w:w="3580" w:type="dxa"/>
            <w:vAlign w:val="bottom"/>
            <w:tcBorders>
              <w:right w:val="single" w:sz="8" w:color="auto"/>
            </w:tcBorders>
          </w:tcPr>
          <w:p>
            <w:pPr>
              <w:spacing w:after="0"/>
              <w:rPr>
                <w:sz w:val="9"/>
                <w:szCs w:val="9"/>
                <w:color w:val="auto"/>
              </w:rPr>
            </w:pPr>
          </w:p>
        </w:tc>
      </w:tr>
      <w:tr>
        <w:trPr>
          <w:trHeight w:val="234"/>
        </w:trPr>
        <w:tc>
          <w:tcPr>
            <w:tcW w:w="39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372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this Bond is amended as follows:</w:t>
      </w:r>
    </w:p>
    <w:p>
      <w:pPr>
        <w:spacing w:after="0" w:line="127" w:lineRule="exact"/>
        <w:rPr>
          <w:sz w:val="20"/>
          <w:szCs w:val="20"/>
          <w:color w:val="auto"/>
        </w:rPr>
      </w:pPr>
    </w:p>
    <w:p>
      <w:pPr>
        <w:ind w:left="340" w:right="20" w:hanging="332"/>
        <w:spacing w:after="0" w:line="286"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of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amended to include a natural person consultant retained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an employee of such consultant while either is performing consulting services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pursuant to a written contract.</w:t>
      </w:r>
    </w:p>
    <w:p>
      <w:pPr>
        <w:spacing w:after="0" w:line="64" w:lineRule="exact"/>
        <w:rPr>
          <w:rFonts w:ascii="Times New Roman" w:cs="Times New Roman" w:eastAsia="Times New Roman" w:hAnsi="Times New Roman"/>
          <w:sz w:val="18"/>
          <w:szCs w:val="18"/>
          <w:color w:val="auto"/>
        </w:rPr>
      </w:pPr>
    </w:p>
    <w:p>
      <w:pPr>
        <w:jc w:val="both"/>
        <w:ind w:left="340" w:right="20" w:hanging="332"/>
        <w:spacing w:after="0" w:line="289" w:lineRule="auto"/>
        <w:tabs>
          <w:tab w:leader="none" w:pos="34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employer of persons as set forth above and the partners, officers, and other employees of such employers shall collectively be deemed to be one person for the purpose of the definition of </w:t>
      </w:r>
      <w:r>
        <w:rPr>
          <w:rFonts w:ascii="Times New Roman" w:cs="Times New Roman" w:eastAsia="Times New Roman" w:hAnsi="Times New Roman"/>
          <w:sz w:val="17"/>
          <w:szCs w:val="17"/>
          <w:b w:val="1"/>
          <w:bCs w:val="1"/>
          <w:color w:val="auto"/>
        </w:rPr>
        <w:t>Single Loss</w:t>
      </w:r>
      <w:r>
        <w:rPr>
          <w:rFonts w:ascii="Times New Roman" w:cs="Times New Roman" w:eastAsia="Times New Roman" w:hAnsi="Times New Roman"/>
          <w:sz w:val="17"/>
          <w:szCs w:val="17"/>
          <w:color w:val="auto"/>
        </w:rPr>
        <w:t xml:space="preserve"> and in the event of payment under this Bond, the Company shall be subrogated to the </w:t>
      </w:r>
      <w:r>
        <w:rPr>
          <w:rFonts w:ascii="Times New Roman" w:cs="Times New Roman" w:eastAsia="Times New Roman" w:hAnsi="Times New Roman"/>
          <w:sz w:val="17"/>
          <w:szCs w:val="17"/>
          <w:b w:val="1"/>
          <w:bCs w:val="1"/>
          <w:color w:val="auto"/>
        </w:rPr>
        <w:t>Assured’s</w:t>
      </w:r>
      <w:r>
        <w:rPr>
          <w:rFonts w:ascii="Times New Roman" w:cs="Times New Roman" w:eastAsia="Times New Roman" w:hAnsi="Times New Roman"/>
          <w:sz w:val="17"/>
          <w:szCs w:val="17"/>
          <w:color w:val="auto"/>
        </w:rPr>
        <w:t xml:space="preserve"> rights of recovery, as stated in Section 12., Subrogation – Assignment – Recovery, of the Conditions and Limitations, against any such employer.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822960</wp:posOffset>
            </wp:positionV>
            <wp:extent cx="31375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13753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334645</wp:posOffset>
            </wp:positionV>
            <wp:extent cx="1285875" cy="3511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8587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6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PF-51444 (06/19)</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60"/>
          </w:cols>
          <w:pgMar w:left="320" w:top="729" w:right="319" w:bottom="1440" w:gutter="0" w:footer="0" w:header="0"/>
        </w:sectPr>
      </w:pPr>
    </w:p>
    <w:bookmarkStart w:id="83" w:name="page84"/>
    <w:bookmarkEnd w:id="83"/>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165860" cy="1200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t>NON-CUMULATIVE ENDORSEMENT</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3960" w:type="dxa"/>
            <w:vAlign w:val="bottom"/>
            <w:tcBorders>
              <w:top w:val="single" w:sz="8" w:color="auto"/>
              <w:left w:val="single" w:sz="8" w:color="auto"/>
            </w:tcBorders>
          </w:tcPr>
          <w:p>
            <w:pPr>
              <w:ind w:left="160"/>
              <w:spacing w:after="0" w:line="130" w:lineRule="exact"/>
              <w:rPr>
                <w:sz w:val="20"/>
                <w:szCs w:val="20"/>
                <w:color w:val="auto"/>
              </w:rPr>
            </w:pPr>
            <w:r>
              <w:rPr>
                <w:rFonts w:ascii="Times New Roman" w:cs="Times New Roman" w:eastAsia="Times New Roman" w:hAnsi="Times New Roman"/>
                <w:sz w:val="13"/>
                <w:szCs w:val="13"/>
                <w:color w:val="auto"/>
              </w:rPr>
              <w:t>Named Assured</w:t>
            </w:r>
          </w:p>
        </w:tc>
        <w:tc>
          <w:tcPr>
            <w:tcW w:w="3720" w:type="dxa"/>
            <w:vAlign w:val="bottom"/>
            <w:tcBorders>
              <w:top w:val="single" w:sz="8" w:color="auto"/>
              <w:right w:val="single" w:sz="8" w:color="auto"/>
            </w:tcBorders>
          </w:tcPr>
          <w:p>
            <w:pPr>
              <w:spacing w:after="0"/>
              <w:rPr>
                <w:sz w:val="11"/>
                <w:szCs w:val="11"/>
                <w:color w:val="auto"/>
              </w:rPr>
            </w:pPr>
          </w:p>
        </w:tc>
        <w:tc>
          <w:tcPr>
            <w:tcW w:w="3580" w:type="dxa"/>
            <w:vAlign w:val="bottom"/>
            <w:tcBorders>
              <w:top w:val="single" w:sz="8" w:color="auto"/>
              <w:right w:val="single" w:sz="8" w:color="auto"/>
            </w:tcBorders>
          </w:tcPr>
          <w:p>
            <w:pPr>
              <w:ind w:left="100"/>
              <w:spacing w:after="0" w:line="130" w:lineRule="exact"/>
              <w:rPr>
                <w:sz w:val="20"/>
                <w:szCs w:val="20"/>
                <w:color w:val="auto"/>
              </w:rPr>
            </w:pPr>
            <w:r>
              <w:rPr>
                <w:rFonts w:ascii="Times New Roman" w:cs="Times New Roman" w:eastAsia="Times New Roman" w:hAnsi="Times New Roman"/>
                <w:sz w:val="13"/>
                <w:szCs w:val="13"/>
                <w:color w:val="auto"/>
              </w:rPr>
              <w:t>Endorsement Number</w:t>
            </w:r>
          </w:p>
        </w:tc>
      </w:tr>
      <w:tr>
        <w:trPr>
          <w:trHeight w:val="234"/>
        </w:trPr>
        <w:tc>
          <w:tcPr>
            <w:tcW w:w="39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SIXTH STREET LENDING PARTNERS</w:t>
            </w:r>
          </w:p>
        </w:tc>
        <w:tc>
          <w:tcPr>
            <w:tcW w:w="372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w:t>
            </w:r>
          </w:p>
        </w:tc>
      </w:tr>
      <w:tr>
        <w:trPr>
          <w:trHeight w:val="110"/>
        </w:trPr>
        <w:tc>
          <w:tcPr>
            <w:tcW w:w="3960" w:type="dxa"/>
            <w:vAlign w:val="bottom"/>
            <w:tcBorders>
              <w:left w:val="single" w:sz="8" w:color="auto"/>
              <w:right w:val="single" w:sz="8" w:color="auto"/>
            </w:tcBorders>
          </w:tcPr>
          <w:p>
            <w:pPr>
              <w:ind w:left="160"/>
              <w:spacing w:after="0" w:line="110" w:lineRule="exact"/>
              <w:rPr>
                <w:sz w:val="20"/>
                <w:szCs w:val="20"/>
                <w:color w:val="auto"/>
              </w:rPr>
            </w:pPr>
            <w:r>
              <w:rPr>
                <w:rFonts w:ascii="Times New Roman" w:cs="Times New Roman" w:eastAsia="Times New Roman" w:hAnsi="Times New Roman"/>
                <w:sz w:val="12"/>
                <w:szCs w:val="12"/>
                <w:color w:val="auto"/>
              </w:rPr>
              <w:t>Bond Number</w:t>
            </w:r>
          </w:p>
        </w:tc>
        <w:tc>
          <w:tcPr>
            <w:tcW w:w="3720" w:type="dxa"/>
            <w:vAlign w:val="bottom"/>
            <w:tcBorders>
              <w:right w:val="single" w:sz="8" w:color="auto"/>
            </w:tcBorders>
          </w:tcPr>
          <w:p>
            <w:pPr>
              <w:ind w:left="120"/>
              <w:spacing w:after="0" w:line="110" w:lineRule="exact"/>
              <w:rPr>
                <w:sz w:val="20"/>
                <w:szCs w:val="20"/>
                <w:color w:val="auto"/>
              </w:rPr>
            </w:pPr>
            <w:r>
              <w:rPr>
                <w:rFonts w:ascii="Times New Roman" w:cs="Times New Roman" w:eastAsia="Times New Roman" w:hAnsi="Times New Roman"/>
                <w:sz w:val="12"/>
                <w:szCs w:val="12"/>
                <w:color w:val="auto"/>
              </w:rPr>
              <w:t>Bond Period</w:t>
            </w:r>
          </w:p>
        </w:tc>
        <w:tc>
          <w:tcPr>
            <w:tcW w:w="3580" w:type="dxa"/>
            <w:vAlign w:val="bottom"/>
            <w:tcBorders>
              <w:right w:val="single" w:sz="8" w:color="auto"/>
            </w:tcBorders>
          </w:tcPr>
          <w:p>
            <w:pPr>
              <w:ind w:left="100"/>
              <w:spacing w:after="0" w:line="110" w:lineRule="exact"/>
              <w:rPr>
                <w:sz w:val="20"/>
                <w:szCs w:val="20"/>
                <w:color w:val="auto"/>
              </w:rPr>
            </w:pPr>
            <w:r>
              <w:rPr>
                <w:rFonts w:ascii="Times New Roman" w:cs="Times New Roman" w:eastAsia="Times New Roman" w:hAnsi="Times New Roman"/>
                <w:sz w:val="12"/>
                <w:szCs w:val="12"/>
                <w:color w:val="auto"/>
              </w:rPr>
              <w:t>Effective Date of Endorsement</w:t>
            </w:r>
          </w:p>
        </w:tc>
      </w:tr>
      <w:tr>
        <w:trPr>
          <w:trHeight w:val="234"/>
        </w:trPr>
        <w:tc>
          <w:tcPr>
            <w:tcW w:w="39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J06033957</w:t>
            </w:r>
          </w:p>
        </w:tc>
        <w:tc>
          <w:tcPr>
            <w:tcW w:w="37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06-28-2022   to   06-28-2023</w:t>
            </w: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June 28, 2022</w:t>
            </w:r>
          </w:p>
        </w:tc>
      </w:tr>
      <w:tr>
        <w:trPr>
          <w:trHeight w:val="110"/>
        </w:trPr>
        <w:tc>
          <w:tcPr>
            <w:tcW w:w="3960" w:type="dxa"/>
            <w:vAlign w:val="bottom"/>
            <w:tcBorders>
              <w:left w:val="single" w:sz="8" w:color="auto"/>
            </w:tcBorders>
          </w:tcPr>
          <w:p>
            <w:pPr>
              <w:ind w:left="160"/>
              <w:spacing w:after="0" w:line="110" w:lineRule="exact"/>
              <w:rPr>
                <w:sz w:val="20"/>
                <w:szCs w:val="20"/>
                <w:color w:val="auto"/>
              </w:rPr>
            </w:pPr>
            <w:r>
              <w:rPr>
                <w:rFonts w:ascii="Times New Roman" w:cs="Times New Roman" w:eastAsia="Times New Roman" w:hAnsi="Times New Roman"/>
                <w:sz w:val="12"/>
                <w:szCs w:val="12"/>
                <w:color w:val="auto"/>
              </w:rPr>
              <w:t>Issued By</w:t>
            </w:r>
          </w:p>
        </w:tc>
        <w:tc>
          <w:tcPr>
            <w:tcW w:w="3720" w:type="dxa"/>
            <w:vAlign w:val="bottom"/>
          </w:tcPr>
          <w:p>
            <w:pPr>
              <w:spacing w:after="0"/>
              <w:rPr>
                <w:sz w:val="9"/>
                <w:szCs w:val="9"/>
                <w:color w:val="auto"/>
              </w:rPr>
            </w:pPr>
          </w:p>
        </w:tc>
        <w:tc>
          <w:tcPr>
            <w:tcW w:w="3580" w:type="dxa"/>
            <w:vAlign w:val="bottom"/>
            <w:tcBorders>
              <w:right w:val="single" w:sz="8" w:color="auto"/>
            </w:tcBorders>
          </w:tcPr>
          <w:p>
            <w:pPr>
              <w:spacing w:after="0"/>
              <w:rPr>
                <w:sz w:val="9"/>
                <w:szCs w:val="9"/>
                <w:color w:val="auto"/>
              </w:rPr>
            </w:pPr>
          </w:p>
        </w:tc>
      </w:tr>
      <w:tr>
        <w:trPr>
          <w:trHeight w:val="234"/>
        </w:trPr>
        <w:tc>
          <w:tcPr>
            <w:tcW w:w="39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372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consideration of the premium charged, it is agreed that in the event of a loss covered under this Bond and also covered under Federal Insurance Company ’s Policy # J06033945, the Single Loss Limit of Liability under this Bond shall be reduced by any payment under Policy # J06033945 and only the remainder, if any, shall be applicable to such loss covered 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822960</wp:posOffset>
            </wp:positionV>
            <wp:extent cx="31375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13753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334645</wp:posOffset>
            </wp:positionV>
            <wp:extent cx="1285875" cy="3511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8587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6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PF-51467 (02/19)</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60"/>
          </w:cols>
          <w:pgMar w:left="320" w:top="770" w:right="319" w:bottom="1440" w:gutter="0" w:footer="0" w:header="0"/>
        </w:sectPr>
      </w:pPr>
    </w:p>
    <w:bookmarkStart w:id="84" w:name="page85"/>
    <w:bookmarkEnd w:id="84"/>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165860" cy="1200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t>AMEND DISCOVERY AND NOTICE TO COMPANY ENDORSEMENT</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3960" w:type="dxa"/>
            <w:vAlign w:val="bottom"/>
            <w:tcBorders>
              <w:top w:val="single" w:sz="8" w:color="auto"/>
              <w:left w:val="single" w:sz="8" w:color="auto"/>
            </w:tcBorders>
          </w:tcPr>
          <w:p>
            <w:pPr>
              <w:ind w:left="160"/>
              <w:spacing w:after="0" w:line="130" w:lineRule="exact"/>
              <w:rPr>
                <w:sz w:val="20"/>
                <w:szCs w:val="20"/>
                <w:color w:val="auto"/>
              </w:rPr>
            </w:pPr>
            <w:r>
              <w:rPr>
                <w:rFonts w:ascii="Times New Roman" w:cs="Times New Roman" w:eastAsia="Times New Roman" w:hAnsi="Times New Roman"/>
                <w:sz w:val="13"/>
                <w:szCs w:val="13"/>
                <w:color w:val="auto"/>
              </w:rPr>
              <w:t>Named Assured</w:t>
            </w:r>
          </w:p>
        </w:tc>
        <w:tc>
          <w:tcPr>
            <w:tcW w:w="3720" w:type="dxa"/>
            <w:vAlign w:val="bottom"/>
            <w:tcBorders>
              <w:top w:val="single" w:sz="8" w:color="auto"/>
              <w:right w:val="single" w:sz="8" w:color="auto"/>
            </w:tcBorders>
          </w:tcPr>
          <w:p>
            <w:pPr>
              <w:spacing w:after="0"/>
              <w:rPr>
                <w:sz w:val="11"/>
                <w:szCs w:val="11"/>
                <w:color w:val="auto"/>
              </w:rPr>
            </w:pPr>
          </w:p>
        </w:tc>
        <w:tc>
          <w:tcPr>
            <w:tcW w:w="3580" w:type="dxa"/>
            <w:vAlign w:val="bottom"/>
            <w:tcBorders>
              <w:top w:val="single" w:sz="8" w:color="auto"/>
              <w:right w:val="single" w:sz="8" w:color="auto"/>
            </w:tcBorders>
          </w:tcPr>
          <w:p>
            <w:pPr>
              <w:ind w:left="100"/>
              <w:spacing w:after="0" w:line="130" w:lineRule="exact"/>
              <w:rPr>
                <w:sz w:val="20"/>
                <w:szCs w:val="20"/>
                <w:color w:val="auto"/>
              </w:rPr>
            </w:pPr>
            <w:r>
              <w:rPr>
                <w:rFonts w:ascii="Times New Roman" w:cs="Times New Roman" w:eastAsia="Times New Roman" w:hAnsi="Times New Roman"/>
                <w:sz w:val="13"/>
                <w:szCs w:val="13"/>
                <w:color w:val="auto"/>
              </w:rPr>
              <w:t>Endorsement Number</w:t>
            </w:r>
          </w:p>
        </w:tc>
      </w:tr>
      <w:tr>
        <w:trPr>
          <w:trHeight w:val="234"/>
        </w:trPr>
        <w:tc>
          <w:tcPr>
            <w:tcW w:w="39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SIXTH STREET LENDING PARTNERS</w:t>
            </w:r>
          </w:p>
        </w:tc>
        <w:tc>
          <w:tcPr>
            <w:tcW w:w="372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w:t>
            </w:r>
          </w:p>
        </w:tc>
      </w:tr>
      <w:tr>
        <w:trPr>
          <w:trHeight w:val="110"/>
        </w:trPr>
        <w:tc>
          <w:tcPr>
            <w:tcW w:w="3960" w:type="dxa"/>
            <w:vAlign w:val="bottom"/>
            <w:tcBorders>
              <w:left w:val="single" w:sz="8" w:color="auto"/>
              <w:right w:val="single" w:sz="8" w:color="auto"/>
            </w:tcBorders>
          </w:tcPr>
          <w:p>
            <w:pPr>
              <w:ind w:left="160"/>
              <w:spacing w:after="0" w:line="110" w:lineRule="exact"/>
              <w:rPr>
                <w:sz w:val="20"/>
                <w:szCs w:val="20"/>
                <w:color w:val="auto"/>
              </w:rPr>
            </w:pPr>
            <w:r>
              <w:rPr>
                <w:rFonts w:ascii="Times New Roman" w:cs="Times New Roman" w:eastAsia="Times New Roman" w:hAnsi="Times New Roman"/>
                <w:sz w:val="12"/>
                <w:szCs w:val="12"/>
                <w:color w:val="auto"/>
              </w:rPr>
              <w:t>Bond Number</w:t>
            </w:r>
          </w:p>
        </w:tc>
        <w:tc>
          <w:tcPr>
            <w:tcW w:w="3720" w:type="dxa"/>
            <w:vAlign w:val="bottom"/>
            <w:tcBorders>
              <w:right w:val="single" w:sz="8" w:color="auto"/>
            </w:tcBorders>
          </w:tcPr>
          <w:p>
            <w:pPr>
              <w:ind w:left="120"/>
              <w:spacing w:after="0" w:line="110" w:lineRule="exact"/>
              <w:rPr>
                <w:sz w:val="20"/>
                <w:szCs w:val="20"/>
                <w:color w:val="auto"/>
              </w:rPr>
            </w:pPr>
            <w:r>
              <w:rPr>
                <w:rFonts w:ascii="Times New Roman" w:cs="Times New Roman" w:eastAsia="Times New Roman" w:hAnsi="Times New Roman"/>
                <w:sz w:val="12"/>
                <w:szCs w:val="12"/>
                <w:color w:val="auto"/>
              </w:rPr>
              <w:t>Bond Period</w:t>
            </w:r>
          </w:p>
        </w:tc>
        <w:tc>
          <w:tcPr>
            <w:tcW w:w="3580" w:type="dxa"/>
            <w:vAlign w:val="bottom"/>
            <w:tcBorders>
              <w:right w:val="single" w:sz="8" w:color="auto"/>
            </w:tcBorders>
          </w:tcPr>
          <w:p>
            <w:pPr>
              <w:ind w:left="100"/>
              <w:spacing w:after="0" w:line="110" w:lineRule="exact"/>
              <w:rPr>
                <w:sz w:val="20"/>
                <w:szCs w:val="20"/>
                <w:color w:val="auto"/>
              </w:rPr>
            </w:pPr>
            <w:r>
              <w:rPr>
                <w:rFonts w:ascii="Times New Roman" w:cs="Times New Roman" w:eastAsia="Times New Roman" w:hAnsi="Times New Roman"/>
                <w:sz w:val="12"/>
                <w:szCs w:val="12"/>
                <w:color w:val="auto"/>
              </w:rPr>
              <w:t>Effective Date of Endorsement</w:t>
            </w:r>
          </w:p>
        </w:tc>
      </w:tr>
      <w:tr>
        <w:trPr>
          <w:trHeight w:val="234"/>
        </w:trPr>
        <w:tc>
          <w:tcPr>
            <w:tcW w:w="39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J06033957</w:t>
            </w:r>
          </w:p>
        </w:tc>
        <w:tc>
          <w:tcPr>
            <w:tcW w:w="37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06-28-2022  to  06-28-2023</w:t>
            </w: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June 28, 2022</w:t>
            </w:r>
          </w:p>
        </w:tc>
      </w:tr>
      <w:tr>
        <w:trPr>
          <w:trHeight w:val="110"/>
        </w:trPr>
        <w:tc>
          <w:tcPr>
            <w:tcW w:w="3960" w:type="dxa"/>
            <w:vAlign w:val="bottom"/>
            <w:tcBorders>
              <w:left w:val="single" w:sz="8" w:color="auto"/>
            </w:tcBorders>
          </w:tcPr>
          <w:p>
            <w:pPr>
              <w:ind w:left="160"/>
              <w:spacing w:after="0" w:line="110" w:lineRule="exact"/>
              <w:rPr>
                <w:sz w:val="20"/>
                <w:szCs w:val="20"/>
                <w:color w:val="auto"/>
              </w:rPr>
            </w:pPr>
            <w:r>
              <w:rPr>
                <w:rFonts w:ascii="Times New Roman" w:cs="Times New Roman" w:eastAsia="Times New Roman" w:hAnsi="Times New Roman"/>
                <w:sz w:val="12"/>
                <w:szCs w:val="12"/>
                <w:color w:val="auto"/>
              </w:rPr>
              <w:t>Issued By</w:t>
            </w:r>
          </w:p>
        </w:tc>
        <w:tc>
          <w:tcPr>
            <w:tcW w:w="3720" w:type="dxa"/>
            <w:vAlign w:val="bottom"/>
          </w:tcPr>
          <w:p>
            <w:pPr>
              <w:spacing w:after="0"/>
              <w:rPr>
                <w:sz w:val="9"/>
                <w:szCs w:val="9"/>
                <w:color w:val="auto"/>
              </w:rPr>
            </w:pPr>
          </w:p>
        </w:tc>
        <w:tc>
          <w:tcPr>
            <w:tcW w:w="3580" w:type="dxa"/>
            <w:vAlign w:val="bottom"/>
            <w:tcBorders>
              <w:right w:val="single" w:sz="8" w:color="auto"/>
            </w:tcBorders>
          </w:tcPr>
          <w:p>
            <w:pPr>
              <w:spacing w:after="0"/>
              <w:rPr>
                <w:sz w:val="9"/>
                <w:szCs w:val="9"/>
                <w:color w:val="auto"/>
              </w:rPr>
            </w:pPr>
          </w:p>
        </w:tc>
      </w:tr>
      <w:tr>
        <w:trPr>
          <w:trHeight w:val="234"/>
        </w:trPr>
        <w:tc>
          <w:tcPr>
            <w:tcW w:w="39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372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this Bond is amended as follows:</w:t>
      </w:r>
    </w:p>
    <w:p>
      <w:pPr>
        <w:spacing w:after="0" w:line="131" w:lineRule="exact"/>
        <w:rPr>
          <w:sz w:val="20"/>
          <w:szCs w:val="20"/>
          <w:color w:val="auto"/>
        </w:rPr>
      </w:pPr>
    </w:p>
    <w:p>
      <w:pPr>
        <w:ind w:left="340" w:hanging="332"/>
        <w:spacing w:after="0"/>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 Discovery, of the Conditions and Limitations is deleted and replaced with the following:</w:t>
      </w:r>
    </w:p>
    <w:p>
      <w:pPr>
        <w:spacing w:after="0" w:line="130"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w:t>
      </w:r>
    </w:p>
    <w:p>
      <w:pPr>
        <w:spacing w:after="0" w:line="117" w:lineRule="exact"/>
        <w:rPr>
          <w:rFonts w:ascii="Times New Roman" w:cs="Times New Roman" w:eastAsia="Times New Roman" w:hAnsi="Times New Roman"/>
          <w:sz w:val="18"/>
          <w:szCs w:val="18"/>
          <w:color w:val="auto"/>
        </w:rPr>
      </w:pPr>
    </w:p>
    <w:p>
      <w:pPr>
        <w:jc w:val="both"/>
        <w:ind w:left="80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applies only to loss first discovered by the The Office of General Counsel, Risk Management Dept., or Human Resources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during the Bond Period. Discovery occurs at the earlier of the The Office of General Counsel, Risk Management Dept., or Human Resources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learning of:</w:t>
      </w:r>
    </w:p>
    <w:p>
      <w:pPr>
        <w:spacing w:after="0" w:line="81"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facts which may subsequently result in a loss of a type covered by this Bond; or</w:t>
      </w:r>
    </w:p>
    <w:p>
      <w:pPr>
        <w:spacing w:after="0" w:line="126" w:lineRule="exact"/>
        <w:rPr>
          <w:rFonts w:ascii="Times New Roman" w:cs="Times New Roman" w:eastAsia="Times New Roman" w:hAnsi="Times New Roman"/>
          <w:sz w:val="18"/>
          <w:szCs w:val="18"/>
          <w:color w:val="auto"/>
        </w:rPr>
      </w:pPr>
    </w:p>
    <w:p>
      <w:pPr>
        <w:ind w:left="1120" w:hanging="329"/>
        <w:spacing w:after="0"/>
        <w:tabs>
          <w:tab w:leader="none" w:pos="112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actual or potential claim in which it is alleged that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liable to a third party,</w:t>
      </w:r>
    </w:p>
    <w:p>
      <w:pPr>
        <w:spacing w:after="0" w:line="121" w:lineRule="exact"/>
        <w:rPr>
          <w:sz w:val="20"/>
          <w:szCs w:val="20"/>
          <w:color w:val="auto"/>
        </w:rPr>
      </w:pPr>
    </w:p>
    <w:p>
      <w:pPr>
        <w:ind w:left="800" w:right="40"/>
        <w:spacing w:after="0" w:line="282" w:lineRule="auto"/>
        <w:rPr>
          <w:sz w:val="20"/>
          <w:szCs w:val="20"/>
          <w:color w:val="auto"/>
        </w:rPr>
      </w:pPr>
      <w:r>
        <w:rPr>
          <w:rFonts w:ascii="Times New Roman" w:cs="Times New Roman" w:eastAsia="Times New Roman" w:hAnsi="Times New Roman"/>
          <w:sz w:val="18"/>
          <w:szCs w:val="18"/>
          <w:color w:val="auto"/>
        </w:rPr>
        <w:t>regardless of when the act or acts causing or contributing to such loss occurred, even though the amount of loss does not exceed the applicable Deductible Amount, or the exact amount or details of loss may not then be known.</w:t>
      </w:r>
    </w:p>
    <w:p>
      <w:pPr>
        <w:spacing w:after="0" w:line="67" w:lineRule="exact"/>
        <w:rPr>
          <w:sz w:val="20"/>
          <w:szCs w:val="20"/>
          <w:color w:val="auto"/>
        </w:rPr>
      </w:pPr>
    </w:p>
    <w:p>
      <w:pPr>
        <w:ind w:left="340" w:right="40" w:hanging="332"/>
        <w:spacing w:after="0" w:line="282" w:lineRule="auto"/>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 Notice to Company – Proof – Legal Proceedings Against Company, of the Conditions and Limitations, is amended by deleting paragraph a. and replacing with the following:</w:t>
      </w:r>
    </w:p>
    <w:p>
      <w:pPr>
        <w:spacing w:after="0" w:line="63" w:lineRule="exact"/>
        <w:rPr>
          <w:rFonts w:ascii="Times New Roman" w:cs="Times New Roman" w:eastAsia="Times New Roman" w:hAnsi="Times New Roman"/>
          <w:sz w:val="18"/>
          <w:szCs w:val="18"/>
          <w:color w:val="auto"/>
        </w:rPr>
      </w:pPr>
    </w:p>
    <w:p>
      <w:pPr>
        <w:jc w:val="both"/>
        <w:ind w:left="780" w:right="20" w:hanging="448"/>
        <w:spacing w:after="0" w:line="268" w:lineRule="auto"/>
        <w:tabs>
          <w:tab w:leader="none" w:pos="78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give the Company notice at the earliest practicable moment, not to exceed ninety (90) days after discovery of a loss by the The Office of General Counsel, Risk Management Dept., or Human Resources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in an amount that is in excess of 50% of the applicable Deductible Amount, as stated in Item 2 of the Declarations.</w:t>
      </w:r>
    </w:p>
    <w:p>
      <w:pPr>
        <w:spacing w:after="0" w:line="8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 Termination, of the Conditions and Limitations, is amended by deleting the lead-in to paragraph c. and replacing with the following:</w:t>
      </w:r>
    </w:p>
    <w:p>
      <w:pPr>
        <w:spacing w:after="0" w:line="126" w:lineRule="exact"/>
        <w:rPr>
          <w:rFonts w:ascii="Times New Roman" w:cs="Times New Roman" w:eastAsia="Times New Roman" w:hAnsi="Times New Roman"/>
          <w:sz w:val="18"/>
          <w:szCs w:val="18"/>
          <w:color w:val="auto"/>
        </w:rPr>
      </w:pPr>
    </w:p>
    <w:p>
      <w:pPr>
        <w:jc w:val="both"/>
        <w:ind w:left="780" w:right="20" w:hanging="448"/>
        <w:spacing w:after="0" w:line="268" w:lineRule="auto"/>
        <w:tabs>
          <w:tab w:leader="none" w:pos="78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The Office of General Counsel, Risk Management Dept., or Human Resources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not acting in collusion with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discovers any dishonest or fraudulent act committed by such</w:t>
      </w:r>
      <w:r>
        <w:rPr>
          <w:rFonts w:ascii="Times New Roman" w:cs="Times New Roman" w:eastAsia="Times New Roman" w:hAnsi="Times New Roman"/>
          <w:sz w:val="18"/>
          <w:szCs w:val="18"/>
          <w:b w:val="1"/>
          <w:bCs w:val="1"/>
          <w:color w:val="auto"/>
        </w:rPr>
        <w:t xml:space="preserve"> Employee</w:t>
      </w:r>
      <w:r>
        <w:rPr>
          <w:rFonts w:ascii="Times New Roman" w:cs="Times New Roman" w:eastAsia="Times New Roman" w:hAnsi="Times New Roman"/>
          <w:sz w:val="18"/>
          <w:szCs w:val="18"/>
          <w:color w:val="auto"/>
        </w:rPr>
        <w:t>, whether in the employment of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whether against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any other person or entity,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policy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908685</wp:posOffset>
            </wp:positionV>
            <wp:extent cx="31375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137535"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420370</wp:posOffset>
            </wp:positionV>
            <wp:extent cx="1285875" cy="3511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8587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6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PF-52911 (08/21)</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60"/>
          </w:cols>
          <w:pgMar w:left="320" w:top="770" w:right="319" w:bottom="1440" w:gutter="0" w:footer="0" w:header="0"/>
        </w:sectPr>
      </w:pPr>
    </w:p>
    <w:bookmarkStart w:id="85" w:name="page86"/>
    <w:bookmarkEnd w:id="85"/>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165860" cy="1200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20015"/>
                    </a:xfrm>
                    <a:prstGeom prst="rect">
                      <a:avLst/>
                    </a:prstGeom>
                    <a:noFill/>
                  </pic:spPr>
                </pic:pic>
              </a:graphicData>
            </a:graphic>
          </wp:anchor>
        </w:drawing>
        <w:t>GENERAL TERMINATION ENDORSEMENT</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3960" w:type="dxa"/>
            <w:vAlign w:val="bottom"/>
            <w:tcBorders>
              <w:top w:val="single" w:sz="8" w:color="auto"/>
              <w:left w:val="single" w:sz="8" w:color="auto"/>
            </w:tcBorders>
          </w:tcPr>
          <w:p>
            <w:pPr>
              <w:ind w:left="160"/>
              <w:spacing w:after="0" w:line="130" w:lineRule="exact"/>
              <w:rPr>
                <w:sz w:val="20"/>
                <w:szCs w:val="20"/>
                <w:color w:val="auto"/>
              </w:rPr>
            </w:pPr>
            <w:r>
              <w:rPr>
                <w:rFonts w:ascii="Times New Roman" w:cs="Times New Roman" w:eastAsia="Times New Roman" w:hAnsi="Times New Roman"/>
                <w:sz w:val="13"/>
                <w:szCs w:val="13"/>
                <w:color w:val="auto"/>
              </w:rPr>
              <w:t>Named Assured</w:t>
            </w:r>
          </w:p>
        </w:tc>
        <w:tc>
          <w:tcPr>
            <w:tcW w:w="3720" w:type="dxa"/>
            <w:vAlign w:val="bottom"/>
            <w:tcBorders>
              <w:top w:val="single" w:sz="8" w:color="auto"/>
              <w:right w:val="single" w:sz="8" w:color="auto"/>
            </w:tcBorders>
          </w:tcPr>
          <w:p>
            <w:pPr>
              <w:spacing w:after="0"/>
              <w:rPr>
                <w:sz w:val="11"/>
                <w:szCs w:val="11"/>
                <w:color w:val="auto"/>
              </w:rPr>
            </w:pPr>
          </w:p>
        </w:tc>
        <w:tc>
          <w:tcPr>
            <w:tcW w:w="3580" w:type="dxa"/>
            <w:vAlign w:val="bottom"/>
            <w:tcBorders>
              <w:top w:val="single" w:sz="8" w:color="auto"/>
              <w:right w:val="single" w:sz="8" w:color="auto"/>
            </w:tcBorders>
          </w:tcPr>
          <w:p>
            <w:pPr>
              <w:ind w:left="100"/>
              <w:spacing w:after="0" w:line="130" w:lineRule="exact"/>
              <w:rPr>
                <w:sz w:val="20"/>
                <w:szCs w:val="20"/>
                <w:color w:val="auto"/>
              </w:rPr>
            </w:pPr>
            <w:r>
              <w:rPr>
                <w:rFonts w:ascii="Times New Roman" w:cs="Times New Roman" w:eastAsia="Times New Roman" w:hAnsi="Times New Roman"/>
                <w:sz w:val="13"/>
                <w:szCs w:val="13"/>
                <w:color w:val="auto"/>
              </w:rPr>
              <w:t>Endorsement Number</w:t>
            </w:r>
          </w:p>
        </w:tc>
      </w:tr>
      <w:tr>
        <w:trPr>
          <w:trHeight w:val="234"/>
        </w:trPr>
        <w:tc>
          <w:tcPr>
            <w:tcW w:w="39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SIXTH STREET LENDING PARTNERS</w:t>
            </w:r>
          </w:p>
        </w:tc>
        <w:tc>
          <w:tcPr>
            <w:tcW w:w="372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r>
      <w:tr>
        <w:trPr>
          <w:trHeight w:val="110"/>
        </w:trPr>
        <w:tc>
          <w:tcPr>
            <w:tcW w:w="3960" w:type="dxa"/>
            <w:vAlign w:val="bottom"/>
            <w:tcBorders>
              <w:left w:val="single" w:sz="8" w:color="auto"/>
              <w:right w:val="single" w:sz="8" w:color="auto"/>
            </w:tcBorders>
          </w:tcPr>
          <w:p>
            <w:pPr>
              <w:ind w:left="160"/>
              <w:spacing w:after="0" w:line="110" w:lineRule="exact"/>
              <w:rPr>
                <w:sz w:val="20"/>
                <w:szCs w:val="20"/>
                <w:color w:val="auto"/>
              </w:rPr>
            </w:pPr>
            <w:r>
              <w:rPr>
                <w:rFonts w:ascii="Times New Roman" w:cs="Times New Roman" w:eastAsia="Times New Roman" w:hAnsi="Times New Roman"/>
                <w:sz w:val="12"/>
                <w:szCs w:val="12"/>
                <w:color w:val="auto"/>
              </w:rPr>
              <w:t>Bond Number</w:t>
            </w:r>
          </w:p>
        </w:tc>
        <w:tc>
          <w:tcPr>
            <w:tcW w:w="3720" w:type="dxa"/>
            <w:vAlign w:val="bottom"/>
            <w:tcBorders>
              <w:right w:val="single" w:sz="8" w:color="auto"/>
            </w:tcBorders>
          </w:tcPr>
          <w:p>
            <w:pPr>
              <w:ind w:left="120"/>
              <w:spacing w:after="0" w:line="110" w:lineRule="exact"/>
              <w:rPr>
                <w:sz w:val="20"/>
                <w:szCs w:val="20"/>
                <w:color w:val="auto"/>
              </w:rPr>
            </w:pPr>
            <w:r>
              <w:rPr>
                <w:rFonts w:ascii="Times New Roman" w:cs="Times New Roman" w:eastAsia="Times New Roman" w:hAnsi="Times New Roman"/>
                <w:sz w:val="12"/>
                <w:szCs w:val="12"/>
                <w:color w:val="auto"/>
              </w:rPr>
              <w:t>Bond Period</w:t>
            </w:r>
          </w:p>
        </w:tc>
        <w:tc>
          <w:tcPr>
            <w:tcW w:w="3580" w:type="dxa"/>
            <w:vAlign w:val="bottom"/>
            <w:tcBorders>
              <w:right w:val="single" w:sz="8" w:color="auto"/>
            </w:tcBorders>
          </w:tcPr>
          <w:p>
            <w:pPr>
              <w:ind w:left="100"/>
              <w:spacing w:after="0" w:line="110" w:lineRule="exact"/>
              <w:rPr>
                <w:sz w:val="20"/>
                <w:szCs w:val="20"/>
                <w:color w:val="auto"/>
              </w:rPr>
            </w:pPr>
            <w:r>
              <w:rPr>
                <w:rFonts w:ascii="Times New Roman" w:cs="Times New Roman" w:eastAsia="Times New Roman" w:hAnsi="Times New Roman"/>
                <w:sz w:val="12"/>
                <w:szCs w:val="12"/>
                <w:color w:val="auto"/>
              </w:rPr>
              <w:t>Effective Date of Endorsement</w:t>
            </w:r>
          </w:p>
        </w:tc>
      </w:tr>
      <w:tr>
        <w:trPr>
          <w:trHeight w:val="234"/>
        </w:trPr>
        <w:tc>
          <w:tcPr>
            <w:tcW w:w="39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J06033957</w:t>
            </w:r>
          </w:p>
        </w:tc>
        <w:tc>
          <w:tcPr>
            <w:tcW w:w="37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06-28-2022  to  06-28-2023</w:t>
            </w: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June 28, 2022</w:t>
            </w:r>
          </w:p>
        </w:tc>
      </w:tr>
      <w:tr>
        <w:trPr>
          <w:trHeight w:val="110"/>
        </w:trPr>
        <w:tc>
          <w:tcPr>
            <w:tcW w:w="3960" w:type="dxa"/>
            <w:vAlign w:val="bottom"/>
            <w:tcBorders>
              <w:left w:val="single" w:sz="8" w:color="auto"/>
            </w:tcBorders>
          </w:tcPr>
          <w:p>
            <w:pPr>
              <w:ind w:left="160"/>
              <w:spacing w:after="0" w:line="110" w:lineRule="exact"/>
              <w:rPr>
                <w:sz w:val="20"/>
                <w:szCs w:val="20"/>
                <w:color w:val="auto"/>
              </w:rPr>
            </w:pPr>
            <w:r>
              <w:rPr>
                <w:rFonts w:ascii="Times New Roman" w:cs="Times New Roman" w:eastAsia="Times New Roman" w:hAnsi="Times New Roman"/>
                <w:sz w:val="12"/>
                <w:szCs w:val="12"/>
                <w:color w:val="auto"/>
              </w:rPr>
              <w:t>Issued By</w:t>
            </w:r>
          </w:p>
        </w:tc>
        <w:tc>
          <w:tcPr>
            <w:tcW w:w="3720" w:type="dxa"/>
            <w:vAlign w:val="bottom"/>
          </w:tcPr>
          <w:p>
            <w:pPr>
              <w:spacing w:after="0"/>
              <w:rPr>
                <w:sz w:val="9"/>
                <w:szCs w:val="9"/>
                <w:color w:val="auto"/>
              </w:rPr>
            </w:pPr>
          </w:p>
        </w:tc>
        <w:tc>
          <w:tcPr>
            <w:tcW w:w="3580" w:type="dxa"/>
            <w:vAlign w:val="bottom"/>
            <w:tcBorders>
              <w:right w:val="single" w:sz="8" w:color="auto"/>
            </w:tcBorders>
          </w:tcPr>
          <w:p>
            <w:pPr>
              <w:spacing w:after="0"/>
              <w:rPr>
                <w:sz w:val="9"/>
                <w:szCs w:val="9"/>
                <w:color w:val="auto"/>
              </w:rPr>
            </w:pPr>
          </w:p>
        </w:tc>
      </w:tr>
      <w:tr>
        <w:trPr>
          <w:trHeight w:val="234"/>
        </w:trPr>
        <w:tc>
          <w:tcPr>
            <w:tcW w:w="39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372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modifies insurance provided under the following:</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INSTITUTION BOND FOR INVESTMENT COMPANIES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Conditions and Limitations 13., Termination, is amended to include the following:</w:t>
      </w:r>
    </w:p>
    <w:p>
      <w:pPr>
        <w:spacing w:after="0" w:line="131" w:lineRule="exact"/>
        <w:rPr>
          <w:sz w:val="20"/>
          <w:szCs w:val="20"/>
          <w:color w:val="auto"/>
        </w:rPr>
      </w:pPr>
    </w:p>
    <w:p>
      <w:pPr>
        <w:ind w:left="340" w:right="20" w:hanging="332"/>
        <w:spacing w:after="0" w:line="282" w:lineRule="auto"/>
        <w:tabs>
          <w:tab w:leader="none" w:pos="3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termination described in Section 13.a and b., no termination of this Bond as an entirety by the Company shall take effect prior to the expiration of ninety 90 days after written notice of such termination has been mailed to:</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100 F Street NE, Washington D.C. 20549</w:t>
      </w:r>
    </w:p>
    <w:p>
      <w:pPr>
        <w:spacing w:after="0" w:line="144" w:lineRule="exact"/>
        <w:rPr>
          <w:sz w:val="20"/>
          <w:szCs w:val="20"/>
          <w:color w:val="auto"/>
        </w:rPr>
      </w:pPr>
    </w:p>
    <w:p>
      <w:pPr>
        <w:ind w:left="340" w:right="40"/>
        <w:spacing w:after="0" w:line="282" w:lineRule="auto"/>
        <w:rPr>
          <w:sz w:val="20"/>
          <w:szCs w:val="20"/>
          <w:color w:val="auto"/>
        </w:rPr>
      </w:pPr>
      <w:r>
        <w:rPr>
          <w:rFonts w:ascii="Times New Roman" w:cs="Times New Roman" w:eastAsia="Times New Roman" w:hAnsi="Times New Roman"/>
          <w:sz w:val="18"/>
          <w:szCs w:val="18"/>
          <w:color w:val="auto"/>
        </w:rPr>
        <w:t>If this Bond terminates as an entirety based on the occurrence of any of the events described in Section 13.a. and b., the Company shall endeavor to provide written notice as soon as practicable of such termination to:</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100 F Street NE, Washington D.C. 20549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908685</wp:posOffset>
            </wp:positionV>
            <wp:extent cx="31375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13753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420370</wp:posOffset>
            </wp:positionV>
            <wp:extent cx="1285875" cy="3511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8587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62"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6"/>
          <w:szCs w:val="16"/>
          <w:color w:val="auto"/>
        </w:rPr>
        <w:t>PF-52914 (08/21)</w:t>
      </w:r>
      <w:r>
        <w:rPr>
          <w:sz w:val="20"/>
          <w:szCs w:val="20"/>
          <w:color w:val="auto"/>
        </w:rPr>
        <w:tab/>
      </w:r>
      <w:r>
        <w:rPr>
          <w:rFonts w:ascii="Times New Roman" w:cs="Times New Roman" w:eastAsia="Times New Roman" w:hAnsi="Times New Roman"/>
          <w:sz w:val="16"/>
          <w:szCs w:val="16"/>
          <w:color w:val="auto"/>
        </w:rPr>
        <w:t>Page 1 of 1</w:t>
      </w:r>
    </w:p>
    <w:p>
      <w:pPr>
        <w:sectPr>
          <w:pgSz w:w="11900" w:h="16838" w:orient="portrait"/>
          <w:cols w:equalWidth="0" w:num="1">
            <w:col w:w="11260"/>
          </w:cols>
          <w:pgMar w:left="320" w:top="729" w:right="31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CERTIFICATE OF SECRETARY</w:t>
      </w:r>
    </w:p>
    <w:p>
      <w:pPr>
        <w:spacing w:after="0" w:line="216"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color w:val="auto"/>
        </w:rPr>
        <w:t>The undersigned, Anton Brett, Chief Compliance Officer and Secretary of Sixth Street Lending Partners, a Delaware statutory trust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does hereby certify that:</w:t>
      </w:r>
    </w:p>
    <w:p>
      <w:pPr>
        <w:spacing w:after="0" w:line="182" w:lineRule="exact"/>
        <w:rPr>
          <w:sz w:val="20"/>
          <w:szCs w:val="20"/>
          <w:color w:val="auto"/>
        </w:rPr>
      </w:pPr>
    </w:p>
    <w:p>
      <w:pPr>
        <w:ind w:left="780" w:right="160" w:hanging="327"/>
        <w:spacing w:after="0" w:line="256" w:lineRule="auto"/>
        <w:tabs>
          <w:tab w:leader="none" w:pos="78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certificate is being delivered to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xml:space="preserve">) in connection with the filing of the Company’s fidelity bond (the </w:t>
      </w:r>
      <w:r>
        <w:rPr>
          <w:rFonts w:ascii="Times New Roman" w:cs="Times New Roman" w:eastAsia="Times New Roman" w:hAnsi="Times New Roman"/>
          <w:sz w:val="20"/>
          <w:szCs w:val="20"/>
          <w:b w:val="1"/>
          <w:bCs w:val="1"/>
          <w:i w:val="1"/>
          <w:iCs w:val="1"/>
          <w:color w:val="auto"/>
        </w:rPr>
        <w:t>“Bond”</w:t>
      </w:r>
      <w:r>
        <w:rPr>
          <w:rFonts w:ascii="Times New Roman" w:cs="Times New Roman" w:eastAsia="Times New Roman" w:hAnsi="Times New Roman"/>
          <w:sz w:val="20"/>
          <w:szCs w:val="20"/>
          <w:color w:val="auto"/>
        </w:rPr>
        <w:t>) pursuant to Rule 17g-1 of the Investment Company Act of 1940, as amended, and the SEC is entitled to rely on this certificate for purposes of the filing.</w:t>
      </w:r>
    </w:p>
    <w:p>
      <w:pPr>
        <w:spacing w:after="0" w:line="199" w:lineRule="exact"/>
        <w:rPr>
          <w:rFonts w:ascii="Times New Roman" w:cs="Times New Roman" w:eastAsia="Times New Roman" w:hAnsi="Times New Roman"/>
          <w:sz w:val="20"/>
          <w:szCs w:val="20"/>
          <w:color w:val="auto"/>
        </w:rPr>
      </w:pPr>
    </w:p>
    <w:p>
      <w:pPr>
        <w:ind w:left="780" w:right="80" w:hanging="327"/>
        <w:spacing w:after="0" w:line="269" w:lineRule="auto"/>
        <w:tabs>
          <w:tab w:leader="none" w:pos="78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is the duly elected, qualified and acting Secretary of the Company, and has custody of the corporate records of the Company and is a proper officer to make this certification.</w:t>
      </w:r>
    </w:p>
    <w:p>
      <w:pPr>
        <w:spacing w:after="0" w:line="186" w:lineRule="exact"/>
        <w:rPr>
          <w:rFonts w:ascii="Times New Roman" w:cs="Times New Roman" w:eastAsia="Times New Roman" w:hAnsi="Times New Roman"/>
          <w:sz w:val="20"/>
          <w:szCs w:val="20"/>
          <w:color w:val="auto"/>
        </w:rPr>
      </w:pPr>
    </w:p>
    <w:p>
      <w:pPr>
        <w:jc w:val="both"/>
        <w:ind w:left="780" w:right="200" w:hanging="327"/>
        <w:spacing w:after="0" w:line="254" w:lineRule="auto"/>
        <w:tabs>
          <w:tab w:leader="none" w:pos="78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is a copy of the resolutions approved by the Board of Trustees of the Company, including a majority of the Board of the Trustees who are not “interested persons” of the Company, approving the amount, type, form and coverage of the Bond.</w:t>
      </w:r>
    </w:p>
    <w:p>
      <w:pPr>
        <w:spacing w:after="0" w:line="201" w:lineRule="exact"/>
        <w:rPr>
          <w:rFonts w:ascii="Times New Roman" w:cs="Times New Roman" w:eastAsia="Times New Roman" w:hAnsi="Times New Roman"/>
          <w:sz w:val="20"/>
          <w:szCs w:val="20"/>
          <w:color w:val="auto"/>
        </w:rPr>
      </w:pPr>
    </w:p>
    <w:p>
      <w:pPr>
        <w:ind w:left="780" w:hanging="327"/>
        <w:spacing w:after="0"/>
        <w:tabs>
          <w:tab w:leader="none" w:pos="78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Premiums have been paid for the period June 28, 2022 to June 28,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certificate to be executed this 5th day of August, 2022.</w:t>
      </w:r>
    </w:p>
    <w:p>
      <w:pPr>
        <w:spacing w:after="0" w:line="200" w:lineRule="exact"/>
        <w:rPr>
          <w:sz w:val="20"/>
          <w:szCs w:val="20"/>
          <w:color w:val="auto"/>
        </w:rPr>
      </w:pPr>
    </w:p>
    <w:p>
      <w:pPr>
        <w:spacing w:after="0" w:line="308"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color w:val="auto"/>
        </w:rPr>
        <w:t>/s/ Anton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20320</wp:posOffset>
            </wp:positionV>
            <wp:extent cx="192024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6"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color w:val="auto"/>
        </w:rPr>
        <w:t>Anton Brett</w:t>
      </w:r>
    </w:p>
    <w:p>
      <w:pPr>
        <w:spacing w:after="0" w:line="26"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color w:val="auto"/>
        </w:rPr>
        <w:t>Chief Compliance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4057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0575" cy="2540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w:t>
      </w:r>
    </w:p>
    <w:p>
      <w:pPr>
        <w:spacing w:after="0" w:line="234"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NOW, THEREFORE, BE IT RESOLVED</w:t>
      </w:r>
      <w:r>
        <w:rPr>
          <w:rFonts w:ascii="Times New Roman" w:cs="Times New Roman" w:eastAsia="Times New Roman" w:hAnsi="Times New Roman"/>
          <w:sz w:val="20"/>
          <w:szCs w:val="20"/>
          <w:color w:val="auto"/>
        </w:rPr>
        <w:t>, that the appropriate officers of the Fund be, and hereby are, authorized and directed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take and/or ratify all necessary actions for the Fund to purchase fidelity bond coverage (the “</w:t>
      </w:r>
      <w:r>
        <w:rPr>
          <w:rFonts w:ascii="Times New Roman" w:cs="Times New Roman" w:eastAsia="Times New Roman" w:hAnsi="Times New Roman"/>
          <w:sz w:val="20"/>
          <w:szCs w:val="20"/>
          <w:b w:val="1"/>
          <w:bCs w:val="1"/>
          <w:color w:val="auto"/>
        </w:rPr>
        <w:t>Fidelity Bond</w:t>
      </w:r>
      <w:r>
        <w:rPr>
          <w:rFonts w:ascii="Times New Roman" w:cs="Times New Roman" w:eastAsia="Times New Roman" w:hAnsi="Times New Roman"/>
          <w:sz w:val="20"/>
          <w:szCs w:val="20"/>
          <w:color w:val="auto"/>
        </w:rPr>
        <w:t>”) and a Trustees and Officers/Errors and Omissions (“</w:t>
      </w:r>
      <w:r>
        <w:rPr>
          <w:rFonts w:ascii="Times New Roman" w:cs="Times New Roman" w:eastAsia="Times New Roman" w:hAnsi="Times New Roman"/>
          <w:sz w:val="20"/>
          <w:szCs w:val="20"/>
          <w:b w:val="1"/>
          <w:bCs w:val="1"/>
          <w:color w:val="auto"/>
        </w:rPr>
        <w:t>T&amp;O/E&amp;O</w:t>
      </w:r>
      <w:r>
        <w:rPr>
          <w:rFonts w:ascii="Times New Roman" w:cs="Times New Roman" w:eastAsia="Times New Roman" w:hAnsi="Times New Roman"/>
          <w:sz w:val="20"/>
          <w:szCs w:val="20"/>
          <w:color w:val="auto"/>
        </w:rPr>
        <w:t>”) liability insurance policy to which the Adviser, its affiliates, the Administrator, the Fund, SLX, Trustees and/or officers of the Fund and SLX may also be parties; and be it</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FURTHER RESOLVED</w:t>
      </w:r>
      <w:r>
        <w:rPr>
          <w:rFonts w:ascii="Times New Roman" w:cs="Times New Roman" w:eastAsia="Times New Roman" w:hAnsi="Times New Roman"/>
          <w:sz w:val="20"/>
          <w:szCs w:val="20"/>
          <w:color w:val="auto"/>
        </w:rPr>
        <w:t>, that it is the finding of the Board that the Fidelity Bond covering, among others, officers and employees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Fund in accordance with the requirements of Rule 17g-1 under the 1940 Act, is reasonable in form and amount, after having given due consideration to, among other things, the value of the aggregate assets of the Fund to which any person covered under the Fidelity Bond may have access, the type and terms of the arrangements made for the custody and safekeeping of the Fund’s assets and the nature of the securities in the Fund’s portfolio; and be it</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FURTHER RESOLVED</w:t>
      </w:r>
      <w:r>
        <w:rPr>
          <w:rFonts w:ascii="Times New Roman" w:cs="Times New Roman" w:eastAsia="Times New Roman" w:hAnsi="Times New Roman"/>
          <w:sz w:val="20"/>
          <w:szCs w:val="20"/>
          <w:color w:val="auto"/>
        </w:rPr>
        <w:t>, that the portion of the total premium for the Fidelity Bond to be allocated to the Fund based on its gross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assets or estimated net assets, as applicable, be, and hereby is, approved by a vote of the Board of the Fund (all Trustees voting) and separately by a vote of the Independent Trustees, after having given due consideration to, among other things, the number of the other parties named as insureds, the nature of the business activities of such other parties, the amount of the Fidelity Bond, the amount of the premiums for the Fidelity Bond, and the ratable allocation of the premiums among all parties named as insureds; and be it</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FURTHER RESOLVED</w:t>
      </w:r>
      <w:r>
        <w:rPr>
          <w:rFonts w:ascii="Times New Roman" w:cs="Times New Roman" w:eastAsia="Times New Roman" w:hAnsi="Times New Roman"/>
          <w:sz w:val="20"/>
          <w:szCs w:val="20"/>
          <w:color w:val="auto"/>
        </w:rPr>
        <w:t>, that the Fidelity Bond, substantially based on the materials presented at this Meeting or, if the gross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assets of the Fund changes between the time of this Meeting and the time of purchase of the Fidelity Bond such that a different minimum amount of the Fidelity Bond is required, as otherwise required by Rule 17g-1 under the 1940 Act, be, and hereby is, approved by a vote of the Board (all Trustees voting) and separately by the Independent Trustees; and be it</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FURTHER RESOLVED</w:t>
      </w:r>
      <w:r>
        <w:rPr>
          <w:rFonts w:ascii="Times New Roman" w:cs="Times New Roman" w:eastAsia="Times New Roman" w:hAnsi="Times New Roman"/>
          <w:sz w:val="20"/>
          <w:szCs w:val="20"/>
          <w:color w:val="auto"/>
        </w:rPr>
        <w:t>, that the appropriate officers of the Fund be, and each of them hereby is, authorized and directed to enter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into an agreement as required by paragraph (f) of Rule 17g-1 under the 1940 Act with the other named insureds under the Fidelity Bond providing that in the event any recovery is received under the Fidelity Bond as a result of a loss sustained by the Fund and also by one or more of the other named insureds, the Fund shall receive an equitable and proportionate share of the recovery; and be it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FURTHER RESOLVED</w:t>
      </w:r>
      <w:r>
        <w:rPr>
          <w:rFonts w:ascii="Times New Roman" w:cs="Times New Roman" w:eastAsia="Times New Roman" w:hAnsi="Times New Roman"/>
          <w:sz w:val="20"/>
          <w:szCs w:val="20"/>
          <w:color w:val="auto"/>
        </w:rPr>
        <w:t>, that the officers of the Fund be, and each of them hereby is, authorized and directed to prepare, execute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file such amendments and supplements to the aforesaid agreement, and to take such other action as may be necessary or appropriate in order to conform to the provisions of the 1940 Act and the rules and regulations thereunder; and be it</w:t>
      </w:r>
    </w:p>
    <w:p>
      <w:pPr>
        <w:spacing w:after="0" w:line="16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FURTHER RESOLVED</w:t>
      </w:r>
      <w:r>
        <w:rPr>
          <w:rFonts w:ascii="Times New Roman" w:cs="Times New Roman" w:eastAsia="Times New Roman" w:hAnsi="Times New Roman"/>
          <w:sz w:val="20"/>
          <w:szCs w:val="20"/>
          <w:color w:val="auto"/>
        </w:rPr>
        <w:t>, that the Secretary of the Fund shall file the Fidelity Bond with the SEC and give the notices required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paragraph (g) of Rule 17g-1 under the 1940 Act; and be it</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FURTHER RESOLVED</w:t>
      </w:r>
      <w:r>
        <w:rPr>
          <w:rFonts w:ascii="Times New Roman" w:cs="Times New Roman" w:eastAsia="Times New Roman" w:hAnsi="Times New Roman"/>
          <w:sz w:val="20"/>
          <w:szCs w:val="20"/>
          <w:color w:val="auto"/>
        </w:rPr>
        <w:t>, that the Fund’s purchase of the T&amp;O/E&amp;O liability insurance policy to which the Trustees, officers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employees of the Fund are parties, and which provides coverage to those parties against liabilities and expenses (with certain exceptions) arising out of claims,</w:t>
      </w:r>
    </w:p>
    <w:p>
      <w:pPr>
        <w:sectPr>
          <w:pgSz w:w="11900" w:h="16838" w:orient="portrait"/>
          <w:cols w:equalWidth="0" w:num="1">
            <w:col w:w="10440"/>
          </w:cols>
          <w:pgMar w:left="1120" w:top="409" w:right="339" w:bottom="1440" w:gutter="0" w:footer="0" w:header="0"/>
        </w:sectPr>
      </w:pPr>
    </w:p>
    <w:bookmarkStart w:id="88" w:name="page89"/>
    <w:bookmarkEnd w:id="88"/>
    <w:p>
      <w:pPr>
        <w:ind w:left="1034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w:t>
      </w:r>
    </w:p>
    <w:p>
      <w:pPr>
        <w:spacing w:after="0" w:line="27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actions or proceedings asserted or threatened against them in their respective capacities for the Fund, is determined to be in the best interest of the Fund; and be it</w:t>
      </w:r>
    </w:p>
    <w:p>
      <w:pPr>
        <w:spacing w:after="0" w:line="1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FURTHER RESOLVED</w:t>
      </w:r>
      <w:r>
        <w:rPr>
          <w:rFonts w:ascii="Times New Roman" w:cs="Times New Roman" w:eastAsia="Times New Roman" w:hAnsi="Times New Roman"/>
          <w:sz w:val="20"/>
          <w:szCs w:val="20"/>
          <w:color w:val="auto"/>
        </w:rPr>
        <w:t>, that pursuant to Rule 17d-1(d)(7) under the 1940 Act, the Board (all Trustees voting) finds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approves, and, separately, all of the Independent Trustees find and approve, that the Fund’s participation in the T&amp;O/E&amp;O liability insurance policy, substantially based on the materials presented at this Meeting, is in the best interest of the Fund, and that the portion of the total premium for the T&amp;O/E&amp;O policy to be allocated to the Fund based on its net assets or estimated net assets, as applicable, is fair and reasonable when compared to the premiums that would have been paid if the insurance coverage of the policy had been purchased separately by the insured parties; and be it</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FURTHER RESOLVED</w:t>
      </w:r>
      <w:r>
        <w:rPr>
          <w:rFonts w:ascii="Times New Roman" w:cs="Times New Roman" w:eastAsia="Times New Roman" w:hAnsi="Times New Roman"/>
          <w:sz w:val="20"/>
          <w:szCs w:val="20"/>
          <w:color w:val="auto"/>
        </w:rPr>
        <w:t>, that the Trustees and the officers of the Fund, or any of them, are authorized to make any and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payments and to do any and all other acts, in the name of the Fund and on its behalf, as they, or any of them, may determine to be necessary or desirable and proper in connection with or in furtherance of the foregoing resolutions.</w:t>
      </w:r>
    </w:p>
    <w:sectPr>
      <w:pgSz w:w="11900" w:h="16838" w:orient="portrait"/>
      <w:cols w:equalWidth="0" w:num="1">
        <w:col w:w="10440"/>
      </w:cols>
      <w:pgMar w:left="1120" w:top="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C79EA8"/>
    <w:multiLevelType w:val="hybridMultilevel"/>
    <w:lvl w:ilvl="0">
      <w:lvlJc w:val="left"/>
      <w:lvlText w:val="%1."/>
      <w:numFmt w:val="decimal"/>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1."/>
      <w:numFmt w:val="decimal"/>
      <w:start w:val="1"/>
    </w:lvl>
  </w:abstractNum>
  <w:abstractNum w:abstractNumId="3">
    <w:nsid w:val="51D9C564"/>
    <w:multiLevelType w:val="hybridMultilevel"/>
    <w:lvl w:ilvl="0">
      <w:lvlJc w:val="left"/>
      <w:lvlText w:val="%1."/>
      <w:numFmt w:val="decimal"/>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1."/>
      <w:numFmt w:val="upperLetter"/>
      <w:start w:val="9"/>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6">
    <w:nsid w:val="11447B73"/>
    <w:multiLevelType w:val="hybridMultilevel"/>
    <w:lvl w:ilvl="0">
      <w:lvlJc w:val="left"/>
      <w:lvlText w:val="%1."/>
      <w:numFmt w:val="upperLetter"/>
      <w:start w:val="3"/>
    </w:lvl>
  </w:abstractNum>
  <w:abstractNum w:abstractNumId="7">
    <w:nsid w:val="42963E5A"/>
    <w:multiLevelType w:val="hybridMultilevel"/>
    <w:lvl w:ilvl="0">
      <w:lvlJc w:val="left"/>
      <w:lvlText w:val="%1."/>
      <w:numFmt w:val="decimal"/>
      <w:start w:val="2"/>
    </w:lvl>
    <w:lvl w:ilvl="1">
      <w:lvlJc w:val="left"/>
      <w:lvlText w:val="%2."/>
      <w:numFmt w:val="lowerLetter"/>
      <w:start w:val="1"/>
    </w:lvl>
  </w:abstractNum>
  <w:abstractNum w:abstractNumId="8">
    <w:nsid w:val="A0382C5"/>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9">
    <w:nsid w:val="8F2B15E"/>
    <w:multiLevelType w:val="hybridMultilevel"/>
    <w:lvl w:ilvl="0">
      <w:lvlJc w:val="left"/>
      <w:lvlText w:val="%1."/>
      <w:numFmt w:val="decimal"/>
      <w:start w:val="4"/>
    </w:lvl>
    <w:lvl w:ilvl="1">
      <w:lvlJc w:val="left"/>
      <w:lvlText w:val="%2."/>
      <w:numFmt w:val="lowerLetter"/>
      <w:start w:val="1"/>
    </w:lvl>
  </w:abstractNum>
  <w:abstractNum w:abstractNumId="10">
    <w:nsid w:val="1A32234B"/>
    <w:multiLevelType w:val="hybridMultilevel"/>
    <w:lvl w:ilvl="0">
      <w:lvlJc w:val="left"/>
      <w:lvlText w:val="(%1)"/>
      <w:numFmt w:val="decimal"/>
      <w:start w:val="1"/>
    </w:lvl>
    <w:lvl w:ilvl="1">
      <w:lvlJc w:val="left"/>
      <w:lvlText w:val="%2."/>
      <w:numFmt w:val="lowerRoman"/>
      <w:start w:val="1"/>
    </w:lvl>
  </w:abstractNum>
  <w:abstractNum w:abstractNumId="11">
    <w:nsid w:val="3B0FD379"/>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2">
    <w:nsid w:val="68EB2F63"/>
    <w:multiLevelType w:val="hybridMultilevel"/>
    <w:lvl w:ilvl="0">
      <w:lvlJc w:val="left"/>
      <w:lvlText w:val="(%1)"/>
      <w:numFmt w:val="decimal"/>
      <w:start w:val="2"/>
    </w:lvl>
  </w:abstractNum>
  <w:abstractNum w:abstractNumId="13">
    <w:nsid w:val="4962813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
    <w:nsid w:val="60B6DF7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5">
    <w:nsid w:val="6A5EE64"/>
    <w:multiLevelType w:val="hybridMultilevel"/>
    <w:lvl w:ilvl="0">
      <w:lvlJc w:val="left"/>
      <w:lvlText w:val="%1."/>
      <w:numFmt w:val="lowerLetter"/>
      <w:start w:val="3"/>
    </w:lvl>
  </w:abstractNum>
  <w:abstractNum w:abstractNumId="16">
    <w:nsid w:val="14330624"/>
    <w:multiLevelType w:val="hybridMultilevel"/>
    <w:lvl w:ilvl="0">
      <w:lvlJc w:val="left"/>
      <w:lvlText w:val="%1."/>
      <w:numFmt w:val="decimal"/>
      <w:start w:val="6"/>
    </w:lvl>
  </w:abstractNum>
  <w:abstractNum w:abstractNumId="17">
    <w:nsid w:val="7FFFCA11"/>
    <w:multiLevelType w:val="hybridMultilevel"/>
    <w:lvl w:ilvl="0">
      <w:lvlJc w:val="left"/>
      <w:lvlText w:val="%1."/>
      <w:numFmt w:val="upperLetter"/>
      <w:start w:val="1"/>
    </w:lvl>
    <w:lvl w:ilvl="1">
      <w:lvlJc w:val="left"/>
      <w:lvlText w:val="(%2)"/>
      <w:numFmt w:val="decimal"/>
      <w:start w:val="1"/>
    </w:lvl>
  </w:abstractNum>
  <w:abstractNum w:abstractNumId="18">
    <w:nsid w:val="1A27709E"/>
    <w:multiLevelType w:val="hybridMultilevel"/>
    <w:lvl w:ilvl="0">
      <w:lvlJc w:val="left"/>
      <w:lvlText w:val="(%1)"/>
      <w:numFmt w:val="decimal"/>
      <w:start w:val="4"/>
    </w:lvl>
  </w:abstractNum>
  <w:abstractNum w:abstractNumId="19">
    <w:nsid w:val="71EA1109"/>
    <w:multiLevelType w:val="hybridMultilevel"/>
    <w:lvl w:ilvl="0">
      <w:lvlJc w:val="left"/>
      <w:lvlText w:val="%1."/>
      <w:numFmt w:val="upperLetter"/>
      <w:start w:val="3"/>
    </w:lvl>
    <w:lvl w:ilvl="1">
      <w:lvlJc w:val="left"/>
      <w:lvlText w:val="(%2)"/>
      <w:numFmt w:val="decimal"/>
      <w:start w:val="1"/>
    </w:lvl>
  </w:abstractNum>
  <w:abstractNum w:abstractNumId="20">
    <w:nsid w:val="100F59DC"/>
    <w:multiLevelType w:val="hybridMultilevel"/>
    <w:lvl w:ilvl="0">
      <w:lvlJc w:val="left"/>
      <w:lvlText w:val="%1."/>
      <w:numFmt w:val="upperLetter"/>
      <w:start w:val="4"/>
    </w:lvl>
    <w:lvl w:ilvl="1">
      <w:lvlJc w:val="left"/>
      <w:lvlText w:val="(%2)"/>
      <w:numFmt w:val="decimal"/>
      <w:start w:val="1"/>
    </w:lvl>
  </w:abstractNum>
  <w:abstractNum w:abstractNumId="21">
    <w:nsid w:val="7FB7E0AA"/>
    <w:multiLevelType w:val="hybridMultilevel"/>
    <w:lvl w:ilvl="0">
      <w:lvlJc w:val="left"/>
      <w:lvlText w:val="%1."/>
      <w:numFmt w:val="decimal"/>
      <w:start w:val="8"/>
    </w:lvl>
  </w:abstractNum>
  <w:abstractNum w:abstractNumId="22">
    <w:nsid w:val="6EB5BD4"/>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23">
    <w:nsid w:val="6F6DD9AC"/>
    <w:multiLevelType w:val="hybridMultilevel"/>
    <w:lvl w:ilvl="0">
      <w:lvlJc w:val="left"/>
      <w:lvlText w:val="(%1)"/>
      <w:numFmt w:val="decimal"/>
      <w:start w:val="1"/>
    </w:lvl>
  </w:abstractNum>
  <w:abstractNum w:abstractNumId="24">
    <w:nsid w:val="94211F2"/>
    <w:multiLevelType w:val="hybridMultilevel"/>
    <w:lvl w:ilvl="0">
      <w:lvlJc w:val="left"/>
      <w:lvlText w:val="%1."/>
      <w:numFmt w:val="lowerLetter"/>
      <w:start w:val="2"/>
    </w:lvl>
    <w:lvl w:ilvl="1">
      <w:lvlJc w:val="left"/>
      <w:lvlText w:val="(%2)"/>
      <w:numFmt w:val="decimal"/>
      <w:start w:val="1"/>
    </w:lvl>
  </w:abstractNum>
  <w:abstractNum w:abstractNumId="25">
    <w:nsid w:val="885E1B"/>
    <w:multiLevelType w:val="hybridMultilevel"/>
    <w:lvl w:ilvl="0">
      <w:lvlJc w:val="left"/>
      <w:lvlText w:val="%1."/>
      <w:numFmt w:val="decimal"/>
      <w:start w:val="2"/>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26">
    <w:nsid w:val="76272110"/>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27">
    <w:nsid w:val="4C04A8AF"/>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28">
    <w:nsid w:val="1716703B"/>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29">
    <w:nsid w:val="14E17E33"/>
    <w:multiLevelType w:val="hybridMultilevel"/>
    <w:lvl w:ilvl="0">
      <w:lvlJc w:val="left"/>
      <w:lvlText w:val="%1"/>
      <w:numFmt w:val="upperLetter"/>
      <w:start w:val="1"/>
    </w:lvl>
    <w:lvl w:ilvl="1">
      <w:lvlJc w:val="left"/>
      <w:lvlText w:val="%2."/>
      <w:numFmt w:val="decimal"/>
      <w:start w:val="5"/>
    </w:lvl>
    <w:lvl w:ilvl="2">
      <w:lvlJc w:val="left"/>
      <w:lvlText w:val="%3"/>
      <w:numFmt w:val="decimal"/>
      <w:start w:val="1"/>
    </w:lvl>
  </w:abstractNum>
  <w:abstractNum w:abstractNumId="30">
    <w:nsid w:val="3222E7CD"/>
    <w:multiLevelType w:val="hybridMultilevel"/>
    <w:lvl w:ilvl="0">
      <w:lvlJc w:val="left"/>
      <w:lvlText w:val="%1."/>
      <w:numFmt w:val="upperLetter"/>
      <w:start w:val="61"/>
    </w:lvl>
    <w:lvl w:ilvl="1">
      <w:lvlJc w:val="left"/>
      <w:lvlText w:val="%2"/>
      <w:numFmt w:val="decimal"/>
      <w:start w:val="1"/>
    </w:lvl>
    <w:lvl w:ilvl="2">
      <w:lvlJc w:val="left"/>
      <w:lvlText w:val="(%3)"/>
      <w:numFmt w:val="decimal"/>
      <w:start w:val="1"/>
    </w:lvl>
  </w:abstractNum>
  <w:abstractNum w:abstractNumId="31">
    <w:nsid w:val="74DE0EE3"/>
    <w:multiLevelType w:val="hybridMultilevel"/>
    <w:lvl w:ilvl="0">
      <w:lvlJc w:val="left"/>
      <w:lvlText w:val="(%1)"/>
      <w:numFmt w:val="decimal"/>
      <w:start w:val="1"/>
    </w:lvl>
  </w:abstractNum>
  <w:abstractNum w:abstractNumId="32">
    <w:nsid w:val="68EBC550"/>
    <w:multiLevelType w:val="hybridMultilevel"/>
    <w:lvl w:ilvl="0">
      <w:lvlJc w:val="left"/>
      <w:lvlText w:val="(%1)"/>
      <w:numFmt w:val="decimal"/>
      <w:start w:val="1"/>
    </w:lvl>
  </w:abstractNum>
  <w:abstractNum w:abstractNumId="33">
    <w:nsid w:val="2DF6D648"/>
    <w:multiLevelType w:val="hybridMultilevel"/>
    <w:lvl w:ilvl="0">
      <w:lvlJc w:val="left"/>
      <w:lvlText w:val="(%1)"/>
      <w:numFmt w:val="decimal"/>
      <w:start w:val="1"/>
    </w:lvl>
  </w:abstractNum>
  <w:abstractNum w:abstractNumId="34">
    <w:nsid w:val="46B7D447"/>
    <w:multiLevelType w:val="hybridMultilevel"/>
    <w:lvl w:ilvl="0">
      <w:lvlJc w:val="left"/>
      <w:lvlText w:val="(%1)"/>
      <w:numFmt w:val="decimal"/>
      <w:start w:val="1"/>
    </w:lvl>
  </w:abstractNum>
  <w:abstractNum w:abstractNumId="35">
    <w:nsid w:val="4A2AC315"/>
    <w:multiLevelType w:val="hybridMultilevel"/>
    <w:lvl w:ilvl="0">
      <w:lvlJc w:val="left"/>
      <w:lvlText w:val="(%1)"/>
      <w:numFmt w:val="decimal"/>
      <w:start w:val="1"/>
    </w:lvl>
  </w:abstractNum>
  <w:abstractNum w:abstractNumId="36">
    <w:nsid w:val="39EE015C"/>
    <w:multiLevelType w:val="hybridMultilevel"/>
    <w:lvl w:ilvl="0">
      <w:lvlJc w:val="left"/>
      <w:lvlText w:val="(%1)"/>
      <w:numFmt w:val="decimal"/>
      <w:start w:val="1"/>
    </w:lvl>
  </w:abstractNum>
  <w:abstractNum w:abstractNumId="37">
    <w:nsid w:val="57FC4FBB"/>
    <w:multiLevelType w:val="hybridMultilevel"/>
    <w:lvl w:ilvl="0">
      <w:lvlJc w:val="left"/>
      <w:lvlText w:val="(%1)"/>
      <w:numFmt w:val="decimal"/>
      <w:start w:val="1"/>
    </w:lvl>
  </w:abstractNum>
  <w:abstractNum w:abstractNumId="38">
    <w:nsid w:val="CC1016F"/>
    <w:multiLevelType w:val="hybridMultilevel"/>
    <w:lvl w:ilvl="0">
      <w:lvlJc w:val="left"/>
      <w:lvlText w:val="(%1)"/>
      <w:numFmt w:val="decimal"/>
      <w:start w:val="2"/>
    </w:lvl>
  </w:abstractNum>
  <w:abstractNum w:abstractNumId="39">
    <w:nsid w:val="43F18422"/>
    <w:multiLevelType w:val="hybridMultilevel"/>
    <w:lvl w:ilvl="0">
      <w:lvlJc w:val="left"/>
      <w:lvlText w:val="(%1)"/>
      <w:numFmt w:val="decimal"/>
      <w:start w:val="1"/>
    </w:lvl>
  </w:abstractNum>
  <w:abstractNum w:abstractNumId="40">
    <w:nsid w:val="60EF0119"/>
    <w:multiLevelType w:val="hybridMultilevel"/>
    <w:lvl w:ilvl="0">
      <w:lvlJc w:val="left"/>
      <w:lvlText w:val="(%1)"/>
      <w:numFmt w:val="decimal"/>
      <w:start w:val="1"/>
    </w:lvl>
  </w:abstractNum>
  <w:abstractNum w:abstractNumId="41">
    <w:nsid w:val="26F324BA"/>
    <w:multiLevelType w:val="hybridMultilevel"/>
    <w:lvl w:ilvl="0">
      <w:lvlJc w:val="left"/>
      <w:lvlText w:val="(%1)"/>
      <w:numFmt w:val="decimal"/>
      <w:start w:val="1"/>
    </w:lvl>
  </w:abstractNum>
  <w:abstractNum w:abstractNumId="42">
    <w:nsid w:val="7F01579B"/>
    <w:multiLevelType w:val="hybridMultilevel"/>
    <w:lvl w:ilvl="0">
      <w:lvlJc w:val="left"/>
      <w:lvlText w:val="(%1)"/>
      <w:numFmt w:val="decimal"/>
      <w:start w:val="1"/>
    </w:lvl>
  </w:abstractNum>
  <w:abstractNum w:abstractNumId="43">
    <w:nsid w:val="49DA307D"/>
    <w:multiLevelType w:val="hybridMultilevel"/>
    <w:lvl w:ilvl="0">
      <w:lvlJc w:val="left"/>
      <w:lvlText w:val="(%1)"/>
      <w:numFmt w:val="decimal"/>
      <w:start w:val="1"/>
    </w:lvl>
  </w:abstractNum>
  <w:abstractNum w:abstractNumId="44">
    <w:nsid w:val="7055A5F5"/>
    <w:multiLevelType w:val="hybridMultilevel"/>
    <w:lvl w:ilvl="0">
      <w:lvlJc w:val="left"/>
      <w:lvlText w:val="(%1)"/>
      <w:numFmt w:val="decimal"/>
      <w:start w:val="1"/>
    </w:lvl>
  </w:abstractNum>
  <w:abstractNum w:abstractNumId="45">
    <w:nsid w:val="5FB8370B"/>
    <w:multiLevelType w:val="hybridMultilevel"/>
    <w:lvl w:ilvl="0">
      <w:lvlJc w:val="left"/>
      <w:lvlText w:val="(%1)"/>
      <w:numFmt w:val="decimal"/>
      <w:start w:val="1"/>
    </w:lvl>
  </w:abstractNum>
  <w:abstractNum w:abstractNumId="46">
    <w:nsid w:val="50801EE1"/>
    <w:multiLevelType w:val="hybridMultilevel"/>
    <w:lvl w:ilvl="0">
      <w:lvlJc w:val="left"/>
      <w:lvlText w:val="(%1)"/>
      <w:numFmt w:val="decimal"/>
      <w:start w:val="1"/>
    </w:lvl>
  </w:abstractNum>
  <w:abstractNum w:abstractNumId="47">
    <w:nsid w:val="488AC1A"/>
    <w:multiLevelType w:val="hybridMultilevel"/>
    <w:lvl w:ilvl="0">
      <w:lvlJc w:val="left"/>
      <w:lvlText w:val="(%1)"/>
      <w:numFmt w:val="decimal"/>
      <w:start w:val="1"/>
    </w:lvl>
  </w:abstractNum>
  <w:abstractNum w:abstractNumId="48">
    <w:nsid w:val="5FB8011C"/>
    <w:multiLevelType w:val="hybridMultilevel"/>
    <w:lvl w:ilvl="0">
      <w:lvlJc w:val="left"/>
      <w:lvlText w:val="(%1)"/>
      <w:numFmt w:val="decimal"/>
      <w:start w:val="1"/>
    </w:lvl>
  </w:abstractNum>
  <w:abstractNum w:abstractNumId="49">
    <w:nsid w:val="6AA78F7F"/>
    <w:multiLevelType w:val="hybridMultilevel"/>
    <w:lvl w:ilvl="0">
      <w:lvlJc w:val="left"/>
      <w:lvlText w:val="(%1)"/>
      <w:numFmt w:val="decimal"/>
      <w:start w:val="1"/>
    </w:lvl>
  </w:abstractNum>
  <w:abstractNum w:abstractNumId="50">
    <w:nsid w:val="7672BD23"/>
    <w:multiLevelType w:val="hybridMultilevel"/>
    <w:lvl w:ilvl="0">
      <w:lvlJc w:val="left"/>
      <w:lvlText w:val="(%1)"/>
      <w:numFmt w:val="decimal"/>
      <w:start w:val="1"/>
    </w:lvl>
  </w:abstractNum>
  <w:abstractNum w:abstractNumId="51">
    <w:nsid w:val="6FC75AF8"/>
    <w:multiLevelType w:val="hybridMultilevel"/>
    <w:lvl w:ilvl="0">
      <w:lvlJc w:val="left"/>
      <w:lvlText w:val="(%1)"/>
      <w:numFmt w:val="decimal"/>
      <w:start w:val="1"/>
    </w:lvl>
  </w:abstractNum>
  <w:abstractNum w:abstractNumId="52">
    <w:nsid w:val="6A5F702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53">
    <w:nsid w:val="7D5E18F8"/>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54">
    <w:nsid w:val="5F3534A4"/>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55">
    <w:nsid w:val="73A1821B"/>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56">
    <w:nsid w:val="7DE67713"/>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57">
    <w:nsid w:val="555C55B5"/>
    <w:multiLevelType w:val="hybridMultilevel"/>
    <w:lvl w:ilvl="0">
      <w:lvlJc w:val="left"/>
      <w:lvlText w:val="(%1)"/>
      <w:numFmt w:val="decimal"/>
      <w:start w:val="2"/>
    </w:lvl>
  </w:abstractNum>
  <w:abstractNum w:abstractNumId="58">
    <w:nsid w:val="3FA62AC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lvl w:ilvl="3">
      <w:lvlJc w:val="left"/>
      <w:lvlText w:val="(%4)"/>
      <w:numFmt w:val="decimal"/>
      <w:start w:val="1"/>
    </w:lvl>
  </w:abstractNum>
  <w:abstractNum w:abstractNumId="59">
    <w:nsid w:val="14FCE74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60">
    <w:nsid w:val="6A3DD3E8"/>
    <w:multiLevelType w:val="hybridMultilevel"/>
    <w:lvl w:ilvl="0">
      <w:lvlJc w:val="left"/>
      <w:lvlText w:val="%1."/>
      <w:numFmt w:val="decimal"/>
      <w:start w:val="5"/>
    </w:lvl>
    <w:lvl w:ilvl="1">
      <w:lvlJc w:val="left"/>
      <w:lvlText w:val="%2."/>
      <w:numFmt w:val="lowerLetter"/>
      <w:start w:val="1"/>
    </w:lvl>
  </w:abstractNum>
  <w:abstractNum w:abstractNumId="61">
    <w:nsid w:val="71C91298"/>
    <w:multiLevelType w:val="hybridMultilevel"/>
    <w:lvl w:ilvl="0">
      <w:lvlJc w:val="left"/>
      <w:lvlText w:val="%1."/>
      <w:numFmt w:val="decimal"/>
      <w:start w:val="6"/>
    </w:lvl>
    <w:lvl w:ilvl="1">
      <w:lvlJc w:val="left"/>
      <w:lvlText w:val="%2."/>
      <w:numFmt w:val="lowerLetter"/>
      <w:start w:val="1"/>
    </w:lvl>
  </w:abstractNum>
  <w:abstractNum w:abstractNumId="62">
    <w:nsid w:val="9DAF632"/>
    <w:multiLevelType w:val="hybridMultilevel"/>
    <w:lvl w:ilvl="0">
      <w:lvlJc w:val="left"/>
      <w:lvlText w:val="%1."/>
      <w:numFmt w:val="decimal"/>
      <w:start w:val="8"/>
    </w:lvl>
    <w:lvl w:ilvl="1">
      <w:lvlJc w:val="left"/>
      <w:lvlText w:val="%2"/>
      <w:numFmt w:val="upperLetter"/>
      <w:start w:val="1"/>
    </w:lvl>
    <w:lvl w:ilvl="2">
      <w:lvlJc w:val="left"/>
      <w:lvlText w:val="(%3)"/>
      <w:numFmt w:val="decimal"/>
      <w:start w:val="1"/>
    </w:lvl>
  </w:abstractNum>
  <w:abstractNum w:abstractNumId="63">
    <w:nsid w:val="53299938"/>
    <w:multiLevelType w:val="hybridMultilevel"/>
    <w:lvl w:ilvl="0">
      <w:lvlJc w:val="left"/>
      <w:lvlText w:val="%1"/>
      <w:numFmt w:val="decimal"/>
      <w:start w:val="1"/>
    </w:lvl>
    <w:lvl w:ilvl="1">
      <w:lvlJc w:val="left"/>
      <w:lvlText w:val="%2."/>
      <w:numFmt w:val="upperLetter"/>
      <w:start w:val="2"/>
    </w:lvl>
  </w:abstractNum>
  <w:abstractNum w:abstractNumId="64">
    <w:nsid w:val="1FBFE8E0"/>
    <w:multiLevelType w:val="hybridMultilevel"/>
    <w:lvl w:ilvl="0">
      <w:lvlJc w:val="left"/>
      <w:lvlText w:val="%1."/>
      <w:numFmt w:val="decimal"/>
      <w:start w:val="9"/>
    </w:lvl>
    <w:lvl w:ilvl="1">
      <w:lvlJc w:val="left"/>
      <w:lvlText w:val="%2"/>
      <w:numFmt w:val="upperLetter"/>
      <w:start w:val="1"/>
    </w:lvl>
  </w:abstractNum>
  <w:abstractNum w:abstractNumId="65">
    <w:nsid w:val="5092CA79"/>
    <w:multiLevelType w:val="hybridMultilevel"/>
    <w:lvl w:ilvl="0">
      <w:lvlJc w:val="left"/>
      <w:lvlText w:val="%1."/>
      <w:numFmt w:val="lowerLetter"/>
      <w:start w:val="1"/>
    </w:lvl>
    <w:lvl w:ilvl="1">
      <w:lvlJc w:val="left"/>
      <w:lvlText w:val="(%2)"/>
      <w:numFmt w:val="decimal"/>
      <w:start w:val="1"/>
    </w:lvl>
  </w:abstractNum>
  <w:abstractNum w:abstractNumId="66">
    <w:nsid w:val="1D545C4D"/>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67">
    <w:nsid w:val="59ADEA3D"/>
    <w:multiLevelType w:val="hybridMultilevel"/>
    <w:lvl w:ilvl="0">
      <w:lvlJc w:val="left"/>
      <w:lvlText w:val="%1."/>
      <w:numFmt w:val="lowerLetter"/>
      <w:start w:val="2"/>
    </w:lvl>
  </w:abstractNum>
  <w:abstractNum w:abstractNumId="68">
    <w:nsid w:val="288F1A34"/>
    <w:multiLevelType w:val="hybridMultilevel"/>
    <w:lvl w:ilvl="0">
      <w:lvlJc w:val="left"/>
      <w:lvlText w:val="%1."/>
      <w:numFmt w:val="decimal"/>
      <w:start w:val="12"/>
    </w:lvl>
    <w:lvl w:ilvl="1">
      <w:lvlJc w:val="left"/>
      <w:lvlText w:val="%2."/>
      <w:numFmt w:val="lowerLetter"/>
      <w:start w:val="1"/>
    </w:lvl>
  </w:abstractNum>
  <w:abstractNum w:abstractNumId="69">
    <w:nsid w:val="2A155DBC"/>
    <w:multiLevelType w:val="hybridMultilevel"/>
    <w:lvl w:ilvl="0">
      <w:lvlJc w:val="left"/>
      <w:lvlText w:val="%1."/>
      <w:numFmt w:val="decimal"/>
      <w:start w:val="13"/>
    </w:lvl>
    <w:lvl w:ilvl="1">
      <w:lvlJc w:val="left"/>
      <w:lvlText w:val="%2"/>
      <w:numFmt w:val="lowerLetter"/>
      <w:start w:val="1"/>
    </w:lvl>
    <w:lvl w:ilvl="2">
      <w:lvlJc w:val="left"/>
      <w:lvlText w:val="(%3)"/>
      <w:numFmt w:val="decimal"/>
      <w:start w:val="1"/>
    </w:lvl>
  </w:abstractNum>
  <w:abstractNum w:abstractNumId="70">
    <w:nsid w:val="1D9F6E5F"/>
    <w:multiLevelType w:val="hybridMultilevel"/>
    <w:lvl w:ilvl="0">
      <w:lvlJc w:val="left"/>
      <w:lvlText w:val="%1."/>
      <w:numFmt w:val="lowerLetter"/>
      <w:start w:val="2"/>
    </w:lvl>
    <w:lvl w:ilvl="1">
      <w:lvlJc w:val="left"/>
      <w:lvlText w:val="(%2)"/>
      <w:numFmt w:val="decimal"/>
      <w:start w:val="1"/>
    </w:lvl>
  </w:abstractNum>
  <w:abstractNum w:abstractNumId="71">
    <w:nsid w:val="97E1B4E"/>
    <w:multiLevelType w:val="hybridMultilevel"/>
    <w:lvl w:ilvl="0">
      <w:lvlJc w:val="left"/>
      <w:lvlText w:val="%1."/>
      <w:numFmt w:val="lowerLetter"/>
      <w:start w:val="3"/>
    </w:lvl>
    <w:lvl w:ilvl="1">
      <w:lvlJc w:val="left"/>
      <w:lvlText w:val="(%2)"/>
      <w:numFmt w:val="decimal"/>
      <w:start w:val="1"/>
    </w:lvl>
  </w:abstractNum>
  <w:abstractNum w:abstractNumId="72">
    <w:nsid w:val="51088277"/>
    <w:multiLevelType w:val="hybridMultilevel"/>
    <w:lvl w:ilvl="0">
      <w:lvlJc w:val="left"/>
      <w:lvlText w:val="%1"/>
      <w:numFmt w:val="decimal"/>
      <w:start w:val="1"/>
    </w:lvl>
    <w:lvl w:ilvl="1">
      <w:lvlJc w:val="left"/>
      <w:lvlText w:val="%2."/>
      <w:numFmt w:val="lowerLetter"/>
      <w:start w:val="4"/>
    </w:lvl>
  </w:abstractNum>
  <w:abstractNum w:abstractNumId="73">
    <w:nsid w:val="1CA0C5FA"/>
    <w:multiLevelType w:val="hybridMultilevel"/>
    <w:lvl w:ilvl="0">
      <w:lvlJc w:val="left"/>
      <w:lvlText w:val="%1."/>
      <w:numFmt w:val="decimal"/>
      <w:start w:val="14"/>
    </w:lvl>
    <w:lvl w:ilvl="1">
      <w:lvlJc w:val="left"/>
      <w:lvlText w:val="%2."/>
      <w:numFmt w:val="lowerLetter"/>
      <w:start w:val="1"/>
    </w:lvl>
  </w:abstractNum>
  <w:abstractNum w:abstractNumId="74">
    <w:nsid w:val="53584BCB"/>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75">
    <w:nsid w:val="415E286C"/>
    <w:multiLevelType w:val="hybridMultilevel"/>
    <w:lvl w:ilvl="0">
      <w:lvlJc w:val="left"/>
      <w:lvlText w:val="%1."/>
      <w:numFmt w:val="lowerLetter"/>
      <w:start w:val="7"/>
    </w:lvl>
  </w:abstractNum>
  <w:abstractNum w:abstractNumId="76">
    <w:nsid w:val="7C58FD05"/>
    <w:multiLevelType w:val="hybridMultilevel"/>
    <w:lvl w:ilvl="0">
      <w:lvlJc w:val="left"/>
      <w:lvlText w:val="(%1)"/>
      <w:numFmt w:val="decimal"/>
      <w:start w:val="1"/>
    </w:lvl>
  </w:abstractNum>
  <w:abstractNum w:abstractNumId="77">
    <w:nsid w:val="23D86AAC"/>
    <w:multiLevelType w:val="hybridMultilevel"/>
    <w:lvl w:ilvl="0">
      <w:lvlJc w:val="left"/>
      <w:lvlText w:val="%1."/>
      <w:numFmt w:val="decimal"/>
      <w:start w:val="1"/>
    </w:lvl>
    <w:lvl w:ilvl="1">
      <w:lvlJc w:val="left"/>
      <w:lvlText w:val="(%2)"/>
      <w:numFmt w:val="decimal"/>
      <w:start w:val="1"/>
    </w:lvl>
  </w:abstractNum>
  <w:abstractNum w:abstractNumId="78">
    <w:nsid w:val="45E6D486"/>
    <w:multiLevelType w:val="hybridMultilevel"/>
    <w:lvl w:ilvl="0">
      <w:lvlJc w:val="left"/>
      <w:lvlText w:val="(%1)"/>
      <w:numFmt w:val="decimal"/>
      <w:start w:val="1"/>
    </w:lvl>
  </w:abstractNum>
  <w:abstractNum w:abstractNumId="79">
    <w:nsid w:val="5C10FE21"/>
    <w:multiLevelType w:val="hybridMultilevel"/>
    <w:lvl w:ilvl="0">
      <w:lvlJc w:val="left"/>
      <w:lvlText w:val="(%1)"/>
      <w:numFmt w:val="decimal"/>
      <w:start w:val="8"/>
    </w:lvl>
    <w:lvl w:ilvl="1">
      <w:lvlJc w:val="left"/>
      <w:lvlText w:val="%2."/>
      <w:numFmt w:val="lowerRoman"/>
      <w:start w:val="1"/>
    </w:lvl>
  </w:abstractNum>
  <w:abstractNum w:abstractNumId="80">
    <w:nsid w:val="E7FFA2B"/>
    <w:multiLevelType w:val="hybridMultilevel"/>
    <w:lvl w:ilvl="0">
      <w:lvlJc w:val="left"/>
      <w:lvlText w:val="(%1)"/>
      <w:numFmt w:val="decimal"/>
      <w:start w:val="1"/>
    </w:lvl>
    <w:lvl w:ilvl="1">
      <w:lvlJc w:val="left"/>
      <w:lvlText w:val="%2."/>
      <w:numFmt w:val="lowerLetter"/>
      <w:start w:val="1"/>
    </w:lvl>
  </w:abstractNum>
  <w:abstractNum w:abstractNumId="81">
    <w:nsid w:val="3C5991AA"/>
    <w:multiLevelType w:val="hybridMultilevel"/>
    <w:lvl w:ilvl="0">
      <w:lvlJc w:val="left"/>
      <w:lvlText w:val="(%1)"/>
      <w:numFmt w:val="decimal"/>
      <w:start w:val="2"/>
    </w:lvl>
    <w:lvl w:ilvl="1">
      <w:lvlJc w:val="left"/>
      <w:lvlText w:val="%2."/>
      <w:numFmt w:val="decimal"/>
      <w:start w:val="9"/>
    </w:lvl>
  </w:abstractNum>
  <w:abstractNum w:abstractNumId="82">
    <w:nsid w:val="4BD8591A"/>
    <w:multiLevelType w:val="hybridMultilevel"/>
    <w:lvl w:ilvl="0">
      <w:lvlJc w:val="left"/>
      <w:lvlText w:val="(%1)"/>
      <w:numFmt w:val="decimal"/>
      <w:start w:val="3"/>
    </w:lvl>
    <w:lvl w:ilvl="1">
      <w:lvlJc w:val="left"/>
      <w:lvlText w:val="%2."/>
      <w:numFmt w:val="lowerLetter"/>
      <w:start w:val="5"/>
    </w:lvl>
    <w:lvl w:ilvl="2">
      <w:lvlJc w:val="left"/>
      <w:lvlText w:val="(%3)"/>
      <w:numFmt w:val="decimal"/>
      <w:start w:val="1"/>
    </w:lvl>
  </w:abstractNum>
  <w:abstractNum w:abstractNumId="83">
    <w:nsid w:val="78DF6A55"/>
    <w:multiLevelType w:val="hybridMultilevel"/>
    <w:lvl w:ilvl="0">
      <w:lvlJc w:val="left"/>
      <w:lvlText w:val="(%1)"/>
      <w:numFmt w:val="decimal"/>
      <w:start w:val="2"/>
    </w:lvl>
    <w:lvl w:ilvl="1">
      <w:lvlJc w:val="left"/>
      <w:lvlText w:val="%2."/>
      <w:numFmt w:val="decimal"/>
      <w:start w:val="11"/>
    </w:lvl>
  </w:abstractNum>
  <w:abstractNum w:abstractNumId="84">
    <w:nsid w:val="39B7AAA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85">
    <w:nsid w:val="2B0D8DBE"/>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86">
    <w:nsid w:val="6C80EC70"/>
    <w:multiLevelType w:val="hybridMultilevel"/>
    <w:lvl w:ilvl="0">
      <w:lvlJc w:val="left"/>
      <w:lvlText w:val="(%1)"/>
      <w:numFmt w:val="decimal"/>
      <w:start w:val="2"/>
    </w:lvl>
  </w:abstractNum>
  <w:abstractNum w:abstractNumId="87">
    <w:nsid w:val="379E21B5"/>
    <w:multiLevelType w:val="hybridMultilevel"/>
    <w:lvl w:ilvl="0">
      <w:lvlJc w:val="left"/>
      <w:lvlText w:val="•"/>
      <w:numFmt w:val="bullet"/>
      <w:start w:val="1"/>
    </w:lvl>
  </w:abstractNum>
  <w:abstractNum w:abstractNumId="88">
    <w:nsid w:val="69E373"/>
    <w:multiLevelType w:val="hybridMultilevel"/>
    <w:lvl w:ilvl="0">
      <w:lvlJc w:val="left"/>
      <w:lvlText w:val="%1."/>
      <w:numFmt w:val="decimal"/>
      <w:start w:val="1"/>
    </w:lvl>
  </w:abstractNum>
  <w:abstractNum w:abstractNumId="89">
    <w:nsid w:val="2C27173B"/>
    <w:multiLevelType w:val="hybridMultilevel"/>
    <w:lvl w:ilvl="0">
      <w:lvlJc w:val="left"/>
      <w:lvlText w:val="%1."/>
      <w:numFmt w:val="decimal"/>
      <w:start w:val="1"/>
    </w:lvl>
  </w:abstractNum>
  <w:abstractNum w:abstractNumId="90">
    <w:nsid w:val="4C9B0904"/>
    <w:multiLevelType w:val="hybridMultilevel"/>
    <w:lvl w:ilvl="0">
      <w:lvlJc w:val="left"/>
      <w:lvlText w:val="●"/>
      <w:numFmt w:val="bullet"/>
      <w:start w:val="1"/>
    </w:lvl>
  </w:abstractNum>
  <w:abstractNum w:abstractNumId="91">
    <w:nsid w:val="6AA7B75C"/>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92">
    <w:nsid w:val="1DF029D3"/>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93">
    <w:nsid w:val="5675FF36"/>
    <w:multiLevelType w:val="hybridMultilevel"/>
    <w:lvl w:ilvl="0">
      <w:lvlJc w:val="left"/>
      <w:lvlText w:val="%1."/>
      <w:numFmt w:val="decimal"/>
      <w:start w:val="4"/>
    </w:lvl>
    <w:lvl w:ilvl="1">
      <w:lvlJc w:val="left"/>
      <w:lvlText w:val="%2."/>
      <w:numFmt w:val="lowerLetter"/>
      <w:start w:val="1"/>
    </w:lvl>
  </w:abstractNum>
  <w:abstractNum w:abstractNumId="94">
    <w:nsid w:val="3DD15094"/>
    <w:multiLevelType w:val="hybridMultilevel"/>
    <w:lvl w:ilvl="0">
      <w:lvlJc w:val="left"/>
      <w:lvlText w:val="(%1)"/>
      <w:numFmt w:val="decimal"/>
      <w:start w:val="1"/>
    </w:lvl>
    <w:lvl w:ilvl="1">
      <w:lvlJc w:val="left"/>
      <w:lvlText w:val="%2."/>
      <w:numFmt w:val="lowerRoman"/>
      <w:start w:val="1"/>
    </w:lvl>
  </w:abstractNum>
  <w:abstractNum w:abstractNumId="95">
    <w:nsid w:val="3DB012B3"/>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96">
    <w:nsid w:val="2708C9A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7">
    <w:nsid w:val="5B25ACE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8">
    <w:nsid w:val="175DFCF0"/>
    <w:multiLevelType w:val="hybridMultilevel"/>
    <w:lvl w:ilvl="0">
      <w:lvlJc w:val="left"/>
      <w:lvlText w:val="%1."/>
      <w:numFmt w:val="lowerLetter"/>
      <w:start w:val="3"/>
    </w:lvl>
  </w:abstractNum>
  <w:abstractNum w:abstractNumId="99">
    <w:nsid w:val="4F97E3E4"/>
    <w:multiLevelType w:val="hybridMultilevel"/>
    <w:lvl w:ilvl="0">
      <w:lvlJc w:val="left"/>
      <w:lvlText w:val="%1."/>
      <w:numFmt w:val="decimal"/>
      <w:start w:val="6"/>
    </w:lvl>
    <w:lvl w:ilvl="1">
      <w:lvlJc w:val="left"/>
      <w:lvlText w:val="%2."/>
      <w:numFmt w:val="lowerLetter"/>
      <w:start w:val="1"/>
    </w:lvl>
  </w:abstractNum>
  <w:abstractNum w:abstractNumId="100">
    <w:nsid w:val="53B0A9E"/>
    <w:multiLevelType w:val="hybridMultilevel"/>
    <w:lvl w:ilvl="0">
      <w:lvlJc w:val="left"/>
      <w:lvlText w:val="%1."/>
      <w:numFmt w:val="decimal"/>
      <w:start w:val="11"/>
    </w:lvl>
    <w:lvl w:ilvl="1">
      <w:lvlJc w:val="left"/>
      <w:lvlText w:val="%2."/>
      <w:numFmt w:val="lowerLetter"/>
      <w:start w:val="1"/>
    </w:lvl>
  </w:abstractNum>
  <w:abstractNum w:abstractNumId="101">
    <w:nsid w:val="34FD6B4F"/>
    <w:multiLevelType w:val="hybridMultilevel"/>
    <w:lvl w:ilvl="0">
      <w:lvlJc w:val="left"/>
      <w:lvlText w:val="%1."/>
      <w:numFmt w:val="lowerLetter"/>
      <w:start w:val="3"/>
    </w:lvl>
  </w:abstractNum>
  <w:abstractNum w:abstractNumId="102">
    <w:nsid w:val="5915FF32"/>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103">
    <w:nsid w:val="56438D15"/>
    <w:multiLevelType w:val="hybridMultilevel"/>
    <w:lvl w:ilvl="0">
      <w:lvlJc w:val="left"/>
      <w:lvlText w:val="%1."/>
      <w:numFmt w:val="decimal"/>
      <w:start w:val="2"/>
    </w:lvl>
  </w:abstractNum>
  <w:abstractNum w:abstractNumId="104">
    <w:nsid w:val="519E3149"/>
    <w:multiLevelType w:val="hybridMultilevel"/>
    <w:lvl w:ilvl="0">
      <w:lvlJc w:val="left"/>
      <w:lvlText w:val="%1"/>
      <w:numFmt w:val="upperLetter"/>
      <w:start w:val="1"/>
    </w:lvl>
    <w:lvl w:ilvl="1">
      <w:lvlJc w:val="left"/>
      <w:lvlText w:val="%2."/>
      <w:numFmt w:val="decimal"/>
      <w:start w:val="4"/>
    </w:lvl>
    <w:lvl w:ilvl="2">
      <w:lvlJc w:val="left"/>
      <w:lvlText w:val="%3"/>
      <w:numFmt w:val="decimal"/>
      <w:start w:val="1"/>
    </w:lvl>
  </w:abstractNum>
  <w:abstractNum w:abstractNumId="105">
    <w:nsid w:val="2C6E4AFD"/>
    <w:multiLevelType w:val="hybridMultilevel"/>
    <w:lvl w:ilvl="0">
      <w:lvlJc w:val="left"/>
      <w:lvlText w:val="%1."/>
      <w:numFmt w:val="upperLetter"/>
      <w:start w:val="61"/>
    </w:lvl>
    <w:lvl w:ilvl="1">
      <w:lvlJc w:val="left"/>
      <w:lvlText w:val="%2"/>
      <w:numFmt w:val="decimal"/>
      <w:start w:val="1"/>
    </w:lvl>
    <w:lvl w:ilvl="2">
      <w:lvlJc w:val="left"/>
      <w:lvlText w:val="(%3)"/>
      <w:numFmt w:val="decimal"/>
      <w:start w:val="1"/>
    </w:lvl>
  </w:abstractNum>
  <w:abstractNum w:abstractNumId="106">
    <w:nsid w:val="17A1B582"/>
    <w:multiLevelType w:val="hybridMultilevel"/>
    <w:lvl w:ilvl="0">
      <w:lvlJc w:val="left"/>
      <w:lvlText w:val="(%1)"/>
      <w:numFmt w:val="decimal"/>
      <w:start w:val="1"/>
    </w:lvl>
  </w:abstractNum>
  <w:abstractNum w:abstractNumId="107">
    <w:nsid w:val="4DF72E4E"/>
    <w:multiLevelType w:val="hybridMultilevel"/>
    <w:lvl w:ilvl="0">
      <w:lvlJc w:val="left"/>
      <w:lvlText w:val="(%1)"/>
      <w:numFmt w:val="decimal"/>
      <w:start w:val="1"/>
    </w:lvl>
  </w:abstractNum>
  <w:abstractNum w:abstractNumId="108">
    <w:nsid w:val="5046B5A9"/>
    <w:multiLevelType w:val="hybridMultilevel"/>
    <w:lvl w:ilvl="0">
      <w:lvlJc w:val="left"/>
      <w:lvlText w:val="(%1)"/>
      <w:numFmt w:val="decimal"/>
      <w:start w:val="1"/>
    </w:lvl>
  </w:abstractNum>
  <w:abstractNum w:abstractNumId="109">
    <w:nsid w:val="5D888A08"/>
    <w:multiLevelType w:val="hybridMultilevel"/>
    <w:lvl w:ilvl="0">
      <w:lvlJc w:val="left"/>
      <w:lvlText w:val="(%1)"/>
      <w:numFmt w:val="decimal"/>
      <w:start w:val="1"/>
    </w:lvl>
  </w:abstractNum>
  <w:abstractNum w:abstractNumId="110">
    <w:nsid w:val="2A082C70"/>
    <w:multiLevelType w:val="hybridMultilevel"/>
    <w:lvl w:ilvl="0">
      <w:lvlJc w:val="left"/>
      <w:lvlText w:val="(%1)"/>
      <w:numFmt w:val="decimal"/>
      <w:start w:val="1"/>
    </w:lvl>
  </w:abstractNum>
  <w:abstractNum w:abstractNumId="111">
    <w:nsid w:val="5EC6AFD4"/>
    <w:multiLevelType w:val="hybridMultilevel"/>
    <w:lvl w:ilvl="0">
      <w:lvlJc w:val="left"/>
      <w:lvlText w:val="(%1)"/>
      <w:numFmt w:val="decimal"/>
      <w:start w:val="1"/>
    </w:lvl>
  </w:abstractNum>
  <w:abstractNum w:abstractNumId="112">
    <w:nsid w:val="19E21BB2"/>
    <w:multiLevelType w:val="hybridMultilevel"/>
    <w:lvl w:ilvl="0">
      <w:lvlJc w:val="left"/>
      <w:lvlText w:val="(%1)"/>
      <w:numFmt w:val="decimal"/>
      <w:start w:val="4"/>
    </w:lvl>
    <w:lvl w:ilvl="1">
      <w:lvlJc w:val="left"/>
      <w:lvlText w:val="%2."/>
      <w:numFmt w:val="lowerLetter"/>
      <w:start w:val="1"/>
    </w:lvl>
  </w:abstractNum>
  <w:abstractNum w:abstractNumId="113">
    <w:nsid w:val="75E0858A"/>
    <w:multiLevelType w:val="hybridMultilevel"/>
    <w:lvl w:ilvl="0">
      <w:lvlJc w:val="left"/>
      <w:lvlText w:val="(%1)"/>
      <w:numFmt w:val="decimal"/>
      <w:start w:val="6"/>
    </w:lvl>
    <w:lvl w:ilvl="1">
      <w:lvlJc w:val="left"/>
      <w:lvlText w:val="%2."/>
      <w:numFmt w:val="lowerLetter"/>
      <w:start w:val="1"/>
    </w:lvl>
  </w:abstractNum>
  <w:abstractNum w:abstractNumId="114">
    <w:nsid w:val="57A61A29"/>
    <w:multiLevelType w:val="hybridMultilevel"/>
    <w:lvl w:ilvl="0">
      <w:lvlJc w:val="left"/>
      <w:lvlText w:val="(%1)"/>
      <w:numFmt w:val="decimal"/>
      <w:start w:val="1"/>
    </w:lvl>
    <w:lvl w:ilvl="1">
      <w:lvlJc w:val="left"/>
      <w:lvlText w:val="%2."/>
      <w:numFmt w:val="lowerLetter"/>
      <w:start w:val="1"/>
    </w:lvl>
  </w:abstractNum>
  <w:abstractNum w:abstractNumId="115">
    <w:nsid w:val="5399C654"/>
    <w:multiLevelType w:val="hybridMultilevel"/>
    <w:lvl w:ilvl="0">
      <w:lvlJc w:val="left"/>
      <w:lvlText w:val="(%1)"/>
      <w:numFmt w:val="decimal"/>
      <w:start w:val="1"/>
    </w:lvl>
  </w:abstractNum>
  <w:abstractNum w:abstractNumId="116">
    <w:nsid w:val="20EE1348"/>
    <w:multiLevelType w:val="hybridMultilevel"/>
    <w:lvl w:ilvl="0">
      <w:lvlJc w:val="left"/>
      <w:lvlText w:val="(%1)"/>
      <w:numFmt w:val="decimal"/>
      <w:start w:val="1"/>
    </w:lvl>
  </w:abstractNum>
  <w:abstractNum w:abstractNumId="117">
    <w:nsid w:val="4427069A"/>
    <w:multiLevelType w:val="hybridMultilevel"/>
    <w:lvl w:ilvl="0">
      <w:lvlJc w:val="left"/>
      <w:lvlText w:val="(%1)"/>
      <w:numFmt w:val="decimal"/>
      <w:start w:val="1"/>
    </w:lvl>
  </w:abstractNum>
  <w:abstractNum w:abstractNumId="118">
    <w:nsid w:val="B37E80A"/>
    <w:multiLevelType w:val="hybridMultilevel"/>
    <w:lvl w:ilvl="0">
      <w:lvlJc w:val="left"/>
      <w:lvlText w:val="(%1)"/>
      <w:numFmt w:val="decimal"/>
      <w:start w:val="1"/>
    </w:lvl>
  </w:abstractNum>
  <w:abstractNum w:abstractNumId="119">
    <w:nsid w:val="2157F6BC"/>
    <w:multiLevelType w:val="hybridMultilevel"/>
    <w:lvl w:ilvl="0">
      <w:lvlJc w:val="left"/>
      <w:lvlText w:val="(%1)"/>
      <w:numFmt w:val="decimal"/>
      <w:start w:val="1"/>
    </w:lvl>
  </w:abstractNum>
  <w:abstractNum w:abstractNumId="120">
    <w:nsid w:val="704E1DD5"/>
    <w:multiLevelType w:val="hybridMultilevel"/>
    <w:lvl w:ilvl="0">
      <w:lvlJc w:val="left"/>
      <w:lvlText w:val="(%1)"/>
      <w:numFmt w:val="decimal"/>
      <w:start w:val="1"/>
    </w:lvl>
  </w:abstractNum>
  <w:abstractNum w:abstractNumId="121">
    <w:nsid w:val="57D2F10E"/>
    <w:multiLevelType w:val="hybridMultilevel"/>
    <w:lvl w:ilvl="0">
      <w:lvlJc w:val="left"/>
      <w:lvlText w:val="(%1)"/>
      <w:numFmt w:val="decimal"/>
      <w:start w:val="1"/>
    </w:lvl>
  </w:abstractNum>
  <w:abstractNum w:abstractNumId="122">
    <w:nsid w:val="BFFAE18"/>
    <w:multiLevelType w:val="hybridMultilevel"/>
    <w:lvl w:ilvl="0">
      <w:lvlJc w:val="left"/>
      <w:lvlText w:val="%1."/>
      <w:numFmt w:val="decimal"/>
      <w:start w:val="1"/>
    </w:lvl>
    <w:lvl w:ilvl="1">
      <w:lvlJc w:val="left"/>
      <w:lvlText w:val="%2."/>
      <w:numFmt w:val="lowerLetter"/>
      <w:start w:val="1"/>
    </w:lvl>
  </w:abstractNum>
  <w:abstractNum w:abstractNumId="123">
    <w:nsid w:val="E3E47A8"/>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124">
    <w:nsid w:val="2E48F044"/>
    <w:multiLevelType w:val="hybridMultilevel"/>
    <w:lvl w:ilvl="0">
      <w:lvlJc w:val="left"/>
      <w:lvlText w:val="%1"/>
      <w:numFmt w:val="decimal"/>
      <w:start w:val="1"/>
    </w:lvl>
    <w:lvl w:ilvl="1">
      <w:lvlJc w:val="left"/>
      <w:lvlText w:val="%2."/>
      <w:numFmt w:val="lowerLetter"/>
      <w:start w:val="16"/>
    </w:lvl>
    <w:lvl w:ilvl="2">
      <w:lvlJc w:val="left"/>
      <w:lvlText w:val="%3"/>
      <w:numFmt w:val="decimal"/>
      <w:start w:val="1"/>
    </w:lvl>
  </w:abstractNum>
  <w:abstractNum w:abstractNumId="125">
    <w:nsid w:val="49D0FEAC"/>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26">
    <w:nsid w:val="4BEE5A5B"/>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27">
    <w:nsid w:val="5551B9F3"/>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28">
    <w:nsid w:val="24F6AB8E"/>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29">
    <w:nsid w:val="634C574C"/>
    <w:multiLevelType w:val="hybridMultilevel"/>
    <w:lvl w:ilvl="0">
      <w:lvlJc w:val="left"/>
      <w:lvlText w:val="%1."/>
      <w:numFmt w:val="upperLetter"/>
      <w:start w:val="22"/>
    </w:lvl>
    <w:lvl w:ilvl="1">
      <w:lvlJc w:val="left"/>
      <w:lvlText w:val="%2."/>
      <w:numFmt w:val="decimal"/>
      <w:start w:val="1"/>
    </w:lvl>
    <w:lvl w:ilvl="2">
      <w:lvlJc w:val="left"/>
      <w:lvlText w:val="%3."/>
      <w:numFmt w:val="lowerLetter"/>
      <w:start w:val="1"/>
    </w:lvl>
  </w:abstractNum>
  <w:abstractNum w:abstractNumId="130">
    <w:nsid w:val="24E99DD7"/>
    <w:multiLevelType w:val="hybridMultilevel"/>
    <w:lvl w:ilvl="0">
      <w:lvlJc w:val="left"/>
      <w:lvlText w:val="%1."/>
      <w:numFmt w:val="decimal"/>
      <w:start w:val="5"/>
    </w:lvl>
    <w:lvl w:ilvl="1">
      <w:lvlJc w:val="left"/>
      <w:lvlText w:val="%2."/>
      <w:numFmt w:val="lowerLetter"/>
      <w:start w:val="1"/>
    </w:lvl>
  </w:abstractNum>
  <w:abstractNum w:abstractNumId="131">
    <w:nsid w:val="2A31B62D"/>
    <w:multiLevelType w:val="hybridMultilevel"/>
    <w:lvl w:ilvl="0">
      <w:lvlJc w:val="left"/>
      <w:lvlText w:val="%1."/>
      <w:numFmt w:val="decimal"/>
      <w:start w:val="6"/>
    </w:lvl>
  </w:abstractNum>
  <w:abstractNum w:abstractNumId="132">
    <w:nsid w:val="1849C29B"/>
    <w:multiLevelType w:val="hybridMultilevel"/>
    <w:lvl w:ilvl="0">
      <w:lvlJc w:val="left"/>
      <w:lvlText w:val="%1."/>
      <w:numFmt w:val="decimal"/>
      <w:start w:val="7"/>
    </w:lvl>
    <w:lvl w:ilvl="1">
      <w:lvlJc w:val="left"/>
      <w:lvlText w:val="%2."/>
      <w:numFmt w:val="lowerLetter"/>
      <w:start w:val="1"/>
    </w:lvl>
  </w:abstractNum>
  <w:abstractNum w:abstractNumId="133">
    <w:nsid w:val="7DFF9D09"/>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134">
    <w:nsid w:val="754342"/>
    <w:multiLevelType w:val="hybridMultilevel"/>
    <w:lvl w:ilvl="0">
      <w:lvlJc w:val="left"/>
      <w:lvlText w:val="(%1)"/>
      <w:numFmt w:val="decimal"/>
      <w:start w:val="2"/>
    </w:lvl>
  </w:abstractNum>
  <w:abstractNum w:abstractNumId="135">
    <w:nsid w:val="69E7F3E5"/>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136">
    <w:nsid w:val="2A6DE806"/>
    <w:multiLevelType w:val="hybridMultilevel"/>
    <w:lvl w:ilvl="0">
      <w:lvlJc w:val="left"/>
      <w:lvlText w:val="%1."/>
      <w:numFmt w:val="decimal"/>
      <w:start w:val="12"/>
    </w:lvl>
  </w:abstractNum>
  <w:abstractNum w:abstractNumId="137">
    <w:nsid w:val="1816F8C4"/>
    <w:multiLevelType w:val="hybridMultilevel"/>
    <w:lvl w:ilvl="0">
      <w:lvlJc w:val="left"/>
      <w:lvlText w:val="%1."/>
      <w:numFmt w:val="lowerLetter"/>
      <w:start w:val="1"/>
    </w:lvl>
  </w:abstractNum>
  <w:abstractNum w:abstractNumId="138">
    <w:nsid w:val="37DF2233"/>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39">
    <w:nsid w:val="7AB49DAF"/>
    <w:multiLevelType w:val="hybridMultilevel"/>
    <w:lvl w:ilvl="0">
      <w:lvlJc w:val="left"/>
      <w:lvlText w:val="%1."/>
      <w:numFmt w:val="lowerLetter"/>
      <w:start w:val="4"/>
    </w:lvl>
  </w:abstractNum>
  <w:abstractNum w:abstractNumId="140">
    <w:nsid w:val="759F82CD"/>
    <w:multiLevelType w:val="hybridMultilevel"/>
    <w:lvl w:ilvl="0">
      <w:lvlJc w:val="left"/>
      <w:lvlText w:val="(%1)"/>
      <w:numFmt w:val="decimal"/>
      <w:start w:val="1"/>
    </w:lvl>
  </w:abstractNum>
  <w:abstractNum w:abstractNumId="141">
    <w:nsid w:val="61E74EA3"/>
    <w:multiLevelType w:val="hybridMultilevel"/>
    <w:lvl w:ilvl="0">
      <w:lvlJc w:val="left"/>
      <w:lvlText w:val="(%1)"/>
      <w:numFmt w:val="decimal"/>
      <w:start w:val="1"/>
    </w:lvl>
  </w:abstractNum>
  <w:abstractNum w:abstractNumId="142">
    <w:nsid w:val="597B4D84"/>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143">
    <w:nsid w:val="F819E7F"/>
    <w:multiLevelType w:val="hybridMultilevel"/>
    <w:lvl w:ilvl="0">
      <w:lvlJc w:val="left"/>
      <w:lvlText w:val="(%1)"/>
      <w:numFmt w:val="decimal"/>
      <w:start w:val="2"/>
    </w:lvl>
    <w:lvl w:ilvl="1">
      <w:lvlJc w:val="left"/>
      <w:lvlText w:val="%2."/>
      <w:numFmt w:val="lowerLetter"/>
      <w:start w:val="1"/>
    </w:lvl>
  </w:abstractNum>
  <w:abstractNum w:abstractNumId="144">
    <w:nsid w:val="57C7D42D"/>
    <w:multiLevelType w:val="hybridMultilevel"/>
    <w:lvl w:ilvl="0">
      <w:lvlJc w:val="left"/>
      <w:lvlText w:val="%1"/>
      <w:numFmt w:val="decimal"/>
      <w:start w:val="1"/>
    </w:lvl>
    <w:lvl w:ilvl="1">
      <w:lvlJc w:val="left"/>
      <w:lvlText w:val="%2."/>
      <w:numFmt w:val="lowerLetter"/>
      <w:start w:val="3"/>
    </w:lvl>
  </w:abstractNum>
  <w:abstractNum w:abstractNumId="145">
    <w:nsid w:val="312167AD"/>
    <w:multiLevelType w:val="hybridMultilevel"/>
    <w:lvl w:ilvl="0">
      <w:lvlJc w:val="left"/>
      <w:lvlText w:val="%1."/>
      <w:numFmt w:val="lowerLetter"/>
      <w:start w:val="5"/>
    </w:lvl>
  </w:abstractNum>
  <w:abstractNum w:abstractNumId="146">
    <w:nsid w:val="631B64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2022-08-05T16:06:04Z</dcterms:created>
  <dcterms:modified xsi:type="dcterms:W3CDTF">2022-08-05T16:06:04Z</dcterms:modified>
</cp:coreProperties>
</file>