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SIXTH STREET LENDING PARTNERS</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shares of beneficial interest,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Ricardo Davidovich, Esq.</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March 21,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8" w:lineRule="exact"/>
        <w:rPr>
          <w:sz w:val="24"/>
          <w:szCs w:val="24"/>
          <w:color w:val="auto"/>
        </w:rPr>
      </w:pPr>
    </w:p>
    <w:p>
      <w:pPr>
        <w:ind w:left="424" w:hanging="424"/>
        <w:spacing w:after="0" w:line="216" w:lineRule="auto"/>
        <w:tabs>
          <w:tab w:leader="none" w:pos="424" w:val="left"/>
        </w:tabs>
        <w:numPr>
          <w:ilvl w:val="0"/>
          <w:numId w:val="1"/>
        </w:numPr>
        <w:rPr>
          <w:rFonts w:ascii="Arial" w:cs="Arial" w:eastAsia="Arial" w:hAnsi="Arial"/>
          <w:sz w:val="26"/>
          <w:szCs w:val="26"/>
          <w:color w:val="auto"/>
          <w:vertAlign w:val="superscript"/>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The Public Institution for Social Security</w:t>
      </w:r>
    </w:p>
    <w:p>
      <w:pPr>
        <w:spacing w:after="0" w:line="40" w:lineRule="exact"/>
        <w:rPr>
          <w:rFonts w:ascii="Arial" w:cs="Arial" w:eastAsia="Arial" w:hAnsi="Arial"/>
          <w:sz w:val="18"/>
          <w:szCs w:val="18"/>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40"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Arial" w:cs="Arial" w:eastAsia="Arial" w:hAnsi="Arial"/>
          <w:sz w:val="18"/>
          <w:szCs w:val="18"/>
          <w:b w:val="1"/>
          <w:bCs w:val="1"/>
          <w:color w:val="auto"/>
        </w:rPr>
        <w:t>Kuwait</w:t>
      </w:r>
    </w:p>
    <w:p>
      <w:pPr>
        <w:spacing w:after="0" w:line="40"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b w:val="1"/>
                <w:bCs w:val="1"/>
                <w:color w:val="auto"/>
              </w:rPr>
              <w:t>5,006,638</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5,006,638</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80" w:hanging="516"/>
        <w:spacing w:after="0" w:line="397" w:lineRule="auto"/>
        <w:tabs>
          <w:tab w:leader="none" w:pos="174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5,006,638</w:t>
      </w:r>
    </w:p>
    <w:p>
      <w:pPr>
        <w:spacing w:after="0" w:line="40"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0"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15.88% (1)</w:t>
      </w:r>
    </w:p>
    <w:p>
      <w:pPr>
        <w:spacing w:after="0" w:line="40"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b w:val="1"/>
          <w:bCs w:val="1"/>
          <w:color w:val="auto"/>
        </w:rPr>
        <w:t>EP</w:t>
      </w:r>
    </w:p>
    <w:p>
      <w:pPr>
        <w:spacing w:after="0" w:line="283" w:lineRule="exact"/>
        <w:rPr>
          <w:rFonts w:ascii="Arial" w:cs="Arial" w:eastAsia="Arial" w:hAnsi="Arial"/>
          <w:sz w:val="18"/>
          <w:szCs w:val="18"/>
          <w:color w:val="auto"/>
        </w:rPr>
      </w:pPr>
    </w:p>
    <w:p>
      <w:pPr>
        <w:ind w:left="424" w:right="46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31,525,841 Shares outstanding as of March 21, 2023, as disclosed by the Issuer to the Reporting Person in connection with the issuance of additional Shares.</w:t>
      </w:r>
    </w:p>
    <w:p>
      <w:pPr>
        <w:sectPr>
          <w:pgSz w:w="11900" w:h="16838" w:orient="portrait"/>
          <w:cols w:equalWidth="0" w:num="1">
            <w:col w:w="10904"/>
          </w:cols>
          <w:pgMar w:left="436" w:top="274" w:right="559" w:bottom="1440" w:gutter="0" w:footer="0" w:header="0"/>
        </w:sectPr>
      </w:pPr>
    </w:p>
    <w:bookmarkStart w:id="2" w:name="page3"/>
    <w:bookmarkEnd w:id="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to Schedule 13D (as amended, this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is being filed by the Reporting Person to amend the Schedule 13D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common shares of beneficial interest, par value $0.001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Sixth Street Lending Partners, a Delaware statutory trust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initially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December 22, 2022. Each capitalized term used and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shall have the meaning assigned to such term in the Schedule 13D. Except as otherwise provided herein, each Item of the Schedule 13D remains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unchanged.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 is hereby amended and supplemented as follows:</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“Pursuant to the Subscription Agreement and a capital contribution notice delivered by the Issuer with respect thereto, on March 21, 2023, the Reporting Person purchased 681,976 Shares from the Issuer for an aggregate purchase price of approximately $17,670,019. The source of the funds for the purchase of Shares was the available investment capital of the Reporting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Items 3 and 4 of this Schedule 13D is hereby incorporated herein by reference.</w:t>
      </w:r>
    </w:p>
    <w:p>
      <w:pPr>
        <w:spacing w:after="0" w:line="225" w:lineRule="exact"/>
        <w:rPr>
          <w:sz w:val="20"/>
          <w:szCs w:val="20"/>
          <w:color w:val="auto"/>
        </w:rPr>
      </w:pPr>
    </w:p>
    <w:p>
      <w:pPr>
        <w:ind w:right="300" w:firstLine="436"/>
        <w:spacing w:after="0" w:line="277"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and percentage of the class of securities identified pursuant to Item 1 beneficially owned by the Reporting Person is stated in Items 11 and 13 on the cover page(s) hereto.</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2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93"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Reporting Person has:</w:t>
      </w:r>
    </w:p>
    <w:p>
      <w:pPr>
        <w:spacing w:after="0" w:line="130" w:lineRule="exact"/>
        <w:rPr>
          <w:rFonts w:ascii="Arial" w:cs="Arial" w:eastAsia="Arial" w:hAnsi="Arial"/>
          <w:sz w:val="18"/>
          <w:szCs w:val="18"/>
          <w:color w:val="auto"/>
        </w:rPr>
      </w:pPr>
    </w:p>
    <w:p>
      <w:pPr>
        <w:jc w:val="both"/>
        <w:ind w:left="1420" w:right="6720" w:hanging="439"/>
        <w:spacing w:after="0" w:line="460" w:lineRule="auto"/>
        <w:tabs>
          <w:tab w:leader="none" w:pos="1405" w:val="left"/>
        </w:tabs>
        <w:numPr>
          <w:ilvl w:val="1"/>
          <w:numId w:val="8"/>
        </w:numPr>
        <w:rPr>
          <w:rFonts w:ascii="Arial" w:cs="Arial" w:eastAsia="Arial" w:hAnsi="Arial"/>
          <w:sz w:val="15"/>
          <w:szCs w:val="15"/>
          <w:color w:val="auto"/>
        </w:rPr>
      </w:pPr>
      <w:r>
        <w:rPr>
          <w:rFonts w:ascii="Arial" w:cs="Arial" w:eastAsia="Arial" w:hAnsi="Arial"/>
          <w:sz w:val="15"/>
          <w:szCs w:val="15"/>
          <w:color w:val="auto"/>
        </w:rPr>
        <w:t>sole power to vote or to direct the vote: See Item 7 on the cover page(s) hereto.</w:t>
      </w:r>
    </w:p>
    <w:p>
      <w:pPr>
        <w:ind w:left="1420" w:right="6540" w:hanging="439"/>
        <w:spacing w:after="0" w:line="431" w:lineRule="auto"/>
        <w:tabs>
          <w:tab w:leader="none" w:pos="1405"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power to vote or to direct the vote: See Item 8 on the cover page(s) hereto.</w:t>
      </w:r>
    </w:p>
    <w:p>
      <w:pPr>
        <w:ind w:left="1420" w:right="5820" w:hanging="439"/>
        <w:spacing w:after="0" w:line="406" w:lineRule="auto"/>
        <w:tabs>
          <w:tab w:leader="none" w:pos="1405" w:val="left"/>
        </w:tabs>
        <w:numPr>
          <w:ilvl w:val="1"/>
          <w:numId w:val="8"/>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See Item 9 on the cover page(s) hereto.</w:t>
      </w:r>
    </w:p>
    <w:p>
      <w:pPr>
        <w:ind w:left="1420" w:right="5640" w:hanging="439"/>
        <w:spacing w:after="0" w:line="440" w:lineRule="auto"/>
        <w:tabs>
          <w:tab w:leader="none" w:pos="1405" w:val="left"/>
        </w:tabs>
        <w:numPr>
          <w:ilvl w:val="1"/>
          <w:numId w:val="8"/>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Item 10 on the cover page(s) hereto.</w:t>
      </w:r>
    </w:p>
    <w:p>
      <w:pPr>
        <w:sectPr>
          <w:pgSz w:w="11900" w:h="16838" w:orient="portrait"/>
          <w:cols w:equalWidth="0" w:num="1">
            <w:col w:w="10960"/>
          </w:cols>
          <w:pgMar w:left="440" w:top="274"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hereof, the Reporting Person owns only the Shares of the Issuer as set forth in this Item 5.</w:t>
      </w:r>
    </w:p>
    <w:p>
      <w:pPr>
        <w:spacing w:after="0" w:line="225" w:lineRule="exact"/>
        <w:rPr>
          <w:sz w:val="20"/>
          <w:szCs w:val="20"/>
          <w:color w:val="auto"/>
        </w:rPr>
      </w:pPr>
    </w:p>
    <w:p>
      <w:pPr>
        <w:ind w:left="-436" w:firstLine="436"/>
        <w:spacing w:after="0" w:line="277"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than as set forth in this Schedule 13D, there have been no transactions in the class of securities reported on that were effected by the Reporting Person during the past sixty days or since the most recent filing of Schedule 13D, whichever is less.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204"/>
          </w:cols>
          <w:pgMar w:left="876" w:top="274" w:right="81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b w:val="1"/>
          <w:bCs w:val="1"/>
          <w:color w:val="auto"/>
        </w:rPr>
        <w:t>THE PUBLIC INSTITUTION FOR SOCIAL SECURITY</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Ricardo Davidovich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Ricardo Davidovich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Authorized Signatory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1B71EF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lvl w:ilvl="1">
      <w:lvlJc w:val="left"/>
      <w:lvlText w:val="(%2)"/>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2023-03-23T18:27:49Z</dcterms:created>
  <dcterms:modified xsi:type="dcterms:W3CDTF">2023-03-23T18:27:49Z</dcterms:modified>
</cp:coreProperties>
</file>