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Lending Partners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shares of beneficial interest, par value $0.001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December 31, 2023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ind w:left="120" w:right="1819" w:hanging="104"/>
        <w:spacing w:after="0" w:line="30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50" w:lineRule="exact"/>
        <w:rPr>
          <w:sz w:val="24"/>
          <w:szCs w:val="24"/>
          <w:color w:val="auto"/>
        </w:rPr>
      </w:pPr>
    </w:p>
    <w:p>
      <w:pPr>
        <w:ind w:left="1380" w:hanging="529"/>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1160" w:hanging="30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 State of Michigan Retirement System</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Michigan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6,679,018*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Dispositive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6,679,018*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139"/>
          </w:cols>
          <w:pgMar w:left="320" w:top="218" w:right="1440" w:bottom="25"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6,679,018*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ind w:right="2439"/>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50"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Reflects ownership as of December 31, 2023.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Sixth Street Lending Partners</w:t>
      </w:r>
    </w:p>
    <w:p>
      <w:pPr>
        <w:ind w:left="120" w:right="1919" w:hanging="112"/>
        <w:spacing w:after="0" w:line="309" w:lineRule="auto"/>
        <w:tabs>
          <w:tab w:leader="none" w:pos="8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2100 McKinney Avenue, Suite 1500, Dallas, TX 75201</w:t>
      </w:r>
    </w:p>
    <w:p>
      <w:pPr>
        <w:spacing w:after="0" w:line="50"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State of Michigan Retirement System</w:t>
      </w:r>
    </w:p>
    <w:p>
      <w:pPr>
        <w:spacing w:after="0" w:line="30" w:lineRule="exact"/>
        <w:rPr>
          <w:rFonts w:ascii="Courier New" w:cs="Courier New" w:eastAsia="Courier New" w:hAnsi="Courier New"/>
          <w:sz w:val="18"/>
          <w:szCs w:val="18"/>
          <w:color w:val="auto"/>
        </w:rPr>
      </w:pPr>
    </w:p>
    <w:p>
      <w:pPr>
        <w:ind w:left="120" w:right="1819" w:hanging="112"/>
        <w:spacing w:after="0" w:line="309" w:lineRule="auto"/>
        <w:tabs>
          <w:tab w:leader="none" w:pos="43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2501 Coolidge Road Suite 400 East Lansing, MI 48823</w:t>
      </w:r>
    </w:p>
    <w:p>
      <w:pPr>
        <w:spacing w:after="0" w:line="50" w:lineRule="exact"/>
        <w:rPr>
          <w:sz w:val="20"/>
          <w:szCs w:val="20"/>
          <w:color w:val="auto"/>
        </w:rPr>
      </w:pPr>
    </w:p>
    <w:p>
      <w:pPr>
        <w:ind w:right="2119" w:firstLine="8"/>
        <w:spacing w:after="0" w:line="25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shares of beneficial interest, par value $0.001 per share (the "Common Shares")</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N/A</w:t>
      </w: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ind w:right="181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investment adviser in accordance with Rule 13d-1(b)(1)(ii)(E);</w:t>
      </w:r>
    </w:p>
    <w:p>
      <w:pPr>
        <w:ind w:right="149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employee benefit plan or endowment fund in accordance with Rule 13d-1(b)(1)(ii)(F);</w:t>
      </w:r>
    </w:p>
    <w:p>
      <w:pPr>
        <w:ind w:right="149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ind w:right="169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ind w:left="120" w:right="139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non-U.S. institution in accordance with Rule 240.13d-1(b)(1)(ii)(J);</w:t>
      </w:r>
    </w:p>
    <w:p>
      <w:pPr>
        <w:ind w:right="117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240.13d-1(b)(1)(ii)(K). If filing as a non-U.S. institution in accordance with Rule 240.13d-1(b)(1)(ii)(J), please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type of institution: ____</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169" w:lineRule="exact"/>
        <w:rPr>
          <w:sz w:val="20"/>
          <w:szCs w:val="20"/>
          <w:color w:val="auto"/>
        </w:rPr>
      </w:pPr>
    </w:p>
    <w:p>
      <w:pPr>
        <w:ind w:left="860" w:hanging="747"/>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10.20%</w:t>
      </w:r>
    </w:p>
    <w:p>
      <w:pPr>
        <w:spacing w:after="0" w:line="30" w:lineRule="exact"/>
        <w:rPr>
          <w:rFonts w:ascii="Courier New" w:cs="Courier New" w:eastAsia="Courier New" w:hAnsi="Courier New"/>
          <w:sz w:val="18"/>
          <w:szCs w:val="18"/>
          <w:color w:val="auto"/>
        </w:rPr>
      </w:pPr>
    </w:p>
    <w:p>
      <w:pPr>
        <w:ind w:left="860" w:hanging="747"/>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6,679,018</w:t>
      </w: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640"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6,679,018</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 w:lineRule="exact"/>
        <w:rPr>
          <w:sz w:val="20"/>
          <w:szCs w:val="20"/>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ind w:left="120" w:right="1819" w:hanging="104"/>
        <w:spacing w:after="0" w:line="268" w:lineRule="auto"/>
        <w:rPr>
          <w:sz w:val="20"/>
          <w:szCs w:val="20"/>
          <w:color w:val="auto"/>
        </w:rPr>
      </w:pPr>
      <w:r>
        <w:rPr>
          <w:rFonts w:ascii="Courier New" w:cs="Courier New" w:eastAsia="Courier New" w:hAnsi="Courier New"/>
          <w:sz w:val="16"/>
          <w:szCs w:val="16"/>
          <w:color w:val="auto"/>
        </w:rPr>
        <w:t>the security being reported on by the parent holding company or control person. The security was acquired by the State of Michigan Retirement System (the</w:t>
      </w: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line="170" w:lineRule="exact"/>
              <w:rPr>
                <w:sz w:val="20"/>
                <w:szCs w:val="20"/>
                <w:color w:val="auto"/>
              </w:rPr>
            </w:pPr>
            <w:r>
              <w:rPr>
                <w:rFonts w:ascii="Courier New" w:cs="Courier New" w:eastAsia="Courier New" w:hAnsi="Courier New"/>
                <w:sz w:val="18"/>
                <w:szCs w:val="18"/>
                <w:color w:val="auto"/>
              </w:rPr>
              <w:t>SMRS).</w:t>
            </w:r>
          </w:p>
        </w:tc>
        <w:tc>
          <w:tcPr>
            <w:tcW w:w="360" w:type="dxa"/>
            <w:vAlign w:val="bottom"/>
          </w:tcPr>
          <w:p>
            <w:pPr>
              <w:spacing w:after="0" w:line="170" w:lineRule="exact"/>
              <w:rPr>
                <w:sz w:val="20"/>
                <w:szCs w:val="20"/>
                <w:color w:val="auto"/>
              </w:rPr>
            </w:pPr>
            <w:r>
              <w:rPr>
                <w:rFonts w:ascii="Courier New" w:cs="Courier New" w:eastAsia="Courier New" w:hAnsi="Courier New"/>
                <w:sz w:val="18"/>
                <w:szCs w:val="18"/>
                <w:color w:val="auto"/>
              </w:rPr>
              <w:t>The</w:t>
            </w:r>
          </w:p>
        </w:tc>
        <w:tc>
          <w:tcPr>
            <w:tcW w:w="210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98"/>
              </w:rPr>
              <w:t>Michigan Department</w:t>
            </w:r>
          </w:p>
        </w:tc>
        <w:tc>
          <w:tcPr>
            <w:tcW w:w="5000" w:type="dxa"/>
            <w:vAlign w:val="bottom"/>
            <w:gridSpan w:val="2"/>
          </w:tcPr>
          <w:p>
            <w:pPr>
              <w:ind w:left="60"/>
              <w:spacing w:after="0" w:line="170" w:lineRule="exact"/>
              <w:rPr>
                <w:sz w:val="20"/>
                <w:szCs w:val="20"/>
                <w:color w:val="auto"/>
              </w:rPr>
            </w:pPr>
            <w:r>
              <w:rPr>
                <w:rFonts w:ascii="Courier New" w:cs="Courier New" w:eastAsia="Courier New" w:hAnsi="Courier New"/>
                <w:sz w:val="18"/>
                <w:szCs w:val="18"/>
                <w:color w:val="auto"/>
                <w:w w:val="96"/>
              </w:rPr>
              <w:t>of Treasury, Bureau of Investments is delegated</w:t>
            </w:r>
          </w:p>
        </w:tc>
        <w:tc>
          <w:tcPr>
            <w:tcW w:w="0" w:type="dxa"/>
            <w:vAlign w:val="bottom"/>
          </w:tcPr>
          <w:p>
            <w:pPr>
              <w:spacing w:after="0"/>
              <w:rPr>
                <w:sz w:val="1"/>
                <w:szCs w:val="1"/>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the</w:t>
            </w: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investment fiduciary of</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SMRS. See Executive Organization Act of</w:t>
            </w:r>
          </w:p>
        </w:tc>
        <w:tc>
          <w:tcPr>
            <w:tcW w:w="0" w:type="dxa"/>
            <w:vAlign w:val="bottom"/>
          </w:tcPr>
          <w:p>
            <w:pPr>
              <w:spacing w:after="0"/>
              <w:rPr>
                <w:sz w:val="1"/>
                <w:szCs w:val="1"/>
                <w:color w:val="auto"/>
              </w:rPr>
            </w:pPr>
          </w:p>
        </w:tc>
      </w:tr>
      <w:tr>
        <w:trPr>
          <w:trHeight w:val="203"/>
        </w:trPr>
        <w:tc>
          <w:tcPr>
            <w:tcW w:w="8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1965, 1965 PA 380, MCL 16.191, and MCL 38.1176.  Investments are made in</w:t>
            </w:r>
          </w:p>
        </w:tc>
        <w:tc>
          <w:tcPr>
            <w:tcW w:w="0" w:type="dxa"/>
            <w:vAlign w:val="bottom"/>
          </w:tcPr>
          <w:p>
            <w:pPr>
              <w:spacing w:after="0"/>
              <w:rPr>
                <w:sz w:val="1"/>
                <w:szCs w:val="1"/>
                <w:color w:val="auto"/>
              </w:rPr>
            </w:pPr>
          </w:p>
        </w:tc>
      </w:tr>
      <w:tr>
        <w:trPr>
          <w:trHeight w:val="203"/>
        </w:trPr>
        <w:tc>
          <w:tcPr>
            <w:tcW w:w="6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accordance with the parameters and limitations set forth in</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Public Employee</w:t>
            </w:r>
          </w:p>
        </w:tc>
        <w:tc>
          <w:tcPr>
            <w:tcW w:w="0" w:type="dxa"/>
            <w:vAlign w:val="bottom"/>
          </w:tcPr>
          <w:p>
            <w:pPr>
              <w:spacing w:after="0"/>
              <w:rPr>
                <w:sz w:val="1"/>
                <w:szCs w:val="1"/>
                <w:color w:val="auto"/>
              </w:rPr>
            </w:pPr>
          </w:p>
        </w:tc>
      </w:tr>
      <w:tr>
        <w:trPr>
          <w:trHeight w:val="203"/>
        </w:trPr>
        <w:tc>
          <w:tcPr>
            <w:tcW w:w="1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Retirement</w:t>
            </w:r>
          </w:p>
        </w:tc>
        <w:tc>
          <w:tcPr>
            <w:tcW w:w="5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System Investment Act, 1965 PA 314, MCL 38.1132</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et seq; MCL 16.191</w:t>
            </w:r>
          </w:p>
        </w:tc>
        <w:tc>
          <w:tcPr>
            <w:tcW w:w="0" w:type="dxa"/>
            <w:vAlign w:val="bottom"/>
          </w:tcPr>
          <w:p>
            <w:pPr>
              <w:spacing w:after="0"/>
              <w:rPr>
                <w:sz w:val="1"/>
                <w:szCs w:val="1"/>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also in</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accordance with the</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Investment Policy Statement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State of</w:t>
            </w:r>
          </w:p>
        </w:tc>
        <w:tc>
          <w:tcPr>
            <w:tcW w:w="0" w:type="dxa"/>
            <w:vAlign w:val="bottom"/>
          </w:tcPr>
          <w:p>
            <w:pPr>
              <w:spacing w:after="0"/>
              <w:rPr>
                <w:sz w:val="1"/>
                <w:szCs w:val="1"/>
                <w:color w:val="auto"/>
              </w:rPr>
            </w:pPr>
          </w:p>
        </w:tc>
      </w:tr>
      <w:tr>
        <w:trPr>
          <w:trHeight w:val="202"/>
        </w:trPr>
        <w:tc>
          <w:tcPr>
            <w:tcW w:w="6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Michigan Retirement System, last revised November 27, 2018.</w:t>
            </w:r>
          </w:p>
        </w:tc>
        <w:tc>
          <w:tcPr>
            <w:tcW w:w="2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group. Not</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Identification and classification of members of the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w:t>
            </w:r>
          </w:p>
        </w:tc>
        <w:tc>
          <w:tcPr>
            <w:tcW w:w="2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Notice of Dissolution of Group. Not applicable.</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360" w:type="dxa"/>
            <w:vAlign w:val="bottom"/>
          </w:tcPr>
          <w:p>
            <w:pPr>
              <w:spacing w:after="0"/>
              <w:rPr>
                <w:sz w:val="24"/>
                <w:szCs w:val="24"/>
                <w:color w:val="auto"/>
              </w:rPr>
            </w:pPr>
          </w:p>
        </w:tc>
        <w:tc>
          <w:tcPr>
            <w:tcW w:w="2100" w:type="dxa"/>
            <w:vAlign w:val="bottom"/>
          </w:tcPr>
          <w:p>
            <w:pPr>
              <w:ind w:left="480"/>
              <w:spacing w:after="0"/>
              <w:rPr>
                <w:sz w:val="20"/>
                <w:szCs w:val="20"/>
                <w:color w:val="auto"/>
              </w:rPr>
            </w:pPr>
            <w:r>
              <w:rPr>
                <w:rFonts w:ascii="Courier New" w:cs="Courier New" w:eastAsia="Courier New" w:hAnsi="Courier New"/>
                <w:sz w:val="18"/>
                <w:szCs w:val="18"/>
                <w:color w:val="auto"/>
                <w:w w:val="98"/>
              </w:rPr>
              <w:t>Certifications.</w:t>
            </w:r>
          </w:p>
        </w:tc>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0"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The Reporting Person hereby makes the following certification:</w:t>
      </w:r>
    </w:p>
    <w:p>
      <w:pPr>
        <w:spacing w:after="0" w:line="31" w:lineRule="exact"/>
        <w:rPr>
          <w:sz w:val="20"/>
          <w:szCs w:val="20"/>
          <w:color w:val="auto"/>
        </w:rPr>
      </w:pPr>
    </w:p>
    <w:p>
      <w:pPr>
        <w:ind w:left="120" w:right="1179" w:firstLine="737"/>
        <w:spacing w:after="0" w:line="268"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not acquired and are not</w:t>
      </w:r>
    </w:p>
    <w:p>
      <w:pPr>
        <w:ind w:right="2339"/>
        <w:spacing w:after="0" w:line="261" w:lineRule="auto"/>
        <w:rPr>
          <w:sz w:val="20"/>
          <w:szCs w:val="20"/>
          <w:color w:val="auto"/>
        </w:rPr>
      </w:pPr>
      <w:r>
        <w:rPr>
          <w:rFonts w:ascii="Courier New" w:cs="Courier New" w:eastAsia="Courier New" w:hAnsi="Courier New"/>
          <w:sz w:val="18"/>
          <w:szCs w:val="18"/>
          <w:color w:val="auto"/>
        </w:rPr>
        <w:t>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22, 2024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Michigan Retirement System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Brackenbury</w:t>
      </w:r>
    </w:p>
    <w:p>
      <w:pPr>
        <w:spacing w:after="0" w:line="238" w:lineRule="auto"/>
        <w:rPr>
          <w:sz w:val="20"/>
          <w:szCs w:val="20"/>
          <w:color w:val="auto"/>
        </w:rPr>
      </w:pPr>
      <w:r>
        <w:rPr>
          <w:rFonts w:ascii="Courier New" w:cs="Courier New" w:eastAsia="Courier New" w:hAnsi="Courier New"/>
          <w:sz w:val="18"/>
          <w:szCs w:val="18"/>
          <w:color w:val="auto"/>
        </w:rPr>
        <w:t>Name: Robert Brackenbury</w:t>
      </w:r>
    </w:p>
    <w:p>
      <w:pPr>
        <w:spacing w:after="0" w:line="238" w:lineRule="auto"/>
        <w:rPr>
          <w:sz w:val="20"/>
          <w:szCs w:val="20"/>
          <w:color w:val="auto"/>
        </w:rPr>
      </w:pPr>
      <w:r>
        <w:rPr>
          <w:rFonts w:ascii="Courier New" w:cs="Courier New" w:eastAsia="Courier New" w:hAnsi="Courier New"/>
          <w:sz w:val="18"/>
          <w:szCs w:val="18"/>
          <w:color w:val="auto"/>
        </w:rPr>
        <w:t>Title: Deputy Chief Investment Officer</w:t>
      </w:r>
    </w:p>
    <w:p>
      <w:pPr>
        <w:spacing w:after="0" w:line="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3" w:lineRule="exact"/>
        <w:rPr>
          <w:sz w:val="20"/>
          <w:szCs w:val="20"/>
          <w:color w:val="auto"/>
        </w:rPr>
      </w:pPr>
    </w:p>
    <w:p>
      <w:pPr>
        <w:ind w:left="120" w:right="2019" w:hanging="104"/>
        <w:spacing w:after="0" w:line="309" w:lineRule="auto"/>
        <w:rPr>
          <w:sz w:val="20"/>
          <w:szCs w:val="20"/>
          <w:color w:val="auto"/>
        </w:rPr>
      </w:pPr>
      <w:r>
        <w:rPr>
          <w:rFonts w:ascii="Courier New" w:cs="Courier New" w:eastAsia="Courier New" w:hAnsi="Courier New"/>
          <w:sz w:val="18"/>
          <w:szCs w:val="18"/>
          <w:color w:val="auto"/>
        </w:rPr>
        <w:t>Attention:</w:t>
      </w:r>
      <w:r>
        <w:rPr>
          <w:sz w:val="20"/>
          <w:szCs w:val="20"/>
          <w:color w:val="auto"/>
        </w:rPr>
        <w:t xml:space="preserve"> </w:t>
      </w:r>
      <w:r>
        <w:rPr>
          <w:rFonts w:ascii="Courier New" w:cs="Courier New" w:eastAsia="Courier New" w:hAnsi="Courier New"/>
          <w:sz w:val="18"/>
          <w:szCs w:val="18"/>
          <w:color w:val="auto"/>
        </w:rPr>
        <w:t>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2024-01-22T16:42:32Z</dcterms:created>
  <dcterms:modified xsi:type="dcterms:W3CDTF">2024-01-22T16:42:32Z</dcterms:modified>
</cp:coreProperties>
</file>