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Gordon Jennifer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Anton Brett is signing on behalf of Jennifer Gordon pursuant to a Power of Attorney dated June 28, 2022, which is attached hereto as an exhibit.</w:t>
      </w:r>
    </w:p>
    <w:p>
      <w:pPr>
        <w:spacing w:after="0" w:line="44" w:lineRule="exact"/>
        <w:rPr>
          <w:rFonts w:ascii="Arial" w:cs="Arial" w:eastAsia="Arial" w:hAnsi="Arial"/>
          <w:sz w:val="15"/>
          <w:szCs w:val="15"/>
          <w:color w:val="008000"/>
        </w:rPr>
      </w:pPr>
    </w:p>
    <w:p>
      <w:pPr>
        <w:ind w:left="40"/>
        <w:spacing w:after="0"/>
        <w:rPr>
          <w:rFonts w:ascii="Arial" w:cs="Arial" w:eastAsia="Arial" w:hAnsi="Arial"/>
          <w:sz w:val="15"/>
          <w:szCs w:val="15"/>
          <w:color w:val="008000"/>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of Jennifer Gordon(1)</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80" w:type="dxa"/>
            <w:vAlign w:val="bottom"/>
            <w:gridSpan w:val="2"/>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3591"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2022-08-29T06:06:52Z</dcterms:created>
  <dcterms:modified xsi:type="dcterms:W3CDTF">2022-08-29T06:06:52Z</dcterms:modified>
</cp:coreProperties>
</file>