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504" w:type="dxa"/>
        <w:tblCellMar>
          <w:top w:w="0" w:type="dxa"/>
          <w:left w:w="0" w:type="dxa"/>
          <w:bottom w:w="0" w:type="dxa"/>
          <w:right w:w="0" w:type="dxa"/>
        </w:tblCellMar>
      </w:tblPr>
      <w:tr>
        <w:trPr>
          <w:trHeight w:val="214"/>
        </w:trPr>
        <w:tc>
          <w:tcPr>
            <w:tcW w:w="3700" w:type="dxa"/>
            <w:vAlign w:val="bottom"/>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700" w:type="dxa"/>
            <w:vAlign w:val="bottom"/>
          </w:tcPr>
          <w:p>
            <w:pPr>
              <w:jc w:val="center"/>
              <w:ind w:right="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6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700" w:type="dxa"/>
            <w:vAlign w:val="bottom"/>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700" w:type="dxa"/>
            <w:vAlign w:val="bottom"/>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160" w:type="dxa"/>
            <w:vAlign w:val="bottom"/>
          </w:tcPr>
          <w:p>
            <w:pPr>
              <w:spacing w:after="0"/>
              <w:rPr>
                <w:sz w:val="19"/>
                <w:szCs w:val="19"/>
                <w:color w:val="auto"/>
              </w:rPr>
            </w:pPr>
          </w:p>
        </w:tc>
        <w:tc>
          <w:tcPr>
            <w:tcW w:w="246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00" w:type="dxa"/>
            <w:vAlign w:val="bottom"/>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Michael Fishman to the Board of Trustees of the Company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May 21, 2026, the Board of Trustees (the “Board”) of Sixth Street Lending Partners (the “Company”) appointed Michael Fishman as a trustee. Mr. Fishman’s appointment was effective as of the close of business on May 21, 2026 and brings the total number of trustees to nine, five of whom are not “interested persons” of the Company as defined in Section 2(a)(19) of the Investment Company Act of 1940, as amended. Mr. Fishman will serve until his successor is duly elected and qualified. Also on May 21, 2026, Mr. Fishman was appointed as Chairman of the Board, effective as of the close of business on May 21, 2026.</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Michael Fishman is a Vice President of the Company and is a Partner of Sixth Street. He has been an executive in corporate lending for more than 30 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Fishman (i) was not appointed pursuant to any arrangement or understanding with any other person; (ii) does not have a family relationship with any of the Company’s trustees or other executive officers; (iii) has not engaged, since the beginning of the Company’s last fiscal year, nor propose to engage, in any transaction in which the Company was or is a participant; and (iv) has not entered into, nor expects to enter into, any material plan, contract, arrangement, grant or award in connection with his appointment.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5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340" w:type="dxa"/>
            <w:vAlign w:val="bottom"/>
          </w:tcPr>
          <w:p>
            <w:pPr>
              <w:spacing w:after="0"/>
              <w:rPr>
                <w:sz w:val="17"/>
                <w:szCs w:val="17"/>
                <w:color w:val="auto"/>
              </w:rPr>
            </w:pPr>
          </w:p>
        </w:tc>
        <w:tc>
          <w:tcPr>
            <w:tcW w:w="250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340" w:type="dxa"/>
            <w:vAlign w:val="bottom"/>
          </w:tcPr>
          <w:p>
            <w:pPr>
              <w:spacing w:after="0"/>
              <w:rPr>
                <w:sz w:val="20"/>
                <w:szCs w:val="20"/>
                <w:color w:val="auto"/>
              </w:rPr>
            </w:pPr>
          </w:p>
        </w:tc>
        <w:tc>
          <w:tcPr>
            <w:tcW w:w="25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2026-05-22T15:46:59Z</dcterms:created>
  <dcterms:modified xsi:type="dcterms:W3CDTF">2026-05-22T15:46:59Z</dcterms:modified>
</cp:coreProperties>
</file>