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0" w:right="479" w:bottom="6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Waxman Alan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12/04/2024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Sixth Street Lending Partners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6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C/O SIXTH STREET LENDING PARTNERS</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2100 MCKINNEY AVENUE,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03"/>
        <w:spacing w:after="0"/>
        <w:rPr>
          <w:sz w:val="20"/>
          <w:szCs w:val="20"/>
          <w:color w:val="auto"/>
        </w:rPr>
      </w:pPr>
      <w:r>
        <w:rPr>
          <w:rFonts w:ascii="Times New Roman" w:cs="Times New Roman" w:eastAsia="Times New Roman" w:hAnsi="Times New Roman"/>
          <w:sz w:val="20"/>
          <w:szCs w:val="20"/>
          <w:color w:val="0000FF"/>
        </w:rPr>
        <w:t>Vice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6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Common shares of beneficial interest, par value $0.001</w:t>
            </w: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7,851,490</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500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Common shares of beneficial interest, par value $0.001</w:t>
            </w: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1,398,148</w:t>
            </w: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00" w:type="dxa"/>
            <w:vAlign w:val="bottom"/>
            <w:vMerge w:val="restart"/>
          </w:tcPr>
          <w:p>
            <w:pPr>
              <w:ind w:left="32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900" w:type="dxa"/>
            <w:vAlign w:val="bottom"/>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3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directly by Sixth Street Lending Partners Note Issuer, LLC ("Note Issuer"). Note Issuer is controlled by its members, which are indirectly controlled by TAO Sutton Holdings, LLC. TAO Insurance Holdings, LLC is the managing member of TAO Sutton Holdings, LLC. A. Michael Muscolino is the managing member of TAO Insurance Holdings, LLC. Pursuant to the limited liability company agreement of TAO Insurance Holdings, LLC, Alan Waxman, as designated member of TAO Insurance Holdings, LLC has the authority to appoint the managing member of TAO Insurance Holdings, LLC.</w:t>
      </w:r>
    </w:p>
    <w:p>
      <w:pPr>
        <w:spacing w:after="0" w:line="33" w:lineRule="exact"/>
        <w:rPr>
          <w:rFonts w:ascii="Times New Roman" w:cs="Times New Roman" w:eastAsia="Times New Roman" w:hAnsi="Times New Roman"/>
          <w:sz w:val="15"/>
          <w:szCs w:val="15"/>
          <w:color w:val="008000"/>
        </w:rPr>
      </w:pPr>
    </w:p>
    <w:p>
      <w:pPr>
        <w:ind w:left="40" w:right="3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directly by Sixth Street Lending Partners Advisers, LLC ("Adviser"). Adviser is managed by TSSP HoldCo Management, LLC ("Holdco Management"). Holdco Management is managed by a board of directors, which is currently comprised of Mr. Waxman. Mr. Waxman is the CEO and Managing Partner of Holdco Management.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80"/>
        <w:spacing w:after="0" w:line="244" w:lineRule="auto"/>
        <w:rPr>
          <w:sz w:val="20"/>
          <w:szCs w:val="20"/>
          <w:color w:val="auto"/>
        </w:rPr>
      </w:pPr>
      <w:r>
        <w:rPr>
          <w:rFonts w:ascii="Times New Roman" w:cs="Times New Roman" w:eastAsia="Times New Roman" w:hAnsi="Times New Roman"/>
          <w:sz w:val="15"/>
          <w:szCs w:val="15"/>
          <w:color w:val="008000"/>
        </w:rPr>
        <w:t>Mr. Waxman disclaims beneficial ownership of the securities reported herein, except to the extent of his pecuniary interest therein, and, pursuant to Rule 16a-1(a)(4) under the Securities Exchange Act of 1934, Mr. Waxman states that the inclusion of these securities in this report shall not be deemed an admission of beneficial ownership of all of the reported securities for purposes of Section 16 or for any other purpose. Exhibit 24.1 - Authorization and Designation Letter, dated June 15, 2023, by Alan Waxman (filed herewith).</w:t>
      </w:r>
    </w:p>
    <w:p>
      <w:pPr>
        <w:spacing w:after="0" w:line="5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Joshua Peck,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14871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48715" cy="9525"/>
                    </a:xfrm>
                    <a:prstGeom prst="rect">
                      <a:avLst/>
                    </a:prstGeom>
                    <a:noFill/>
                  </pic:spPr>
                </pic:pic>
              </a:graphicData>
            </a:graphic>
          </wp:anchor>
        </w:drawing>
      </w:r>
    </w:p>
    <w:p>
      <w:pPr>
        <w:ind w:left="6580"/>
        <w:spacing w:after="0" w:line="183" w:lineRule="auto"/>
        <w:rPr>
          <w:sz w:val="20"/>
          <w:szCs w:val="20"/>
          <w:color w:val="auto"/>
        </w:rPr>
      </w:pPr>
      <w:r>
        <w:rPr>
          <w:rFonts w:ascii="Times New Roman" w:cs="Times New Roman" w:eastAsia="Times New Roman" w:hAnsi="Times New Roman"/>
          <w:sz w:val="17"/>
          <w:szCs w:val="17"/>
          <w:color w:val="0000FF"/>
        </w:rPr>
        <w:t xml:space="preserve">Joshua Peck, Title: Joshua  </w:t>
      </w:r>
      <w:r>
        <w:rPr>
          <w:rFonts w:ascii="Times New Roman" w:cs="Times New Roman" w:eastAsia="Times New Roman" w:hAnsi="Times New Roman"/>
          <w:sz w:val="31"/>
          <w:szCs w:val="31"/>
          <w:color w:val="0000FF"/>
          <w:vertAlign w:val="subscript"/>
        </w:rPr>
        <w:t>12/06/2024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-31750</wp:posOffset>
            </wp:positionV>
            <wp:extent cx="13030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0302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Peck, on behalf of Alan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11728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72845"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Waxman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3688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36880"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640" w:gutter="0" w:footer="0" w:header="0"/>
          <w:type w:val="continuous"/>
        </w:sectPr>
      </w:pPr>
    </w:p>
    <w:bookmarkStart w:id="1" w:name="page2"/>
    <w:bookmarkEnd w:id="1"/>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15, 2023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 F Street, NE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3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20"/>
          <w:szCs w:val="20"/>
          <w:color w:val="auto"/>
        </w:rPr>
        <w:t>This letter confirms that Joshua Peck is authorized and designated to sign all securities-related filings under Sections 13 and 16 of the Securities Exchange Act of 1934, as amended, with the Securities and Exchange Commission, including Form ID, on my behalf. This authorization and designation shall be valid until December 31,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Alan Waxman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19050</wp:posOffset>
            </wp:positionV>
            <wp:extent cx="275399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53995" cy="952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Alan Waxman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1473835</wp:posOffset>
            </wp:positionV>
            <wp:extent cx="6972300" cy="44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1515132"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2024-12-06T16:05:13Z</dcterms:created>
  <dcterms:modified xsi:type="dcterms:W3CDTF">2024-12-06T16:05:13Z</dcterms:modified>
</cp:coreProperties>
</file>