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SIXTH STREET LENDING PARTNERS</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64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6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814-01543</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88-1710161</w:t>
            </w:r>
          </w:p>
        </w:tc>
      </w:tr>
      <w:tr>
        <w:trPr>
          <w:trHeight w:val="148"/>
        </w:trPr>
        <w:tc>
          <w:tcPr>
            <w:tcW w:w="3640" w:type="dxa"/>
            <w:vAlign w:val="bottom"/>
          </w:tcPr>
          <w:p>
            <w:pPr>
              <w:jc w:val="center"/>
              <w:ind w:right="18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4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6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64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w:t>
            </w:r>
          </w:p>
        </w:tc>
        <w:tc>
          <w:tcPr>
            <w:tcW w:w="23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4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Dallas, TX</w:t>
            </w:r>
          </w:p>
        </w:tc>
        <w:tc>
          <w:tcPr>
            <w:tcW w:w="236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36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6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 Entry into a Material Definitive Agreement</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February 8, 2024, Sixth Street Lending Partners (the “Company”) entered into a first amendment to the Company’s senior secured revolving credit facility, dated January 19, 2023 (as amended, the “Revolving Credit Facility”), which, among other changes, (a) increases the aggregate commitments under the Revolving Credit Facility from $725 million to $1 billion, (b) extends the termination of the revolving period to February 8, 2028 and the stated maturity date to February 8, 2029 and (c) increases the uncommitted accordion that allows the Company, under certain circumstances, to increase the size of the facility, from up to $1 billion to up to $1.75 billion.</w:t>
      </w:r>
    </w:p>
    <w:p>
      <w:pPr>
        <w:spacing w:after="0" w:line="183"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foregoing description is only a summary of certain of the provisions of the Revolving Credit Facility, does not purport to be complete and is qualified in its entirety by reference to the full text of the Revolving Credit Facility filed with this report as Exhibit 10.1 and which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 Creation of a Direct Financial Obligation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1.01 above is incorporated by reference into this Item 2.03.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9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2"/>
                <w:szCs w:val="22"/>
                <w:color w:val="auto"/>
              </w:rPr>
            </w:pPr>
          </w:p>
        </w:tc>
        <w:tc>
          <w:tcPr>
            <w:tcW w:w="99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EE"/>
              </w:rPr>
              <w:t>First Amendment to Senior Secured Revolving Credit Agreement, dated as of February 8, 2024, among Sixth Street Lender Partners, as</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6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Borrower, the Lenders and Issuing Banks party thereto and Truist Bank, as Administrative Agent.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70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9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792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tc>
      </w:tr>
      <w:tr>
        <w:trPr>
          <w:trHeight w:val="432"/>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February 9, 2024</w:t>
            </w:r>
          </w:p>
        </w:tc>
        <w:tc>
          <w:tcPr>
            <w:tcW w:w="792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   /s/ Ian Simmonds</w:t>
            </w:r>
          </w:p>
        </w:tc>
      </w:tr>
      <w:tr>
        <w:trPr>
          <w:trHeight w:val="201"/>
        </w:trPr>
        <w:tc>
          <w:tcPr>
            <w:tcW w:w="31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50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Ian Simmonds</w:t>
            </w:r>
          </w:p>
        </w:tc>
      </w:tr>
      <w:tr>
        <w:trPr>
          <w:trHeight w:val="238"/>
        </w:trPr>
        <w:tc>
          <w:tcPr>
            <w:tcW w:w="3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FIRST AMENDMENT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SENIOR SECURED REVOLVING CREDIT AGREEMENT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FIRST AMENDMENT TO SENIOR SECURED REVOLVING CREDIT AGREEMENT, dated as of February 8, 2024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Existing Credit Agreement (capitalized terms used herein and not otherwise defined shall have the meanings given to such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is among SIXTH STREET LENDING PARTNERS, a Delaware statutory trust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and ISSUING BANKS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hereto and TRUIST BANK, as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WHEREAS, the Borrower, the Lenders party hereto and the Administrative Agent are parties to the Senior Secured Revolving Credit Agreement, dated as of January 19, 2023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and as amended by this Amendment and as the same may be further amended, restated, supplemented, amended and restated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WHEREAS, the Borrower has requested that the Lenders agree to amend the Existing Credit Agreement, and the Lenders party hereto are willing, on the terms and subject to the conditions hereinafter set forth, to agree to the amendment set forth below and the other terms 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the parties hereto hereby covenant and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The following terms when used in this Amendment shall have the following meanings (such meanings to be equally applicable to the singular and plural forms thereof):</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is defined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xml:space="preserve">” is defined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xml:space="preserve">” is defined in the </w:t>
      </w:r>
      <w:r>
        <w:rPr>
          <w:rFonts w:ascii="Times New Roman" w:cs="Times New Roman" w:eastAsia="Times New Roman" w:hAnsi="Times New Roman"/>
          <w:sz w:val="18"/>
          <w:szCs w:val="18"/>
          <w:u w:val="single" w:color="auto"/>
          <w:color w:val="auto"/>
        </w:rPr>
        <w:t>first recital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xml:space="preserve">” is defined in the </w:t>
      </w:r>
      <w:r>
        <w:rPr>
          <w:rFonts w:ascii="Times New Roman" w:cs="Times New Roman" w:eastAsia="Times New Roman" w:hAnsi="Times New Roman"/>
          <w:sz w:val="18"/>
          <w:szCs w:val="18"/>
          <w:u w:val="single" w:color="auto"/>
          <w:color w:val="auto"/>
        </w:rPr>
        <w:t>first recital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Amendment Effective Date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Other Definitions</w:t>
      </w:r>
      <w:r>
        <w:rPr>
          <w:rFonts w:ascii="Times New Roman" w:cs="Times New Roman" w:eastAsia="Times New Roman" w:hAnsi="Times New Roman"/>
          <w:sz w:val="18"/>
          <w:szCs w:val="18"/>
          <w:color w:val="auto"/>
        </w:rPr>
        <w:t>. Capitalized terms for which meanings are provided in the Existing Credit Agreement are, unless otherwise defined herein or the context otherwise requires, used in this Amendment with such meanings.</w:t>
      </w:r>
    </w:p>
    <w:p>
      <w:pPr>
        <w:sectPr>
          <w:pgSz w:w="11900" w:h="16838" w:orient="portrait"/>
          <w:cols w:equalWidth="0" w:num="1">
            <w:col w:w="11020"/>
          </w:cols>
          <w:pgMar w:left="440" w:top="117" w:right="439" w:bottom="1440" w:gutter="0" w:footer="0" w:header="0"/>
        </w:sectPr>
      </w:pPr>
    </w:p>
    <w:bookmarkStart w:id="4" w:name="page5"/>
    <w:bookmarkEnd w:id="4"/>
    <w:p>
      <w:pPr>
        <w:jc w:val="center"/>
        <w:ind w:right="-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JOINDER OF NEW LENDERS</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New Lenders</w:t>
      </w:r>
      <w:r>
        <w:rPr>
          <w:rFonts w:ascii="Times New Roman" w:cs="Times New Roman" w:eastAsia="Times New Roman" w:hAnsi="Times New Roman"/>
          <w:sz w:val="18"/>
          <w:szCs w:val="18"/>
          <w:color w:val="auto"/>
        </w:rPr>
        <w:t>. Subject to the occurrence of the First Amendment Effective Date (as hereinafter defined), each of the parties hereto hereby agrees that each of the Lenders listed on Schedule I hereto (each, a “</w:t>
      </w:r>
      <w:r>
        <w:rPr>
          <w:rFonts w:ascii="Times New Roman" w:cs="Times New Roman" w:eastAsia="Times New Roman" w:hAnsi="Times New Roman"/>
          <w:sz w:val="18"/>
          <w:szCs w:val="18"/>
          <w:u w:val="single" w:color="auto"/>
          <w:color w:val="auto"/>
        </w:rPr>
        <w:t>New Lender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New Lenders</w:t>
      </w:r>
      <w:r>
        <w:rPr>
          <w:rFonts w:ascii="Times New Roman" w:cs="Times New Roman" w:eastAsia="Times New Roman" w:hAnsi="Times New Roman"/>
          <w:sz w:val="18"/>
          <w:szCs w:val="18"/>
          <w:color w:val="auto"/>
        </w:rPr>
        <w:t>”) will (and does hereby) become a “Lender” under and for all purposes of the Credit Agreement with a Commitment in the Class and amount as set forth on Schedule I hereto and each New Lender hereby agrees to be bound by and comply with all of the terms and provisions of the Credit Agreement applicable to it as a “Lender” thereunder and to perform all of the obligations which by the terms of the Credit Agreement are required to be performed by it as a Lender. Each New Lender represents and warrants that it has full power and authority, and has taken all action necessary, to execute this Amendment and to consummate the transactions contemplated hereby and to become a Lender under the Credit Agreement.</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ARTICLE III</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AMENDMENTS TO EXISTING CREDIT AGREEMENT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3.1. The parties hereto hereby agree that the Existing Credit Agreement (including the Exhibits thereto but excluding the Schedules thereto) is amended to delete the </w:t>
      </w:r>
      <w:r>
        <w:rPr>
          <w:rFonts w:ascii="Times New Roman" w:cs="Times New Roman" w:eastAsia="Times New Roman" w:hAnsi="Times New Roman"/>
          <w:sz w:val="18"/>
          <w:szCs w:val="18"/>
          <w:color w:val="auto"/>
          <w:strike w:val="1"/>
        </w:rPr>
        <w:t>stricken text</w:t>
      </w:r>
      <w:r>
        <w:rPr>
          <w:rFonts w:ascii="Times New Roman" w:cs="Times New Roman" w:eastAsia="Times New Roman" w:hAnsi="Times New Roman"/>
          <w:sz w:val="18"/>
          <w:szCs w:val="18"/>
          <w:color w:val="auto"/>
        </w:rPr>
        <w:t xml:space="preserve"> (indicated textually in the same manner as the following example: ) and to add the double-underlined text (indicated textually in the same manner as the following example: </w:t>
      </w:r>
      <w:r>
        <w:rPr>
          <w:rFonts w:ascii="Times New Roman" w:cs="Times New Roman" w:eastAsia="Times New Roman" w:hAnsi="Times New Roman"/>
          <w:sz w:val="18"/>
          <w:szCs w:val="18"/>
          <w:u w:val="single" w:color="auto"/>
          <w:color w:val="auto"/>
        </w:rPr>
        <w:t>double-underlined text</w:t>
      </w:r>
      <w:r>
        <w:rPr>
          <w:rFonts w:ascii="Times New Roman" w:cs="Times New Roman" w:eastAsia="Times New Roman" w:hAnsi="Times New Roman"/>
          <w:sz w:val="18"/>
          <w:szCs w:val="18"/>
          <w:color w:val="auto"/>
        </w:rPr>
        <w:t xml:space="preserve">) as set forth in the pages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3040380</wp:posOffset>
            </wp:positionH>
            <wp:positionV relativeFrom="paragraph">
              <wp:posOffset>-4445</wp:posOffset>
            </wp:positionV>
            <wp:extent cx="10375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37590" cy="8255"/>
                    </a:xfrm>
                    <a:prstGeom prst="rect">
                      <a:avLst/>
                    </a:prstGeom>
                    <a:noFill/>
                  </pic:spPr>
                </pic:pic>
              </a:graphicData>
            </a:graphic>
          </wp:anchor>
        </w:drawing>
      </w:r>
    </w:p>
    <w:p>
      <w:pPr>
        <w:spacing w:after="0" w:line="156"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3.2. The parties hereto hereby agree that Schedule 1.01(b) of the Existing Credit Agreement is amended in its entirety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3.3. The parties hereto hereby agree that Schedule 2.04 of the Existing Credit Agreement is amended in its entirety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attached hereto.</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ARTICLE IV</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CONDITIONS TO EFFECTIVENESS</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This Amendment shall become effective on the date (the “</w:t>
      </w:r>
      <w:r>
        <w:rPr>
          <w:rFonts w:ascii="Times New Roman" w:cs="Times New Roman" w:eastAsia="Times New Roman" w:hAnsi="Times New Roman"/>
          <w:sz w:val="18"/>
          <w:szCs w:val="18"/>
          <w:u w:val="single" w:color="auto"/>
          <w:color w:val="auto"/>
        </w:rPr>
        <w:t>First Amendment Effective Date</w:t>
      </w:r>
      <w:r>
        <w:rPr>
          <w:rFonts w:ascii="Times New Roman" w:cs="Times New Roman" w:eastAsia="Times New Roman" w:hAnsi="Times New Roman"/>
          <w:sz w:val="18"/>
          <w:szCs w:val="18"/>
          <w:color w:val="auto"/>
        </w:rPr>
        <w:t>”) when the Administrative Agent shall have received (a) counterparts of this Amendment duly executed and delivered on behalf of the Borrower and each of the Lenders party hereto, (b) a favorable written opinion (addressed to the Administrative Agent and the Lenders party hereto and dated as of the date hereof) of (i) Cleary Gottlieb Steen &amp; Hamilton LLP, New York counsel for the Borrower, and (ii) Morris, Nichols, Arsht &amp; Tunnell LLP, Delaware counsel for the Borrower, in each case, in form and substance reasonably acceptable to the Administrative Agent (and the Borrower hereby instructs such counsel to deliver such opinions to the Lenders party hereto and the Administrative Agent), (c) such documents and certificates as the Administrative Agent or its counsel may reasonably request relating to the organization, existence and good standing of the Borrower, the authorization of this Amendment and any other legal matters relating to the Borrower, this Amendment, all in form and substance satisfactory to the Administrative Agent and its counsel and (d) for the benefit of Administrative Agent and each of the Lenders party hereto, as applicable, fees and expenses owing by the Borrower in connection with this Amendment as of the date hereof.</w:t>
      </w:r>
    </w:p>
    <w:p>
      <w:pPr>
        <w:spacing w:after="0" w:line="1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40" w:top="270" w:right="5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Representations</w:t>
      </w:r>
      <w:r>
        <w:rPr>
          <w:rFonts w:ascii="Times New Roman" w:cs="Times New Roman" w:eastAsia="Times New Roman" w:hAnsi="Times New Roman"/>
          <w:sz w:val="18"/>
          <w:szCs w:val="18"/>
          <w:color w:val="auto"/>
        </w:rPr>
        <w:t>. The Borrower hereby represents and warrants that (i) this Amendment constitutes a legal, valid and binding obligation of it, enforceable against it in accordance with its terms, (ii) upon the effectiveness of this Amendment, no Default or Event of Default shall exist and (iii) its representations and warranties as set forth in the Loan Documents, as applicable, are true and correct in all material respects (except those representations and warranties qualified by materiality or by reference to a material adverse effect, which are true and correct in all respects) on and as of the date hereof as though made on and as of the date hereof (unless such representations and warranties specifically refer to a previous day, in which case, they shall be complete and correct in all material respects (or, with respect to such representations or warranties qualified by materiality or by reference to a material adverse effect, complete and correct in all respects) on and as of such previous day).</w:t>
      </w:r>
    </w:p>
    <w:p>
      <w:pPr>
        <w:spacing w:after="0" w:line="189"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Cross-References</w:t>
      </w:r>
      <w:r>
        <w:rPr>
          <w:rFonts w:ascii="Times New Roman" w:cs="Times New Roman" w:eastAsia="Times New Roman" w:hAnsi="Times New Roman"/>
          <w:sz w:val="18"/>
          <w:szCs w:val="18"/>
          <w:color w:val="auto"/>
        </w:rPr>
        <w:t>. References in this Amendment to any Article or Section are, unless otherwise specified, to such Article or Section of this Amendment.</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Loan Document Pursuant to Existing Credit Agreement</w:t>
      </w:r>
      <w:r>
        <w:rPr>
          <w:rFonts w:ascii="Times New Roman" w:cs="Times New Roman" w:eastAsia="Times New Roman" w:hAnsi="Times New Roman"/>
          <w:sz w:val="18"/>
          <w:szCs w:val="18"/>
          <w:color w:val="auto"/>
        </w:rPr>
        <w:t>. This Amendment is a Loan Document executed pursuant to the Existing Credit Agreement and shall (unless otherwise expressly indicated therein) be construed, administered and applied in accordance with all of the terms and provisions of the Existing Credit Agreement, as amended hereby, including Article IX thereof.</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provisions of this Amendment shall be binding upon and inure to the benefit of the parties hereto and their respective successors and assigns.</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Amendment by telecopy or electronically (e.g. pdf) shall be effective as delivery of a manually executed counterpart of this Amendment.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shall be governed by and construed in accordance with the laws of the State of New York.</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Full Force and Effect; Limited Amendment</w:t>
      </w:r>
      <w:r>
        <w:rPr>
          <w:rFonts w:ascii="Times New Roman" w:cs="Times New Roman" w:eastAsia="Times New Roman" w:hAnsi="Times New Roman"/>
          <w:sz w:val="18"/>
          <w:szCs w:val="18"/>
          <w:color w:val="auto"/>
        </w:rPr>
        <w:t>. Except as expressly amended hereby, all of the representations, warranties, terms, covenants, conditions and other provisions of the Existing Credit Agreement and the other Loan Documents shall remain unchanged and shall continue to be, and shall remain, in full force and effect in accordance with their respective terms. This Amendment does not constitute a novation or termination of the Credit Agreement Obligations (as defined in the Guarantee and Security Agreement) under the Credit Agreement as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6" w:name="page7"/>
    <w:bookmarkEnd w:id="6"/>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effect immediately prior to the effectiveness of this Amendment and which remain outstanding. The amendment set forth herein shall be limited precisely as provided for herein to the provisions expressly amended herein and shall not be deemed to be an amendment to, waiver of, consent to or modification of any other terms or provisions of the Existing Credit Agreement or any other Loan Document or of any transaction or further or future action on the part of the Borrower. Upon and after the execution of this Amendment by each of the parties hereto, each reference in the Credit Agreement to “this Agreement”, “hereunder”, “hereof” or words of like import referring to the Credit Agreement, and each reference in the other Loan Documents to “the Credit Agreement”, “thereunder”, “thereof” or words of like import referring to the Credit Agreement, shall mean and be a reference to the Credit Agreement as modified hereby.</w:t>
      </w:r>
    </w:p>
    <w:p>
      <w:pPr>
        <w:spacing w:after="0" w:line="18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Reaffirmation</w:t>
      </w:r>
      <w:r>
        <w:rPr>
          <w:rFonts w:ascii="Times New Roman" w:cs="Times New Roman" w:eastAsia="Times New Roman" w:hAnsi="Times New Roman"/>
          <w:sz w:val="18"/>
          <w:szCs w:val="18"/>
          <w:color w:val="auto"/>
        </w:rPr>
        <w:t>. Each of SSLP Lending, LLC and Sixth Street LP Holding II, LLC hereby consents to the terms of this Amendment, confirms that its Guarantee under the Guarantee and Security Agreement remains unaltered and in full force and effect and hereby reaffirms, ratifies and confirms the terms and conditions of the Guarantee and Security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Assignment and Reallocation of Existing Commitments and Existing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3" w:lineRule="auto"/>
        <w:tabs>
          <w:tab w:leader="none" w:pos="12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First Amendment Effective Date, the Borrower shall (A) prepay the outstanding Loans and (B) simultaneously borrow new Loans in an amount equal to such prepayment; provided that with respect to subclauses (A) and (B), (x) the prepayment to, and borrowing from, any Lender shall be effected by book entry to the extent that any portion of the amount prepaid to such Lender will be subsequently borrowed from such Lender, (y) the Lenders shall make and receive payments among themselves, in a manner acceptable to the Administrative Agent, so that, after giving effect thereto, the Loans of each Class are held ratably by the Lenders of such Class in accordance with each Lender’s Applicable Percentage of Commitments and portion of Loans, which, for the purposes of the Credit Agreement and each other Loan Document, will be as set forth opposite such Person’s name on Schedule 1.01(b) to the Credit Agreement and (z) each Lender party hereto hereby agrees that no amounts shall be required to be paid to such Lender under Section 2.15 of the Credit Agreement in connection with the reallocation described in this Section 5.9(a). Concurrently therewith, the Lenders of each Class shall be deemed to have adjusted their participation interests in any outstanding Letters of Credit of such Class so that such interests are held ratably in accordance with their Applicable Percentage of Commitments of such Class.</w:t>
      </w:r>
    </w:p>
    <w:p>
      <w:pPr>
        <w:spacing w:after="0" w:line="194" w:lineRule="exact"/>
        <w:rPr>
          <w:rFonts w:ascii="Times New Roman" w:cs="Times New Roman" w:eastAsia="Times New Roman" w:hAnsi="Times New Roman"/>
          <w:sz w:val="18"/>
          <w:szCs w:val="18"/>
          <w:color w:val="auto"/>
        </w:rPr>
      </w:pPr>
    </w:p>
    <w:p>
      <w:pPr>
        <w:ind w:right="40" w:firstLine="987"/>
        <w:spacing w:after="0" w:line="254" w:lineRule="auto"/>
        <w:tabs>
          <w:tab w:leader="none" w:pos="12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hereby acknowledges and agrees that (i) no Lender nor the Administrative Agent has made any representations or warranties or assumed any responsibility with respect to (A) any statements, warranties or representations made by any Obligor in or in connection with this Amendment, the Credit Agreement or any other Loan Document or, with respect to any Obligor, the execution, legality, validity, enforceability, genuineness or sufficiency of this Amendment, the Credit Agreement or any other Loan Document or (B) the financial condition of any Obligor or the performance by any Obligor of its obligations hereunder or under the Credit Agreement or any other Loan Document; (ii) it has received such information as it has deemed appropriate to make its own credit analysis and decision to enter into this Amendment; and (iii) it has made and continues to make its own credit decisions in taking or not taking action under the Loan Documents, independently and without reliance upon the Administrative Agent or any other Lender.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7" w:name="page8"/>
    <w:bookmarkEnd w:id="7"/>
    <w:p>
      <w:pPr>
        <w:jc w:val="center"/>
        <w:ind w:right="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and delivered this Amendment as of the date first above written.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BORROWER:</w:t>
            </w:r>
          </w:p>
        </w:tc>
        <w:tc>
          <w:tcPr>
            <w:tcW w:w="7720" w:type="dxa"/>
            <w:vAlign w:val="bottom"/>
            <w:gridSpan w:val="2"/>
          </w:tcPr>
          <w:p>
            <w:pPr>
              <w:ind w:left="222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tc>
      </w:tr>
      <w:tr>
        <w:trPr>
          <w:trHeight w:val="453"/>
        </w:trPr>
        <w:tc>
          <w:tcPr>
            <w:tcW w:w="102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276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Ian Simmonds</w:t>
            </w:r>
          </w:p>
        </w:tc>
      </w:tr>
      <w:tr>
        <w:trPr>
          <w:trHeight w:val="191"/>
        </w:trPr>
        <w:tc>
          <w:tcPr>
            <w:tcW w:w="10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760" w:type="dxa"/>
            <w:vAlign w:val="bottom"/>
          </w:tcPr>
          <w:p>
            <w:pPr>
              <w:ind w:left="22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Ian Simmonds</w:t>
            </w:r>
          </w:p>
        </w:tc>
      </w:tr>
      <w:tr>
        <w:trPr>
          <w:trHeight w:val="234"/>
        </w:trPr>
        <w:tc>
          <w:tcPr>
            <w:tcW w:w="10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76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28"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7"/>
          <w:szCs w:val="17"/>
          <w:i w:val="1"/>
          <w:iCs w:val="1"/>
          <w:color w:val="auto"/>
        </w:rPr>
        <w:t>SIGNATURE PAGE TO FIRST AMENDMENT</w:t>
      </w:r>
    </w:p>
    <w:p>
      <w:pPr>
        <w:sectPr>
          <w:pgSz w:w="11900" w:h="16838" w:orient="portrait"/>
          <w:cols w:equalWidth="0" w:num="1">
            <w:col w:w="11020"/>
          </w:cols>
          <w:pgMar w:left="440" w:top="270"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LENDERS:</w:t>
            </w:r>
          </w:p>
        </w:tc>
        <w:tc>
          <w:tcPr>
            <w:tcW w:w="7840" w:type="dxa"/>
            <w:vAlign w:val="bottom"/>
            <w:gridSpan w:val="2"/>
          </w:tcPr>
          <w:p>
            <w:pPr>
              <w:ind w:left="2340"/>
              <w:spacing w:after="0"/>
              <w:rPr>
                <w:sz w:val="20"/>
                <w:szCs w:val="20"/>
                <w:color w:val="auto"/>
              </w:rPr>
            </w:pPr>
            <w:r>
              <w:rPr>
                <w:rFonts w:ascii="Times New Roman" w:cs="Times New Roman" w:eastAsia="Times New Roman" w:hAnsi="Times New Roman"/>
                <w:sz w:val="18"/>
                <w:szCs w:val="18"/>
                <w:b w:val="1"/>
                <w:bCs w:val="1"/>
                <w:color w:val="auto"/>
              </w:rPr>
              <w:t>TRUIST BANK,</w:t>
            </w:r>
          </w:p>
        </w:tc>
      </w:tr>
      <w:tr>
        <w:trPr>
          <w:trHeight w:val="237"/>
        </w:trPr>
        <w:tc>
          <w:tcPr>
            <w:tcW w:w="800" w:type="dxa"/>
            <w:vAlign w:val="bottom"/>
            <w:tcBorders>
              <w:top w:val="single" w:sz="8" w:color="auto"/>
            </w:tcBorders>
          </w:tcPr>
          <w:p>
            <w:pPr>
              <w:spacing w:after="0"/>
              <w:rPr>
                <w:sz w:val="20"/>
                <w:szCs w:val="20"/>
                <w:color w:val="auto"/>
              </w:rPr>
            </w:pPr>
          </w:p>
        </w:tc>
        <w:tc>
          <w:tcPr>
            <w:tcW w:w="2380" w:type="dxa"/>
            <w:vAlign w:val="bottom"/>
          </w:tcPr>
          <w:p>
            <w:pPr>
              <w:spacing w:after="0"/>
              <w:rPr>
                <w:sz w:val="20"/>
                <w:szCs w:val="20"/>
                <w:color w:val="auto"/>
              </w:rPr>
            </w:pPr>
          </w:p>
        </w:tc>
        <w:tc>
          <w:tcPr>
            <w:tcW w:w="784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w w:val="99"/>
              </w:rPr>
              <w:t>as Administrative Agent, an Issuing Bank, a Swingline Lender and a Lender</w:t>
            </w:r>
          </w:p>
        </w:tc>
      </w:tr>
      <w:tr>
        <w:trPr>
          <w:trHeight w:val="432"/>
        </w:trPr>
        <w:tc>
          <w:tcPr>
            <w:tcW w:w="8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Hays Wood</w:t>
            </w:r>
          </w:p>
        </w:tc>
      </w:tr>
      <w:tr>
        <w:trPr>
          <w:trHeight w:val="191"/>
        </w:trPr>
        <w:tc>
          <w:tcPr>
            <w:tcW w:w="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880" w:type="dxa"/>
            <w:vAlign w:val="bottom"/>
          </w:tcPr>
          <w:p>
            <w:pPr>
              <w:ind w:left="23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Hays Wood</w:t>
            </w:r>
          </w:p>
        </w:tc>
      </w:tr>
      <w:tr>
        <w:trPr>
          <w:trHeight w:val="234"/>
        </w:trPr>
        <w:tc>
          <w:tcPr>
            <w:tcW w:w="8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8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7660"/>
        <w:spacing w:after="0"/>
        <w:rPr>
          <w:sz w:val="20"/>
          <w:szCs w:val="20"/>
          <w:color w:val="auto"/>
        </w:rPr>
      </w:pPr>
      <w:r>
        <w:rPr>
          <w:rFonts w:ascii="Times New Roman" w:cs="Times New Roman" w:eastAsia="Times New Roman" w:hAnsi="Times New Roman"/>
          <w:sz w:val="17"/>
          <w:szCs w:val="17"/>
          <w:i w:val="1"/>
          <w:iCs w:val="1"/>
          <w:color w:val="auto"/>
        </w:rPr>
        <w:t>SIGNATURE PAGE TO FIRST AMENDMENT</w:t>
      </w:r>
    </w:p>
    <w:p>
      <w:pPr>
        <w:sectPr>
          <w:pgSz w:w="11900" w:h="16838" w:orient="portrait"/>
          <w:cols w:equalWidth="0" w:num="1">
            <w:col w:w="11020"/>
          </w:cols>
          <w:pgMar w:left="440" w:top="257" w:right="439" w:bottom="1440" w:gutter="0" w:footer="0" w:header="0"/>
        </w:sectPr>
      </w:pPr>
    </w:p>
    <w:bookmarkStart w:id="9" w:name="page10"/>
    <w:bookmarkEnd w:id="9"/>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JPMORGAN CHASE BANK, N.A.,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an Issuing Bank, a Swingline Lender and a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Alevtina Dudyreva</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Alevtina Dudyreva</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365"/>
        </w:trPr>
        <w:tc>
          <w:tcPr>
            <w:tcW w:w="520" w:type="dxa"/>
            <w:vAlign w:val="bottom"/>
          </w:tcPr>
          <w:p>
            <w:pPr>
              <w:spacing w:after="0"/>
              <w:rPr>
                <w:sz w:val="24"/>
                <w:szCs w:val="24"/>
                <w:color w:val="auto"/>
              </w:rPr>
            </w:pPr>
          </w:p>
        </w:tc>
        <w:tc>
          <w:tcPr>
            <w:tcW w:w="3880" w:type="dxa"/>
            <w:vAlign w:val="bottom"/>
          </w:tcPr>
          <w:p>
            <w:pPr>
              <w:ind w:left="520"/>
              <w:spacing w:after="0"/>
              <w:rPr>
                <w:sz w:val="20"/>
                <w:szCs w:val="20"/>
                <w:color w:val="auto"/>
              </w:rPr>
            </w:pPr>
            <w:r>
              <w:rPr>
                <w:rFonts w:ascii="Times New Roman" w:cs="Times New Roman" w:eastAsia="Times New Roman" w:hAnsi="Times New Roman"/>
                <w:sz w:val="18"/>
                <w:szCs w:val="18"/>
                <w:i w:val="1"/>
                <w:iCs w:val="1"/>
                <w:color w:val="auto"/>
                <w:w w:val="98"/>
              </w:rPr>
              <w:t>SIGNATURE PAGE TO FIRST AMENDMENT</w:t>
            </w:r>
          </w:p>
        </w:tc>
      </w:tr>
    </w:tbl>
    <w:p>
      <w:pPr>
        <w:sectPr>
          <w:pgSz w:w="11900" w:h="16838" w:orient="portrait"/>
          <w:cols w:equalWidth="0" w:num="1">
            <w:col w:w="10020"/>
          </w:cols>
          <w:pgMar w:left="1440" w:top="266" w:right="439" w:bottom="1440" w:gutter="0" w:footer="0" w:header="0"/>
        </w:sectPr>
      </w:pPr>
    </w:p>
    <w:bookmarkStart w:id="10" w:name="page11"/>
    <w:bookmarkEnd w:id="10"/>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ROYAL BANK OF CANADA</w:t>
      </w:r>
      <w:r>
        <w:rPr>
          <w:rFonts w:ascii="Times New Roman" w:cs="Times New Roman" w:eastAsia="Times New Roman" w:hAnsi="Times New Roman"/>
          <w:sz w:val="18"/>
          <w:szCs w:val="18"/>
          <w:color w:val="auto"/>
        </w:rPr>
        <w:t>, as an Issuing Bank, 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Swingline Lender and a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Joseph Simoneau</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Joseph Simoneau</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364"/>
        </w:trPr>
        <w:tc>
          <w:tcPr>
            <w:tcW w:w="520" w:type="dxa"/>
            <w:vAlign w:val="bottom"/>
          </w:tcPr>
          <w:p>
            <w:pPr>
              <w:spacing w:after="0"/>
              <w:rPr>
                <w:sz w:val="24"/>
                <w:szCs w:val="24"/>
                <w:color w:val="auto"/>
              </w:rPr>
            </w:pPr>
          </w:p>
        </w:tc>
        <w:tc>
          <w:tcPr>
            <w:tcW w:w="3880" w:type="dxa"/>
            <w:vAlign w:val="bottom"/>
          </w:tcPr>
          <w:p>
            <w:pPr>
              <w:ind w:left="520"/>
              <w:spacing w:after="0"/>
              <w:rPr>
                <w:sz w:val="20"/>
                <w:szCs w:val="20"/>
                <w:color w:val="auto"/>
              </w:rPr>
            </w:pPr>
            <w:r>
              <w:rPr>
                <w:rFonts w:ascii="Times New Roman" w:cs="Times New Roman" w:eastAsia="Times New Roman" w:hAnsi="Times New Roman"/>
                <w:sz w:val="18"/>
                <w:szCs w:val="18"/>
                <w:i w:val="1"/>
                <w:iCs w:val="1"/>
                <w:color w:val="auto"/>
                <w:w w:val="98"/>
              </w:rPr>
              <w:t>SIGNATURE PAGE TO FIRST AMENDMENT</w:t>
            </w:r>
          </w:p>
        </w:tc>
      </w:tr>
    </w:tbl>
    <w:p>
      <w:pPr>
        <w:sectPr>
          <w:pgSz w:w="11900" w:h="16838" w:orient="portrait"/>
          <w:cols w:equalWidth="0" w:num="1">
            <w:col w:w="10020"/>
          </w:cols>
          <w:pgMar w:left="1440" w:top="266" w:right="439" w:bottom="1440" w:gutter="0" w:footer="0" w:header="0"/>
        </w:sectPr>
      </w:pPr>
    </w:p>
    <w:bookmarkStart w:id="11" w:name="page12"/>
    <w:bookmarkEnd w:id="11"/>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 STREET BANK AND TRUST COMPANY</w:t>
      </w:r>
      <w:r>
        <w:rPr>
          <w:rFonts w:ascii="Times New Roman" w:cs="Times New Roman" w:eastAsia="Times New Roman" w:hAnsi="Times New Roman"/>
          <w:sz w:val="18"/>
          <w:szCs w:val="18"/>
          <w:color w:val="auto"/>
        </w:rPr>
        <w:t>, as 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Swingline Lender and a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Paul Gianatassio</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Paul Gianatassio</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364"/>
        </w:trPr>
        <w:tc>
          <w:tcPr>
            <w:tcW w:w="520" w:type="dxa"/>
            <w:vAlign w:val="bottom"/>
          </w:tcPr>
          <w:p>
            <w:pPr>
              <w:spacing w:after="0"/>
              <w:rPr>
                <w:sz w:val="24"/>
                <w:szCs w:val="24"/>
                <w:color w:val="auto"/>
              </w:rPr>
            </w:pPr>
          </w:p>
        </w:tc>
        <w:tc>
          <w:tcPr>
            <w:tcW w:w="3880" w:type="dxa"/>
            <w:vAlign w:val="bottom"/>
          </w:tcPr>
          <w:p>
            <w:pPr>
              <w:ind w:left="520"/>
              <w:spacing w:after="0"/>
              <w:rPr>
                <w:sz w:val="20"/>
                <w:szCs w:val="20"/>
                <w:color w:val="auto"/>
              </w:rPr>
            </w:pPr>
            <w:r>
              <w:rPr>
                <w:rFonts w:ascii="Times New Roman" w:cs="Times New Roman" w:eastAsia="Times New Roman" w:hAnsi="Times New Roman"/>
                <w:sz w:val="18"/>
                <w:szCs w:val="18"/>
                <w:i w:val="1"/>
                <w:iCs w:val="1"/>
                <w:color w:val="auto"/>
                <w:w w:val="98"/>
              </w:rPr>
              <w:t>SIGNATURE PAGE TO FIRST AMENDMENT</w:t>
            </w:r>
          </w:p>
        </w:tc>
      </w:tr>
    </w:tbl>
    <w:p>
      <w:pPr>
        <w:sectPr>
          <w:pgSz w:w="11900" w:h="16838" w:orient="portrait"/>
          <w:cols w:equalWidth="0" w:num="1">
            <w:col w:w="10020"/>
          </w:cols>
          <w:pgMar w:left="1440" w:top="266" w:right="439" w:bottom="1440" w:gutter="0" w:footer="0" w:header="0"/>
        </w:sectPr>
      </w:pPr>
    </w:p>
    <w:bookmarkStart w:id="12" w:name="page13"/>
    <w:bookmarkEnd w:id="12"/>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WELLS FARGO BANK, N.A., </w:t>
      </w:r>
      <w:r>
        <w:rPr>
          <w:rFonts w:ascii="Times New Roman" w:cs="Times New Roman" w:eastAsia="Times New Roman" w:hAnsi="Times New Roman"/>
          <w:sz w:val="18"/>
          <w:szCs w:val="18"/>
          <w:color w:val="auto"/>
        </w:rPr>
        <w:t>as an Issuing Bank, 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Swingline Lender and a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Kusner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Michael Kusner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SIGNATURE PAGE TO FIRST AMENDMENT</w:t>
      </w:r>
    </w:p>
    <w:p>
      <w:pPr>
        <w:sectPr>
          <w:pgSz w:w="11900" w:h="16838" w:orient="portrait"/>
          <w:cols w:equalWidth="0" w:num="1">
            <w:col w:w="10000"/>
          </w:cols>
          <w:pgMar w:left="1440" w:top="266" w:right="459" w:bottom="1440" w:gutter="0" w:footer="0" w:header="0"/>
        </w:sectPr>
      </w:pPr>
    </w:p>
    <w:bookmarkStart w:id="13" w:name="page14"/>
    <w:bookmarkEnd w:id="13"/>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SUMITOMO MITSUI BANKING CORPORATION, </w:t>
      </w:r>
      <w:r>
        <w:rPr>
          <w:rFonts w:ascii="Times New Roman" w:cs="Times New Roman" w:eastAsia="Times New Roman" w:hAnsi="Times New Roman"/>
          <w:sz w:val="18"/>
          <w:szCs w:val="18"/>
          <w:color w:val="auto"/>
        </w:rPr>
        <w:t>as</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Swingline Lender and a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Shane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Shane Klein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SIGNATURE PAGE TO FIRST AMENDMENT</w:t>
      </w:r>
    </w:p>
    <w:p>
      <w:pPr>
        <w:sectPr>
          <w:pgSz w:w="11900" w:h="16838" w:orient="portrait"/>
          <w:cols w:equalWidth="0" w:num="1">
            <w:col w:w="10000"/>
          </w:cols>
          <w:pgMar w:left="1440" w:top="266" w:right="459" w:bottom="1440" w:gutter="0" w:footer="0" w:header="0"/>
        </w:sectPr>
      </w:pPr>
    </w:p>
    <w:bookmarkStart w:id="14" w:name="page15"/>
    <w:bookmarkEnd w:id="14"/>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GOLDMAN SACHS BANK USA, </w:t>
      </w:r>
      <w:r>
        <w:rPr>
          <w:rFonts w:ascii="Times New Roman" w:cs="Times New Roman" w:eastAsia="Times New Roman" w:hAnsi="Times New Roman"/>
          <w:sz w:val="18"/>
          <w:szCs w:val="18"/>
          <w:color w:val="auto"/>
        </w:rPr>
        <w:t>as a Lender</w:t>
      </w:r>
    </w:p>
    <w:p>
      <w:pPr>
        <w:spacing w:after="0" w:line="2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Ananda DeRoche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Ananda DeRoche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SIGNATURE PAGE TO FIRST AMENDMENT</w:t>
      </w:r>
    </w:p>
    <w:p>
      <w:pPr>
        <w:sectPr>
          <w:pgSz w:w="11900" w:h="16838" w:orient="portrait"/>
          <w:cols w:equalWidth="0" w:num="1">
            <w:col w:w="10000"/>
          </w:cols>
          <w:pgMar w:left="1440" w:top="266" w:right="459" w:bottom="1440" w:gutter="0" w:footer="0" w:header="0"/>
        </w:sectPr>
      </w:pPr>
    </w:p>
    <w:bookmarkStart w:id="15" w:name="page16"/>
    <w:bookmarkEnd w:id="15"/>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MORGAN STANLEY BANK, N.A.</w:t>
      </w:r>
      <w:r>
        <w:rPr>
          <w:rFonts w:ascii="Times New Roman" w:cs="Times New Roman" w:eastAsia="Times New Roman" w:hAnsi="Times New Roman"/>
          <w:sz w:val="18"/>
          <w:szCs w:val="18"/>
          <w:color w:val="auto"/>
        </w:rPr>
        <w:t>, as a Lender</w:t>
      </w:r>
    </w:p>
    <w:p>
      <w:pPr>
        <w:spacing w:after="0" w:line="2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Michael King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SIGNATURE PAGE TO FIRST AMENDMENT</w:t>
      </w:r>
    </w:p>
    <w:p>
      <w:pPr>
        <w:sectPr>
          <w:pgSz w:w="11900" w:h="16838" w:orient="portrait"/>
          <w:cols w:equalWidth="0" w:num="1">
            <w:col w:w="10000"/>
          </w:cols>
          <w:pgMar w:left="1440" w:top="266" w:right="459" w:bottom="1440" w:gutter="0" w:footer="0" w:header="0"/>
        </w:sectPr>
      </w:pPr>
    </w:p>
    <w:bookmarkStart w:id="16" w:name="page17"/>
    <w:bookmarkEnd w:id="16"/>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STIFEL BANK &amp; TRUST</w:t>
      </w:r>
      <w:r>
        <w:rPr>
          <w:rFonts w:ascii="Times New Roman" w:cs="Times New Roman" w:eastAsia="Times New Roman" w:hAnsi="Times New Roman"/>
          <w:sz w:val="18"/>
          <w:szCs w:val="18"/>
          <w:color w:val="auto"/>
        </w:rPr>
        <w:t>, as a Lender</w:t>
      </w:r>
    </w:p>
    <w:p>
      <w:pPr>
        <w:spacing w:after="0" w:line="2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Joseph L. Sooter,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Joseph L. Sooter, Jr.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1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SIGNATURE PAGE TO FIRST AMENDMENT</w:t>
      </w:r>
    </w:p>
    <w:p>
      <w:pPr>
        <w:sectPr>
          <w:pgSz w:w="11900" w:h="16838" w:orient="portrait"/>
          <w:cols w:equalWidth="0" w:num="1">
            <w:col w:w="10000"/>
          </w:cols>
          <w:pgMar w:left="1440" w:top="266" w:right="459" w:bottom="1440" w:gutter="0" w:footer="0" w:header="0"/>
        </w:sectPr>
      </w:pPr>
    </w:p>
    <w:bookmarkStart w:id="17" w:name="page18"/>
    <w:bookmarkEnd w:id="17"/>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AMERICA, N.A.</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Sidhima Daruka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Sidhima Daruka</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SIGNATURE PAGE TO FIRST AMENDMENT</w:t>
      </w:r>
    </w:p>
    <w:p>
      <w:pPr>
        <w:sectPr>
          <w:pgSz w:w="11900" w:h="16838" w:orient="portrait"/>
          <w:cols w:equalWidth="0" w:num="1">
            <w:col w:w="10000"/>
          </w:cols>
          <w:pgMar w:left="1440" w:top="266" w:right="459" w:bottom="1440" w:gutter="0" w:footer="0" w:header="0"/>
        </w:sectPr>
      </w:pPr>
    </w:p>
    <w:bookmarkStart w:id="18" w:name="page19"/>
    <w:bookmarkEnd w:id="18"/>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MIZUHO BANK, LTD.</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Donna DeMagistris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SIGNATURE PAGE TO FIRST AMENDMENT</w:t>
      </w:r>
    </w:p>
    <w:p>
      <w:pPr>
        <w:sectPr>
          <w:pgSz w:w="11900" w:h="16838" w:orient="portrait"/>
          <w:cols w:equalWidth="0" w:num="1">
            <w:col w:w="10000"/>
          </w:cols>
          <w:pgMar w:left="1440" w:top="266" w:right="459" w:bottom="1440" w:gutter="0" w:footer="0" w:header="0"/>
        </w:sectPr>
      </w:pPr>
    </w:p>
    <w:bookmarkStart w:id="19" w:name="page20"/>
    <w:bookmarkEnd w:id="19"/>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BARCLAYS BANK PLC</w:t>
      </w:r>
      <w:r>
        <w:rPr>
          <w:rFonts w:ascii="Times New Roman" w:cs="Times New Roman" w:eastAsia="Times New Roman" w:hAnsi="Times New Roman"/>
          <w:sz w:val="18"/>
          <w:szCs w:val="18"/>
          <w:color w:val="auto"/>
        </w:rPr>
        <w:t>, as a Swingline Lender and 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Craig Malloy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Craig Malloy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1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SIGNATURE PAGE TO FIRST AMENDMENT</w:t>
      </w:r>
    </w:p>
    <w:p>
      <w:pPr>
        <w:sectPr>
          <w:pgSz w:w="11900" w:h="16838" w:orient="portrait"/>
          <w:cols w:equalWidth="0" w:num="1">
            <w:col w:w="10000"/>
          </w:cols>
          <w:pgMar w:left="1440" w:top="266" w:right="459" w:bottom="1440" w:gutter="0" w:footer="0" w:header="0"/>
        </w:sectPr>
      </w:pPr>
    </w:p>
    <w:bookmarkStart w:id="20" w:name="page21"/>
    <w:bookmarkEnd w:id="20"/>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HSBC BANK USA, N.A.</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Ryan Gabriele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Ryan Gabriele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SIGNATURE PAGE TO FIRST AMENDMENT</w:t>
      </w:r>
    </w:p>
    <w:p>
      <w:pPr>
        <w:sectPr>
          <w:pgSz w:w="11900" w:h="16838" w:orient="portrait"/>
          <w:cols w:equalWidth="0" w:num="1">
            <w:col w:w="10000"/>
          </w:cols>
          <w:pgMar w:left="1440" w:top="266" w:right="459" w:bottom="1440" w:gutter="0" w:footer="0" w:header="0"/>
        </w:sectPr>
      </w:pPr>
    </w:p>
    <w:bookmarkStart w:id="21" w:name="page22"/>
    <w:bookmarkEnd w:id="2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Agreed and acknowledged solely with respect to </w:t>
      </w:r>
      <w:r>
        <w:rPr>
          <w:rFonts w:ascii="Times New Roman" w:cs="Times New Roman" w:eastAsia="Times New Roman" w:hAnsi="Times New Roman"/>
          <w:sz w:val="17"/>
          <w:szCs w:val="17"/>
          <w:u w:val="single" w:color="auto"/>
          <w:color w:val="auto"/>
        </w:rPr>
        <w:t>Section 5.8</w:t>
      </w:r>
      <w:r>
        <w:rPr>
          <w:rFonts w:ascii="Times New Roman" w:cs="Times New Roman" w:eastAsia="Times New Roman" w:hAnsi="Times New Roman"/>
          <w:sz w:val="17"/>
          <w:szCs w:val="17"/>
          <w:color w:val="auto"/>
        </w:rPr>
        <w:t>.</w:t>
      </w: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SSLP LENDING,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Ian Simmonds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SIXTH STREET LP HOLDING II,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Ian Simmonds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SIGNATURE PAGE TO FIRST AMENDMENT</w:t>
      </w:r>
    </w:p>
    <w:p>
      <w:pPr>
        <w:sectPr>
          <w:pgSz w:w="11900" w:h="16838" w:orient="portrait"/>
          <w:cols w:equalWidth="0" w:num="1">
            <w:col w:w="10000"/>
          </w:cols>
          <w:pgMar w:left="1440" w:top="270" w:right="459" w:bottom="1440" w:gutter="0" w:footer="0" w:header="0"/>
        </w:sectPr>
      </w:pPr>
    </w:p>
    <w:bookmarkStart w:id="22" w:name="page23"/>
    <w:bookmarkEnd w:id="22"/>
    <w:p>
      <w:pPr>
        <w:ind w:left="4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A to First Amendment, dated as of February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208280</wp:posOffset>
            </wp:positionV>
            <wp:extent cx="6995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251460</wp:posOffset>
            </wp:positionV>
            <wp:extent cx="6995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SENIOR SECURED</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REVOLVING CREDIT AGREEMENT</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dated as of</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January 19, 2023</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as amended by the First Amendment to Senior Secured Revolving Credit Agreement</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dated as of February 8, 2024</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Borrower</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The LENDERS and ISSUING BANKS Party Hereto</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TRUIST BANK</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Joint Lead Arranger and Joint Book Runner</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Joint Lead Arranger, Joint Book Runner and Syndication Agent</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MIZUHO BANK, LTD.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ROYAL BANK OF CANADA</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STATE STREET BANK AND TRUST COMPANY</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SUMITOMO MITSUI BANKING CORPORATION</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WELLS FARGO BANK, N.A.</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as Joint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177165</wp:posOffset>
            </wp:positionV>
            <wp:extent cx="6995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266" w:right="439" w:bottom="1440" w:gutter="0" w:footer="0" w:header="0"/>
        </w:sectPr>
      </w:pPr>
    </w:p>
    <w:bookmarkStart w:id="23" w:name="page24"/>
    <w:bookmarkEnd w:id="2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4"/>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SECTION 1.01.</w:t>
            </w:r>
          </w:p>
        </w:tc>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Defined Terms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5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1.02.   Classification of Loans and Borrowings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1.03.</w:t>
            </w:r>
          </w:p>
        </w:tc>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Terms Generally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5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1.04.   Accounting Terms; GAAP</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5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1.05.   Currencies; Currency Equivalents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5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1.06.   Letter of Credit Amounts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1.07.</w:t>
            </w:r>
          </w:p>
        </w:tc>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Rates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THE CREDITS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06"/>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2.01.</w:t>
            </w:r>
          </w:p>
        </w:tc>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Commitments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5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2.02.   Loans and Borrowings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5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2.03.   Requests for Syndicated Borrowings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2.04.</w:t>
            </w:r>
          </w:p>
        </w:tc>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Swingline Loans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2.05.</w:t>
            </w:r>
          </w:p>
        </w:tc>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Letters of Credit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5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2.06.   Funding of Borrowings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2.07.</w:t>
            </w:r>
          </w:p>
        </w:tc>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Elections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5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2.08.   Termination, Reduction or Increase of the Commitments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5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2.09.   Repayment of Loans; Evidence of Debt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85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2.10.   Prepayment of Loans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2.11.</w:t>
            </w:r>
          </w:p>
        </w:tc>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2.12.</w:t>
            </w:r>
          </w:p>
        </w:tc>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85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2.13.   Inability to Determine Interest Rates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2.14.</w:t>
            </w:r>
          </w:p>
        </w:tc>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Increased Costs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85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2.15.   Break Funding Payments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2.16.</w:t>
            </w:r>
          </w:p>
        </w:tc>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85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2.17.   Payments Generally; Pro Rata Treatment: Sharing of Set-offs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85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2.18.   Mitigation Obligations; Replacement of Lenders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2.19.</w:t>
            </w:r>
          </w:p>
        </w:tc>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Defaulting Lenders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2.20.</w:t>
            </w:r>
          </w:p>
        </w:tc>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Illegality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4"/>
        </w:trPr>
        <w:tc>
          <w:tcPr>
            <w:tcW w:w="85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2.21.   Effect of Benchmark Transition Event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24" w:name="page25"/>
    <w:bookmarkEnd w:id="2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(continued)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4"/>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0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SECTION 3.01.</w:t>
            </w:r>
          </w:p>
        </w:tc>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Organization; Powers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3.02.</w:t>
            </w:r>
          </w:p>
        </w:tc>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Authorization; Enforceability</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3.03.   Governmental Approvals; No Conflicts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3.04.   Financial Condition; No Material Adverse Change</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3.05.</w:t>
            </w:r>
          </w:p>
        </w:tc>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Litigation</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8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3.06.   Compliance with Laws and Agreements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3.07.</w:t>
            </w:r>
          </w:p>
        </w:tc>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3.08.</w:t>
            </w:r>
          </w:p>
        </w:tc>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ERISA</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3.09.</w:t>
            </w:r>
          </w:p>
        </w:tc>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Disclosure</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8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3.10.   Investment Company Act; Margin Regulations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8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3.11.   Material Agreements and Liens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8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3.12.   Subsidiaries and Investments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3.13.</w:t>
            </w:r>
          </w:p>
        </w:tc>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Properties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3.14.</w:t>
            </w:r>
          </w:p>
        </w:tc>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Affiliate Agreements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3.15.</w:t>
            </w:r>
          </w:p>
        </w:tc>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Sanctions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3.16.</w:t>
            </w:r>
          </w:p>
        </w:tc>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Patriot Act</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3.17.</w:t>
            </w:r>
          </w:p>
        </w:tc>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Collateral Documents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4"/>
        </w:trPr>
        <w:tc>
          <w:tcPr>
            <w:tcW w:w="8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3.18.   EEA Financial Institutions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324"/>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CONDITIONS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306"/>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4.01.</w:t>
            </w:r>
          </w:p>
        </w:tc>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Effective Date</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4"/>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4.02.</w:t>
            </w:r>
          </w:p>
        </w:tc>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Each Credit Event</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324"/>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AFFIRMATIVE COVENANTS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306"/>
        </w:trPr>
        <w:tc>
          <w:tcPr>
            <w:tcW w:w="8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5.01.   Financial Statements and Other Information</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8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5.02.   Notices of Material Events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8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5.03.   Existence: Conduct of Business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8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5.04.   Payment of Obligations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8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5.05.   Maintenance of Properties; Insurance</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4"/>
        </w:trPr>
        <w:tc>
          <w:tcPr>
            <w:tcW w:w="8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5.06.   Books and Records; Inspection and Audit Rights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6" w:right="499" w:bottom="1440" w:gutter="0" w:footer="0" w:header="0"/>
        </w:sectPr>
      </w:pPr>
    </w:p>
    <w:bookmarkStart w:id="25" w:name="page26"/>
    <w:bookmarkEnd w:id="2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(continued)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SECTION 5.07.</w:t>
            </w:r>
          </w:p>
        </w:tc>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Compliance with Laws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86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5.08.   Certain Obligations Respecting Subsidiaries; Further Assurances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5.09.</w:t>
            </w:r>
          </w:p>
        </w:tc>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Use of Proceeds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86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5.10.   Status of RIC and BDC</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5.11.</w:t>
            </w:r>
          </w:p>
        </w:tc>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Policies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86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5.12.   Portfolio Valuation and Diversification Etc</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4"/>
        </w:trPr>
        <w:tc>
          <w:tcPr>
            <w:tcW w:w="86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5.13.   Calculation of Borrowing Base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324"/>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NEGATIVE COVENANTS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306"/>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6.01.</w:t>
            </w:r>
          </w:p>
        </w:tc>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Indebtedness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6.02.</w:t>
            </w:r>
          </w:p>
        </w:tc>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Liens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6.03.</w:t>
            </w:r>
          </w:p>
        </w:tc>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Fundamental Changes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6.04.</w:t>
            </w:r>
          </w:p>
        </w:tc>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6.05.</w:t>
            </w:r>
          </w:p>
        </w:tc>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Payments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86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6.06.   Certain Restrictions on Subsidiaries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86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6.07.   Certain Financial Covenants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86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6.08.   Transactions with Affiliates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6.09.</w:t>
            </w:r>
          </w:p>
        </w:tc>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Lines of Business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86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6.10.   No Further Negative Pledge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86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6.11.   Modifications of Longer-Term Indebtedness Documents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86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6.12.   Payments of Longer-Term Indebtedness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6.13.</w:t>
            </w:r>
          </w:p>
        </w:tc>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Accounting Changes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6.14.</w:t>
            </w:r>
          </w:p>
        </w:tc>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SBIC Guarantee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4"/>
        </w:trPr>
        <w:tc>
          <w:tcPr>
            <w:tcW w:w="86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6.15.   Capital Call Facility</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324"/>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EVENTS OF DEFAULT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324"/>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THE ADMINISTRATIVE AGENT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306"/>
        </w:trPr>
        <w:tc>
          <w:tcPr>
            <w:tcW w:w="86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8.01.   Appointment of the Administrative Agent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8.02.</w:t>
            </w:r>
          </w:p>
        </w:tc>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Capacity as Lender</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86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8.03.   Limitation of Duties; Exculpation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4"/>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8.04.</w:t>
            </w:r>
          </w:p>
        </w:tc>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Reliance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66" w:right="499" w:bottom="1440" w:gutter="0" w:footer="0" w:header="0"/>
        </w:sectPr>
      </w:pPr>
    </w:p>
    <w:bookmarkStart w:id="26" w:name="page27"/>
    <w:bookmarkEnd w:id="2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(continued)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3"/>
                <w:szCs w:val="13"/>
                <w:color w:val="auto"/>
              </w:rPr>
            </w:pPr>
          </w:p>
        </w:tc>
        <w:tc>
          <w:tcPr>
            <w:tcW w:w="722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SECTION 8.05.</w:t>
            </w:r>
          </w:p>
        </w:tc>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Sub-Agents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9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8.06.   Resignation; Successor Administrative Agent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9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8.07.   Reliance by Lenders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9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8.08.   Modifications to Loan Documents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4"/>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8.09.</w:t>
            </w:r>
          </w:p>
        </w:tc>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Erroneous Payments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324"/>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306"/>
        </w:trPr>
        <w:tc>
          <w:tcPr>
            <w:tcW w:w="9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9.01.   Notices; Electronic Communications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9.02.</w:t>
            </w:r>
          </w:p>
        </w:tc>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Waivers; Amendments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9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9.03.   Expenses; Indemnity; Damage Waiver</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9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9.04.   Successors and Assigns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9.05.</w:t>
            </w:r>
          </w:p>
        </w:tc>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Survival</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9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9.06.   Counterparts; Integration; Effectiveness; Electronic Execution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9.07.</w:t>
            </w:r>
          </w:p>
        </w:tc>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Severability</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9.08.</w:t>
            </w:r>
          </w:p>
        </w:tc>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 of Setoff</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9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9.09.   Governing Law; Jurisdiction; Etc.</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9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9.10.   WAIVER OF JURY TRIAL</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9.11.</w:t>
            </w:r>
          </w:p>
        </w:tc>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Judgment Currency</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9.12.</w:t>
            </w:r>
          </w:p>
        </w:tc>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Headings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9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9.13.   Treatment of Certain Information; No Fiduciary Duty; Confidentiality</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9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9.14.   USA PATRIOT Act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9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9.15.   Acknowledgement and Consent to Bail-In of Affected Financial Institutions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9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9.16.   Certain ERISA Matters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9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9.17.   Acknowledgement Regarding Any Supported QFCs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34"/>
        </w:trPr>
        <w:tc>
          <w:tcPr>
            <w:tcW w:w="9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SECTION 9.18.   Interest Rate Limitation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266" w:right="49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SCHEDULE 1.01(a)</w:t>
            </w:r>
          </w:p>
        </w:tc>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Approved Dealers and Approved Pricing Services</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SCHEDULE 1.01(b)</w:t>
            </w:r>
          </w:p>
        </w:tc>
        <w:tc>
          <w:tcPr>
            <w:tcW w:w="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Commitments</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SCHEDULE 1.01(c)</w:t>
            </w:r>
          </w:p>
        </w:tc>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Industry Classification Group List</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SCHEDULE 2.04</w:t>
            </w:r>
          </w:p>
        </w:tc>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Swingline Lender Swingline Sublimit</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SCHEDULE 2.05</w:t>
            </w:r>
          </w:p>
        </w:tc>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Issuing Bank LC Exposures</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SCHEDULE 3.11</w:t>
            </w:r>
          </w:p>
        </w:tc>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Material Agreements and Liens</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SCHEDULE 3.12(a)</w:t>
            </w:r>
          </w:p>
        </w:tc>
        <w:tc>
          <w:tcPr>
            <w:tcW w:w="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Subsidiaries</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SCHEDULE 3.12(b)</w:t>
            </w:r>
          </w:p>
        </w:tc>
        <w:tc>
          <w:tcPr>
            <w:tcW w:w="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Investments</w:t>
            </w: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SCHEDULE 6.08</w:t>
            </w:r>
          </w:p>
        </w:tc>
        <w:tc>
          <w:tcPr>
            <w:tcW w:w="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Transactions with Affiliates</w:t>
            </w:r>
          </w:p>
        </w:tc>
      </w:tr>
      <w:tr>
        <w:trPr>
          <w:trHeight w:val="414"/>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Form of Assignment and Assumption</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Form of Borrowing Base Certificate</w:t>
            </w: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Form of Borrowing Request</w:t>
            </w:r>
          </w:p>
        </w:tc>
      </w:tr>
    </w:tbl>
    <w:p>
      <w:pPr>
        <w:ind w:left="180"/>
        <w:spacing w:after="0"/>
        <w:rPr>
          <w:sz w:val="20"/>
          <w:szCs w:val="20"/>
          <w:color w:val="auto"/>
        </w:rPr>
        <w:sectPr>
          <w:pgSz w:w="11900" w:h="16838" w:orient="portrait"/>
          <w:cols w:equalWidth="0" w:num="1">
            <w:col w:w="10019"/>
          </w:cols>
          <w:pgMar w:left="4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8" w:name="page29"/>
    <w:bookmarkEnd w:id="2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SENIOR SECURED REVOLVING CREDIT AGREEMENT dated as of January 19, 2023, as amended as of February 8, 2024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SIXTH STREET LENDING PARTNERS, a Delaware statutory trust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and ISSUING BANKS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hereto, and TRUIST BANK, as Administrative Agent.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following terms have the meanings specified below:</w:t>
      </w:r>
    </w:p>
    <w:p>
      <w:pPr>
        <w:spacing w:after="0" w:line="117" w:lineRule="exact"/>
        <w:rPr>
          <w:sz w:val="20"/>
          <w:szCs w:val="20"/>
          <w:color w:val="auto"/>
        </w:rPr>
      </w:pPr>
    </w:p>
    <w:p>
      <w:pPr>
        <w:jc w:val="both"/>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when used in reference to any Loan or Borrowing, refers to whether such Loan is, or the Loans constituting such Borrowing are, denominated in Dollars and bearing interest at a rate determined by reference to the Alternate Base Rate.</w:t>
      </w:r>
    </w:p>
    <w:p>
      <w:pPr>
        <w:spacing w:after="0" w:line="162"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Covered Debt Balance</w:t>
      </w:r>
      <w:r>
        <w:rPr>
          <w:rFonts w:ascii="Times New Roman" w:cs="Times New Roman" w:eastAsia="Times New Roman" w:hAnsi="Times New Roman"/>
          <w:sz w:val="18"/>
          <w:szCs w:val="18"/>
          <w:color w:val="auto"/>
        </w:rPr>
        <w:t xml:space="preserve">” means, on any date, the aggregate Covered Debt Amount on such 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aggregate amount of Cash and Cash Equivalents included in the Portfolio Investments held by the Obligors (provided that Cash Collateral for outstanding Letters of Credit shall not be treated as a portion of the Portfolio Investments).</w:t>
      </w:r>
    </w:p>
    <w:p>
      <w:pPr>
        <w:spacing w:after="0" w:line="176"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Benchmark Rate</w:t>
      </w:r>
      <w:r>
        <w:rPr>
          <w:rFonts w:ascii="Times New Roman" w:cs="Times New Roman" w:eastAsia="Times New Roman" w:hAnsi="Times New Roman"/>
          <w:sz w:val="18"/>
          <w:szCs w:val="18"/>
          <w:color w:val="auto"/>
        </w:rPr>
        <w:t>” means an interest rate per annum (rounded upwards, if necessary, to the next 1/100 of 1%) equal to the Term Benchmark Rate for such Interest Period for such Currency.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Truist, in its capacity as administrative agent for the Lenders hereunder.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 Appraisal Testing Period</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5.12(b)(ii)(E)(y)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Agent’s Account</w:t>
      </w:r>
      <w:r>
        <w:rPr>
          <w:rFonts w:ascii="Times New Roman" w:cs="Times New Roman" w:eastAsia="Times New Roman" w:hAnsi="Times New Roman"/>
          <w:sz w:val="18"/>
          <w:szCs w:val="18"/>
          <w:color w:val="auto"/>
        </w:rPr>
        <w:t>” means, for each Currency, an account in respect of such Currency designated by the Administrative Agent in a notice to the Borrower and the Lenders.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 Rate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Currency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right="4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at any time, another Person that directly, or indirectly through one or more intermediaries, Controls or is Controlled by or is under common Control with the Person specified at such time. Anything herein to the contrary notwithstanding, the term “Affiliate” shall not include any Person that constitutes an Investment held by any Obligor or Financing Subsidiary in the ordinary course of business; provided that the term “Affiliate” shall include any Financing Subsidiary.</w:t>
      </w:r>
    </w:p>
    <w:p>
      <w:pPr>
        <w:spacing w:after="0" w:line="110" w:lineRule="exact"/>
        <w:rPr>
          <w:sz w:val="20"/>
          <w:szCs w:val="20"/>
          <w:color w:val="auto"/>
        </w:rPr>
      </w:pPr>
    </w:p>
    <w:p>
      <w:pPr>
        <w:jc w:val="both"/>
        <w:ind w:left="5580"/>
        <w:spacing w:after="0"/>
        <w:tabs>
          <w:tab w:leader="none" w:pos="896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29" w:name="page30"/>
    <w:bookmarkEnd w:id="29"/>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Affiliate Agreements</w:t>
      </w:r>
      <w:r>
        <w:rPr>
          <w:rFonts w:ascii="Times New Roman" w:cs="Times New Roman" w:eastAsia="Times New Roman" w:hAnsi="Times New Roman"/>
          <w:sz w:val="18"/>
          <w:szCs w:val="18"/>
          <w:color w:val="auto"/>
        </w:rPr>
        <w:t>” means collectively, (a) the Administration Agreement dated as of June 28, 2022, between the Borrower and the External Manager, (b) the Investment Advisory and Management Agreement dated as of June 28, 2022 between the Borrower and the External Manager and (c) the Trademark License Agreement dated as of June 27, 2022, between the Borrower and Austin IP, LLC.</w:t>
      </w:r>
    </w:p>
    <w:p>
      <w:pPr>
        <w:spacing w:after="0" w:line="176" w:lineRule="exact"/>
        <w:rPr>
          <w:sz w:val="20"/>
          <w:szCs w:val="20"/>
          <w:color w:val="auto"/>
        </w:rPr>
      </w:pPr>
    </w:p>
    <w:p>
      <w:pPr>
        <w:ind w:right="1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Foreign Currency</w:t>
      </w:r>
      <w:r>
        <w:rPr>
          <w:rFonts w:ascii="Times New Roman" w:cs="Times New Roman" w:eastAsia="Times New Roman" w:hAnsi="Times New Roman"/>
          <w:sz w:val="18"/>
          <w:szCs w:val="18"/>
          <w:color w:val="auto"/>
        </w:rPr>
        <w:t>” means, at any time, (i) any of Canadian Dollars, Sterling, Euros, Japanese Yen, Australian Dollars, Swiss Francs, Swedish Krona and New Zealand Dollars, and (ii) with the agreement of each Multicurrency Lender, any other Foreign Currency, so long as, in respect of any such specified Foreign Currency or other Foreign Currency, at such time (a) such Foreign Currency is freely transferable and convertible into Dollars in the relevant local market, and (b) no central bank or other governmental authorization in the country of issue of such Foreign Currency (including, in the case of the Euro, any authorization by the European Central Bank) is required to permit use of such Foreign Currency by any Multicurrency Lender for making any Loan hereunder and/or to permit the Borrower to borrow and repay the principal thereof and to pay the interest thereon, unless such authorization has been obtained and is in full force and effect.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 xml:space="preserve"> to this Agreement.</w:t>
      </w:r>
    </w:p>
    <w:p>
      <w:pPr>
        <w:spacing w:after="0" w:line="225" w:lineRule="exact"/>
        <w:rPr>
          <w:sz w:val="20"/>
          <w:szCs w:val="20"/>
          <w:color w:val="auto"/>
        </w:rPr>
      </w:pPr>
    </w:p>
    <w:p>
      <w:pPr>
        <w:ind w:right="160" w:firstLine="991"/>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Alternate Base Rate</w:t>
      </w:r>
      <w:r>
        <w:rPr>
          <w:rFonts w:ascii="Times New Roman" w:cs="Times New Roman" w:eastAsia="Times New Roman" w:hAnsi="Times New Roman"/>
          <w:sz w:val="17"/>
          <w:szCs w:val="17"/>
          <w:color w:val="auto"/>
        </w:rPr>
        <w:t xml:space="preserve">” means, for any day, a rate per annum equal to the greater of (a) zero and (b) the highest of (i) the Prime Rate in effect on such day, (ii) the Federal Funds Effective Rate for such day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1/2 of 1% and (iii) the rate per annum equal to 1%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Term SOFR for an interest period of one (1) month for such day. Any change in the Alternate Base Rate due to a change in the Prime Rate, the Federal Funds Effective Rate or Term SOFR (or successor therefor) as set forth above shall be effective from and including the effective date of such change in the Prime Rate, the Federal Funds Effective Rate or Term SOFR (or successor thereof), respectively. If for any reason the Administrative Agent shall have determined (which determination shall be conclusive absent manifest error) that it is unable to ascertain the Federal Funds Effective Rate for any reason, including the inability or failure of the Administrative Agent to obtain a quotation in accordance with the terms thereof, the Alternate Base Rate shall be determined without regard to clause (b)(ii) of the first sentence of this definition until the circumstances giving rise to such inability no longer exist.</w:t>
      </w:r>
    </w:p>
    <w:p>
      <w:pPr>
        <w:spacing w:after="0" w:line="172"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Dollar Percentage</w:t>
      </w:r>
      <w:r>
        <w:rPr>
          <w:rFonts w:ascii="Times New Roman" w:cs="Times New Roman" w:eastAsia="Times New Roman" w:hAnsi="Times New Roman"/>
          <w:sz w:val="18"/>
          <w:szCs w:val="18"/>
          <w:color w:val="auto"/>
        </w:rPr>
        <w:t>” means, with respect to any Dollar Lender, the percentage of the total Dollar Commitments represented by such Dollar Lender’s Dollar Commitment. If the Dollar Commitments have terminated or expired, the Applicable Dollar Percentages shall be determined based upon the Dollar Commitments most recently in effect, giving effect to any assignments.</w:t>
      </w:r>
    </w:p>
    <w:p>
      <w:pPr>
        <w:spacing w:after="0" w:line="106" w:lineRule="exact"/>
        <w:rPr>
          <w:sz w:val="20"/>
          <w:szCs w:val="20"/>
          <w:color w:val="auto"/>
        </w:rPr>
      </w:pPr>
    </w:p>
    <w:p>
      <w:pPr>
        <w:jc w:val="both"/>
        <w:ind w:left="5580"/>
        <w:spacing w:after="0"/>
        <w:tabs>
          <w:tab w:leader="none" w:pos="896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30" w:name="page31"/>
    <w:bookmarkEnd w:id="30"/>
    <w:p>
      <w:pPr>
        <w:ind w:right="340" w:firstLine="991"/>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Applicable Financial Statements</w:t>
      </w:r>
      <w:r>
        <w:rPr>
          <w:rFonts w:ascii="Times New Roman" w:cs="Times New Roman" w:eastAsia="Times New Roman" w:hAnsi="Times New Roman"/>
          <w:sz w:val="17"/>
          <w:szCs w:val="17"/>
          <w:color w:val="auto"/>
        </w:rPr>
        <w:t xml:space="preserve">” means, as at any date, the most-recent audited financial statements of the Borrower delivered to the Lenders;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immediately prior to the delivery to the Lenders of new audited financial statements of the Borrower a Material Adverse Change (the “</w:t>
      </w:r>
      <w:r>
        <w:rPr>
          <w:rFonts w:ascii="Times New Roman" w:cs="Times New Roman" w:eastAsia="Times New Roman" w:hAnsi="Times New Roman"/>
          <w:sz w:val="17"/>
          <w:szCs w:val="17"/>
          <w:u w:val="single" w:color="auto"/>
          <w:color w:val="auto"/>
        </w:rPr>
        <w:t>Pre-existing MAC</w:t>
      </w:r>
      <w:r>
        <w:rPr>
          <w:rFonts w:ascii="Times New Roman" w:cs="Times New Roman" w:eastAsia="Times New Roman" w:hAnsi="Times New Roman"/>
          <w:sz w:val="17"/>
          <w:szCs w:val="17"/>
          <w:color w:val="auto"/>
        </w:rPr>
        <w:t>”) shall exist (regardless of when it occurred), then the “Applicable Financial Statements” as at said date means the Applicable Financial Statements in effect immediately prior to such delivery until such time as the Pre-existing MAC shall no longer exist.</w:t>
      </w:r>
    </w:p>
    <w:p>
      <w:pPr>
        <w:spacing w:after="0" w:line="164" w:lineRule="exact"/>
        <w:rPr>
          <w:sz w:val="20"/>
          <w:szCs w:val="20"/>
          <w:color w:val="auto"/>
        </w:rPr>
      </w:pPr>
    </w:p>
    <w:p>
      <w:pPr>
        <w:ind w:right="60" w:firstLine="99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Applicable Margin</w:t>
      </w:r>
      <w:r>
        <w:rPr>
          <w:rFonts w:ascii="Times New Roman" w:cs="Times New Roman" w:eastAsia="Times New Roman" w:hAnsi="Times New Roman"/>
          <w:sz w:val="17"/>
          <w:szCs w:val="17"/>
          <w:color w:val="auto"/>
        </w:rPr>
        <w:t>” means (a) if the Borrowing Base (as of the most recently delivered Borrowing Base Certificate) is equal to or greater than 1.60 times the Combined Debt Amount, (i) with respect to any ABR Loan, 0.75% per annum; (ii) with respect to any Term Benchmark Loan,</w:t>
      </w:r>
    </w:p>
    <w:p>
      <w:pPr>
        <w:spacing w:after="0" w:line="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 xml:space="preserve">1.75% per annum; and (iii) with respect to any RFR Loan 1.75% per annum; and (b) if the Borrowing Base (as of the most recently delivered Borrowing Base Certificate) is less than 1.60 times the Combined Debt Amount (i) with respect to any ABR Loan, 1.000% per annum; (ii) with respect to any Term Benchmark Loan, 2.000% per annum; and (iii) with respect to any RFR Loan 2.000% per annum. Any change in the Applicable Margin due to a change in the ratio of the Borrowing Base to the Combined Debt Amount as set forth in any Borrowing Base Certificate shall be effective from and including the day immediately succeeding the date of delivery of such Borrowing Base Certificate;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Borrowing Base Certificate has not been delivered in accordance with </w:t>
      </w:r>
      <w:r>
        <w:rPr>
          <w:rFonts w:ascii="Times New Roman" w:cs="Times New Roman" w:eastAsia="Times New Roman" w:hAnsi="Times New Roman"/>
          <w:sz w:val="18"/>
          <w:szCs w:val="18"/>
          <w:u w:val="single" w:color="auto"/>
          <w:color w:val="auto"/>
        </w:rPr>
        <w:t>Section 5.01(d)</w:t>
      </w:r>
      <w:r>
        <w:rPr>
          <w:rFonts w:ascii="Times New Roman" w:cs="Times New Roman" w:eastAsia="Times New Roman" w:hAnsi="Times New Roman"/>
          <w:sz w:val="18"/>
          <w:szCs w:val="18"/>
          <w:color w:val="auto"/>
        </w:rPr>
        <w:t xml:space="preserve">, then from and including the day immediately succeeding the date on which such Borrowing Base Certificate was required to be delivered, the Applicable Margin shall be the Applicable Margin set forth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to and including the date on which the required Borrowing Base Certificate is delivered.</w:t>
      </w:r>
    </w:p>
    <w:p>
      <w:pPr>
        <w:spacing w:after="0" w:line="194"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Multicurrency Percentage</w:t>
      </w:r>
      <w:r>
        <w:rPr>
          <w:rFonts w:ascii="Times New Roman" w:cs="Times New Roman" w:eastAsia="Times New Roman" w:hAnsi="Times New Roman"/>
          <w:sz w:val="18"/>
          <w:szCs w:val="18"/>
          <w:color w:val="auto"/>
        </w:rPr>
        <w:t>” means, with respect to any Multicurrency Lender, the percentage of the total Multicurrency Commitments represented by such Multicurrency Lender’s Multicurrency Commitment. If the Multicurrency Commitments have terminated or expired, the Applicable Multicurrency Percentages shall be determined based upon the Multicurrency Commitments most recently in effect, giving effect to any assignments.</w:t>
      </w:r>
    </w:p>
    <w:p>
      <w:pPr>
        <w:spacing w:after="0" w:line="180" w:lineRule="exact"/>
        <w:rPr>
          <w:sz w:val="20"/>
          <w:szCs w:val="20"/>
          <w:color w:val="auto"/>
        </w:rPr>
      </w:pPr>
    </w:p>
    <w:p>
      <w:pPr>
        <w:jc w:val="both"/>
        <w:ind w:right="4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means, with respect to any Lender, the percentage of the total Commitments represented by such Lender’s Commitment. If the Commitments have terminated or expired, the Applicable Percentages shall be determined based upon the Commitments most recently in effect, giving effect to any assignments.</w:t>
      </w:r>
    </w:p>
    <w:p>
      <w:pPr>
        <w:spacing w:after="0" w:line="176"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Dealer</w:t>
      </w:r>
      <w:r>
        <w:rPr>
          <w:rFonts w:ascii="Times New Roman" w:cs="Times New Roman" w:eastAsia="Times New Roman" w:hAnsi="Times New Roman"/>
          <w:sz w:val="18"/>
          <w:szCs w:val="18"/>
          <w:color w:val="auto"/>
        </w:rPr>
        <w:t xml:space="preserve">” means (a) in the case of any Portfolio Investment that is not a U.S. Government Security, a bank or a broker-dealer registered under the Securities Exchange Act of 1934, as amended, of nationally recognized standing or an Affiliate thereof, (b) in the case of a U.S. Government Security, any primary dealer in U.S. Government Securities, and (c) in the case of any foreign Portfolio Investment, any foreign bank or broker-dealer of internationally recognized standing or an Affiliate thereof, in the case of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as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1.01(a)</w:t>
      </w:r>
      <w:r>
        <w:rPr>
          <w:rFonts w:ascii="Times New Roman" w:cs="Times New Roman" w:eastAsia="Times New Roman" w:hAnsi="Times New Roman"/>
          <w:sz w:val="18"/>
          <w:szCs w:val="18"/>
          <w:color w:val="auto"/>
        </w:rPr>
        <w:t xml:space="preserve"> or any other bank or broker-dealer or Affiliate thereof acceptable to the Administrative Agent in its reasonable determination.</w:t>
      </w:r>
    </w:p>
    <w:p>
      <w:pPr>
        <w:spacing w:after="0" w:line="183"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Pricing Service</w:t>
      </w:r>
      <w:r>
        <w:rPr>
          <w:rFonts w:ascii="Times New Roman" w:cs="Times New Roman" w:eastAsia="Times New Roman" w:hAnsi="Times New Roman"/>
          <w:sz w:val="18"/>
          <w:szCs w:val="18"/>
          <w:color w:val="auto"/>
        </w:rPr>
        <w:t xml:space="preserve">” means a pricing or quotation service as set forth in </w:t>
      </w: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color w:val="auto"/>
        </w:rPr>
        <w:t xml:space="preserve"> or any other pricing or quotation service approved by the board of directors of the Borrower and designated in writing to the Administrative Agent (which designation shall be accompanied by a copy of a resolution of the board of directors of the Borrower that such pricing or quotation service has been approved by the Borrower).</w:t>
      </w:r>
    </w:p>
    <w:p>
      <w:pPr>
        <w:spacing w:after="0" w:line="106" w:lineRule="exact"/>
        <w:rPr>
          <w:sz w:val="20"/>
          <w:szCs w:val="20"/>
          <w:color w:val="auto"/>
        </w:rPr>
      </w:pPr>
    </w:p>
    <w:p>
      <w:pPr>
        <w:jc w:val="both"/>
        <w:ind w:left="5580"/>
        <w:spacing w:after="0"/>
        <w:tabs>
          <w:tab w:leader="none" w:pos="896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31" w:name="page32"/>
    <w:bookmarkEnd w:id="31"/>
    <w:p>
      <w:pPr>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Approved Third-Party Appraiser</w:t>
      </w:r>
      <w:r>
        <w:rPr>
          <w:rFonts w:ascii="Times New Roman" w:cs="Times New Roman" w:eastAsia="Times New Roman" w:hAnsi="Times New Roman"/>
          <w:sz w:val="18"/>
          <w:szCs w:val="18"/>
          <w:color w:val="auto"/>
        </w:rPr>
        <w:t xml:space="preserve">” means any Independent nationally recognized third-party appraisal firm (a) designated by the Borrower in writing to the Administrative Agent (which designation shall be accompanied by a copy of a resolution of the board of directors of the Borrower that such firm has been approved by the Borrower for purposes of assisting the board of directors of the Borrower in making valuations of portfolio assets to determine the Borrower’s compliance with the applicable provisions of the Investment Company Act) and (b) acceptable to the Administrative Agent. It is understood and agreed that Houlihan Lokey Howard &amp; Zukin Capital, Inc., Kroll, LLC, Murray, Devine and Company, Lincoln International LLC (formerly known as Lincoln Partners LLC) and Valuation Research Corporation are acceptable to the Administrative Agent. As used in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hereof, an “Approved Third-Party Appraiser selected by the Administrative Agent” shall mean any of the firms identified in the preceding sentence and any other Independent nationally recognized third-party appraisal firm identified by the Administrative Agent and consented to by the Borrower (such consent not to be unreasonably withheld).</w:t>
      </w:r>
    </w:p>
    <w:p>
      <w:pPr>
        <w:spacing w:after="0" w:line="188" w:lineRule="exact"/>
        <w:rPr>
          <w:sz w:val="20"/>
          <w:szCs w:val="20"/>
          <w:color w:val="auto"/>
        </w:rPr>
      </w:pPr>
    </w:p>
    <w:p>
      <w:pPr>
        <w:ind w:left="4"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assignee (with the consent of any party whose consent is required by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and accepted by the Administrative Agent,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(with adjustments thereto to reflect the Classes of Commitments and/or Loans being assigned or outstanding at the time of the respective assignment) or any other form approved by the Administrative Agent and, so long as no Specified Event of Default has occurred and is continuing, the Borrower.</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2.08(e)(i)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Australian Dollars</w:t>
      </w:r>
      <w:r>
        <w:rPr>
          <w:rFonts w:ascii="Times New Roman" w:cs="Times New Roman" w:eastAsia="Times New Roman" w:hAnsi="Times New Roman"/>
          <w:sz w:val="18"/>
          <w:szCs w:val="18"/>
          <w:color w:val="auto"/>
        </w:rPr>
        <w:t>” means the lawful currency of The Commonwealth of Australia.</w:t>
      </w:r>
    </w:p>
    <w:p>
      <w:pPr>
        <w:spacing w:after="0" w:line="225" w:lineRule="exact"/>
        <w:rPr>
          <w:sz w:val="20"/>
          <w:szCs w:val="20"/>
          <w:color w:val="auto"/>
        </w:rPr>
      </w:pPr>
    </w:p>
    <w:p>
      <w:pPr>
        <w:ind w:left="4" w:right="7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means the period from and including the Effective Date to but excluding the earlier of (x) the Commitment Termination Date and (y) the date of termination of all Commitments.</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for any Currency, as applicable,</w:t>
      </w:r>
    </w:p>
    <w:p>
      <w:pPr>
        <w:spacing w:after="0" w:line="27" w:lineRule="exact"/>
        <w:rPr>
          <w:sz w:val="20"/>
          <w:szCs w:val="20"/>
          <w:color w:val="auto"/>
        </w:rPr>
      </w:pPr>
    </w:p>
    <w:p>
      <w:pPr>
        <w:ind w:left="4" w:right="60" w:hanging="4"/>
        <w:spacing w:after="0" w:line="253"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8"/>
          <w:szCs w:val="18"/>
          <w:u w:val="single" w:color="auto"/>
          <w:color w:val="auto"/>
        </w:rPr>
        <w:t>Section 2.21(d)</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92" w:lineRule="exact"/>
        <w:rPr>
          <w:sz w:val="20"/>
          <w:szCs w:val="20"/>
          <w:color w:val="auto"/>
        </w:rPr>
      </w:pPr>
    </w:p>
    <w:p>
      <w:pPr>
        <w:jc w:val="both"/>
        <w:ind w:left="5584"/>
        <w:spacing w:after="0"/>
        <w:tabs>
          <w:tab w:leader="none" w:pos="8964"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4"/>
          </w:cols>
          <w:pgMar w:left="436" w:top="270" w:right="439" w:bottom="1440" w:gutter="0" w:footer="0" w:header="0"/>
        </w:sectPr>
      </w:pPr>
    </w:p>
    <w:bookmarkStart w:id="32" w:name="page33"/>
    <w:bookmarkEnd w:id="32"/>
    <w:p>
      <w:pPr>
        <w:ind w:right="14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has the meaning set forth in the definition of “Term SOFR”.</w:t>
      </w:r>
    </w:p>
    <w:p>
      <w:pPr>
        <w:spacing w:after="0" w:line="225"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with respect to any Loans denominated in (a) Dollars, the Term SOFR Reference Rate, (b) Canadian Dollars, the Term CORRA Reference Rate, (c) Sterling or Swiss Francs, the Daily Simple RFR for such Currency, and (d) any other Agreed Foreign Currency, the Adjusted Term Benchmark Rate for such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or an Other Benchmark Rate Election and its related Benchmark Replacement Date have occurred with respect to the Term SOFR Reference Rate, the Term CORRA Reference Rate, the Daily Simple RFR or the Adjusted Term Benchmark Rate for such Currency, or the then current Benchmark, as applicable, then “Benchmark” shall mean the applicable Benchmark Replacement for such Currency to the extent that such Benchmark Replacement has replaced such prior benchmark rate pursuant to clause (a) of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with respect to any Benchmark Transition Event for any then-current Benchmark or Other Benchmark Rate Election, the first alternative set forth in the order below that can be determined by the Administrative Agent for the applicable Benchmark Replacement Date; provided that, other than in the case of the replacement of the Term SOFR Reference Rate, but including in connection with any Other Benchmark Rate Election, such alternative shall be the alternative set forth in clause (2) below:</w:t>
      </w:r>
    </w:p>
    <w:p>
      <w:pPr>
        <w:spacing w:after="0" w:line="72" w:lineRule="exact"/>
        <w:rPr>
          <w:sz w:val="20"/>
          <w:szCs w:val="20"/>
          <w:color w:val="auto"/>
        </w:rPr>
      </w:pPr>
    </w:p>
    <w:p>
      <w:pPr>
        <w:ind w:left="1240" w:hanging="253"/>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Daily Simple SOFR and (b) 0.10%; and</w:t>
      </w:r>
    </w:p>
    <w:p>
      <w:pPr>
        <w:spacing w:after="0" w:line="225" w:lineRule="exact"/>
        <w:rPr>
          <w:rFonts w:ascii="Times New Roman" w:cs="Times New Roman" w:eastAsia="Times New Roman" w:hAnsi="Times New Roman"/>
          <w:sz w:val="18"/>
          <w:szCs w:val="18"/>
          <w:color w:val="auto"/>
        </w:rPr>
      </w:pPr>
    </w:p>
    <w:p>
      <w:pPr>
        <w:ind w:right="240" w:firstLine="987"/>
        <w:spacing w:after="0" w:line="258" w:lineRule="auto"/>
        <w:tabs>
          <w:tab w:leader="none" w:pos="12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benchmark rate that has been selected by the Administrative Agent and the Borrower as the replacement for the then-current Benchmark for the applicable Currency giving due consideration to (i) any selection or recommendation of a replacement benchmark rate or the mechanism for determining such a rate by the Relevant Governmental Body or (ii) any evolving or then-prevailing market convention in the United States for determining a benchmark rate as a replacement for the then-current Benchmark for syndicated credit facilities denominated in the applicable Currency at such time and (b) the related Benchmark Replacement Adjustment.</w:t>
      </w:r>
    </w:p>
    <w:p>
      <w:pPr>
        <w:spacing w:after="0" w:line="183"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If the Benchmark Replacement as determined pursuant to clause (1) or (2) of this definition would be less than the Floor, the Benchmark Replacement will be deemed to be the Floor for the purposes of this Agreement and the other Loan Documents.</w:t>
      </w:r>
    </w:p>
    <w:p>
      <w:pPr>
        <w:spacing w:after="0" w:line="92" w:lineRule="exact"/>
        <w:rPr>
          <w:sz w:val="20"/>
          <w:szCs w:val="20"/>
          <w:color w:val="auto"/>
        </w:rPr>
      </w:pPr>
    </w:p>
    <w:p>
      <w:pPr>
        <w:jc w:val="both"/>
        <w:ind w:left="5580"/>
        <w:spacing w:after="0"/>
        <w:tabs>
          <w:tab w:leader="none" w:pos="8960" w:val="left"/>
        </w:tabs>
        <w:rPr>
          <w:sz w:val="20"/>
          <w:szCs w:val="20"/>
          <w:color w:val="auto"/>
        </w:rPr>
      </w:pP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33" w:name="page34"/>
    <w:bookmarkEnd w:id="33"/>
    <w:p>
      <w:pPr>
        <w:ind w:left="4" w:right="120" w:firstLine="991"/>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Benchmark Replacement Adjustment</w:t>
      </w:r>
      <w:r>
        <w:rPr>
          <w:rFonts w:ascii="Times New Roman" w:cs="Times New Roman" w:eastAsia="Times New Roman" w:hAnsi="Times New Roman"/>
          <w:sz w:val="17"/>
          <w:szCs w:val="17"/>
          <w:color w:val="auto"/>
        </w:rPr>
        <w:t>” means, with respect to any replacement of the then-current Benchmark for a Currency with an Unadjusted Benchmark Replacement for any applicable Interest Period and Available Tenor for any such setting of such Unadjusted Benchmark Replacement (excluding, for the avoidance of doubt, Daily Simple SOFR), the spread adjustment, or method for calculating or determining such spread adjustment (which may be a positive or negative value or zero) that has been selected by the Administrative Agent and the Borrower for such Currency giving due consideration to (i) any selection or recommendation of a spread adjustment, or method for calculating or determining such spread adjustment, for the replacement of such Benchmark with the applicable Unadjusted Benchmark Replacement by the Relevant Governmental Body or</w:t>
      </w:r>
    </w:p>
    <w:p>
      <w:pPr>
        <w:spacing w:after="0" w:line="5" w:lineRule="exact"/>
        <w:rPr>
          <w:sz w:val="20"/>
          <w:szCs w:val="20"/>
          <w:color w:val="auto"/>
        </w:rPr>
      </w:pPr>
    </w:p>
    <w:p>
      <w:pPr>
        <w:ind w:left="4" w:right="540" w:hanging="4"/>
        <w:spacing w:after="0" w:line="255" w:lineRule="auto"/>
        <w:tabs>
          <w:tab w:leader="none" w:pos="26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in the U.S. syndicated loan market at such time.</w:t>
      </w:r>
    </w:p>
    <w:p>
      <w:pPr>
        <w:spacing w:after="0" w:line="186" w:lineRule="exact"/>
        <w:rPr>
          <w:sz w:val="20"/>
          <w:szCs w:val="20"/>
          <w:color w:val="auto"/>
        </w:rPr>
      </w:pPr>
    </w:p>
    <w:p>
      <w:pPr>
        <w:ind w:left="4" w:right="4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a date and time determined by the Administrative Agent, which date shall be no later than the earliest to occur of the following events with respect to the then-current Benchmark:</w:t>
      </w:r>
    </w:p>
    <w:p>
      <w:pPr>
        <w:spacing w:after="0" w:line="54" w:lineRule="exact"/>
        <w:rPr>
          <w:sz w:val="20"/>
          <w:szCs w:val="20"/>
          <w:color w:val="auto"/>
        </w:rPr>
      </w:pPr>
    </w:p>
    <w:p>
      <w:pPr>
        <w:ind w:left="1244" w:hanging="253"/>
        <w:spacing w:after="0"/>
        <w:tabs>
          <w:tab w:leader="none" w:pos="12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w:t>
      </w:r>
    </w:p>
    <w:p>
      <w:pPr>
        <w:spacing w:after="0" w:line="225"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date of the public statement or publication of information referenced therein; and</w:t>
      </w:r>
    </w:p>
    <w:p>
      <w:pPr>
        <w:spacing w:after="0" w:line="225" w:lineRule="exact"/>
        <w:rPr>
          <w:sz w:val="20"/>
          <w:szCs w:val="20"/>
          <w:color w:val="auto"/>
        </w:rPr>
      </w:pPr>
    </w:p>
    <w:p>
      <w:pPr>
        <w:ind w:left="4" w:right="260" w:firstLine="987"/>
        <w:spacing w:after="0" w:line="282" w:lineRule="auto"/>
        <w:tabs>
          <w:tab w:leader="none" w:pos="125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administrator of such Benchmark (or the published component used in the calculation thereof) permanently or indefinitely ceases to provide all Available Tenors of such Benchmark (or such component thereof);</w:t>
      </w:r>
    </w:p>
    <w:p>
      <w:pPr>
        <w:spacing w:after="0" w:line="162" w:lineRule="exact"/>
        <w:rPr>
          <w:sz w:val="20"/>
          <w:szCs w:val="20"/>
          <w:color w:val="auto"/>
        </w:rPr>
      </w:pPr>
    </w:p>
    <w:p>
      <w:pPr>
        <w:ind w:left="4" w:right="140" w:firstLine="987"/>
        <w:spacing w:after="0" w:line="258" w:lineRule="auto"/>
        <w:tabs>
          <w:tab w:leader="none" w:pos="125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clause (3)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non-representativeness will be determined by reference to the most recent statement or publication referenced in such clause (3) and even if any Available Tenor of such Benchmark (or such component thereof) continues to be provided on such date; or</w:t>
      </w:r>
    </w:p>
    <w:p>
      <w:pPr>
        <w:spacing w:after="0" w:line="183" w:lineRule="exact"/>
        <w:rPr>
          <w:rFonts w:ascii="Times New Roman" w:cs="Times New Roman" w:eastAsia="Times New Roman" w:hAnsi="Times New Roman"/>
          <w:sz w:val="18"/>
          <w:szCs w:val="18"/>
          <w:color w:val="auto"/>
        </w:rPr>
      </w:pPr>
    </w:p>
    <w:p>
      <w:pPr>
        <w:ind w:left="4" w:right="420" w:firstLine="987"/>
        <w:spacing w:after="0" w:line="266" w:lineRule="auto"/>
        <w:tabs>
          <w:tab w:leader="none" w:pos="125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Other Benchmark Rate Election, the fifth (5th) Business Day after the date notice of such Other Benchmark Rate Election is provided to the Lenders, so long as the Administrative Agent has not received, by such time, written notice of objection to such Other Benchmark Rate Election, as applicable, from Lenders comprising the Required Lenders.</w:t>
      </w:r>
    </w:p>
    <w:p>
      <w:pPr>
        <w:spacing w:after="0" w:line="106" w:lineRule="exact"/>
        <w:rPr>
          <w:sz w:val="20"/>
          <w:szCs w:val="20"/>
          <w:color w:val="auto"/>
        </w:rPr>
      </w:pPr>
    </w:p>
    <w:p>
      <w:pPr>
        <w:jc w:val="both"/>
        <w:ind w:left="5584"/>
        <w:spacing w:after="0"/>
        <w:tabs>
          <w:tab w:leader="none" w:pos="8964" w:val="left"/>
        </w:tabs>
        <w:rPr>
          <w:sz w:val="20"/>
          <w:szCs w:val="20"/>
          <w:color w:val="auto"/>
        </w:rPr>
      </w:pP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4"/>
          </w:cols>
          <w:pgMar w:left="436" w:top="270" w:right="439" w:bottom="1440" w:gutter="0" w:footer="0" w:header="0"/>
        </w:sectPr>
      </w:pPr>
    </w:p>
    <w:bookmarkStart w:id="34" w:name="page35"/>
    <w:bookmarkEnd w:id="34"/>
    <w:p>
      <w:pPr>
        <w:ind w:right="3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avoidance of doubt, the “Benchmark Replacement Date” will be deemed to have occurred in the case of clause (1) or (2) of this definition with respect to any Benchmark upon the occurrence of the applicable event or events set forth therein with respect to all then-current Available Tenors of such Benchmark (or the published component used in the calculation thereof).</w:t>
      </w:r>
    </w:p>
    <w:p>
      <w:pPr>
        <w:spacing w:after="0" w:line="176"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with respect to any then-current Benchmark, the occurrence of one or more of the following events with respect to such Benchmark:</w:t>
      </w:r>
    </w:p>
    <w:p>
      <w:pPr>
        <w:spacing w:after="0" w:line="54" w:lineRule="exact"/>
        <w:rPr>
          <w:sz w:val="20"/>
          <w:szCs w:val="20"/>
          <w:color w:val="auto"/>
        </w:rPr>
      </w:pPr>
    </w:p>
    <w:p>
      <w:pPr>
        <w:jc w:val="both"/>
        <w:ind w:right="80" w:firstLine="987"/>
        <w:spacing w:after="0" w:line="261" w:lineRule="auto"/>
        <w:tabs>
          <w:tab w:leader="none" w:pos="12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79"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the regulatory supervisor for the administrator of such Benchmark (or the published component used in the calculation thereof), the Board, the Federal Reserve Bank of New York or the Bank of Canada, as applicable, the central bank for the Currency applicable to such Benchmark, an insolvency official with jurisdiction over the administrator for such Benchmark (or such component thereof), a resolution authority with jurisdiction over the administrator for such Benchmark (or such component thereof) or a court or an entity with similar insolvency or resolution authority over the administrator for such Benchmark (or such component thereof), which states that the administrator of such Benchmark (or such component thereof)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 or</w:t>
      </w:r>
    </w:p>
    <w:p>
      <w:pPr>
        <w:spacing w:after="0" w:line="191"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or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80"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jc w:val="both"/>
        <w:ind w:right="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xml:space="preserve">” means, with respect to any then-current Benchmark, the period (if any) (x) beginning at the time that a Benchmark Replacement Date has occurred with respect to such Benchmark if, at such time, no Benchmark Replacement has replaced such then-current Benchmark for all purposes hereunder and under any other Loan Document in accordance with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and (y) ending at the time that a Benchmark Replacement has replaced such then-current Benchmark for all purposes hereunder and under any other Loan Document in accordance with</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jc w:val="both"/>
        <w:ind w:left="5580"/>
        <w:spacing w:after="0"/>
        <w:tabs>
          <w:tab w:leader="none" w:pos="8960" w:val="left"/>
        </w:tabs>
        <w:rPr>
          <w:sz w:val="20"/>
          <w:szCs w:val="20"/>
          <w:color w:val="auto"/>
        </w:rPr>
      </w:pP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35" w:name="page36"/>
    <w:bookmarkEnd w:id="35"/>
    <w:p>
      <w:pPr>
        <w:ind w:right="4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 of the United States of America (or any successor thereof).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assigned to such term in the preamble to this Agreement.</w:t>
      </w:r>
    </w:p>
    <w:p>
      <w:pPr>
        <w:spacing w:after="0" w:line="225"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Asset Coverage Ratio</w:t>
      </w:r>
      <w:r>
        <w:rPr>
          <w:rFonts w:ascii="Times New Roman" w:cs="Times New Roman" w:eastAsia="Times New Roman" w:hAnsi="Times New Roman"/>
          <w:sz w:val="18"/>
          <w:szCs w:val="18"/>
          <w:color w:val="auto"/>
        </w:rPr>
        <w:t>” means the ratio, determined for the Obligors, without duplication, of (a) (i) Total Assets minus (ii) Total Assets Concentration Limitation to (b) Total Secured Debt.</w:t>
      </w:r>
    </w:p>
    <w:p>
      <w:pPr>
        <w:spacing w:after="0" w:line="162" w:lineRule="exact"/>
        <w:rPr>
          <w:sz w:val="20"/>
          <w:szCs w:val="20"/>
          <w:color w:val="auto"/>
        </w:rPr>
      </w:pPr>
    </w:p>
    <w:p>
      <w:pPr>
        <w:ind w:right="3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all Syndicated ABR Loans of the same Class made, converted or continued on the same date, (b) all Term Benchmark Loans of the same Class denominated in the same Currency that have the same Interest Period, (c) all RFR Loans of the same Class and Type denominated in the same Currency that have the same Interest Period or (d) a Swingline Loan.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Base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Base Certificate</w:t>
      </w:r>
      <w:r>
        <w:rPr>
          <w:rFonts w:ascii="Times New Roman" w:cs="Times New Roman" w:eastAsia="Times New Roman" w:hAnsi="Times New Roman"/>
          <w:sz w:val="18"/>
          <w:szCs w:val="18"/>
          <w:color w:val="auto"/>
        </w:rPr>
        <w:t xml:space="preserve">” means a certificate of a Financial Officer of the Borrower,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such other form as shall be reasonably satisfactory to the Administrative Agent) and appropriately completed.</w:t>
      </w:r>
    </w:p>
    <w:p>
      <w:pPr>
        <w:spacing w:after="0" w:line="162"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Base Deficiency</w:t>
      </w:r>
      <w:r>
        <w:rPr>
          <w:rFonts w:ascii="Times New Roman" w:cs="Times New Roman" w:eastAsia="Times New Roman" w:hAnsi="Times New Roman"/>
          <w:sz w:val="18"/>
          <w:szCs w:val="18"/>
          <w:color w:val="auto"/>
        </w:rPr>
        <w:t>” means, at any date on which the same is determined, the amount, if any, that (a) the aggregate Covered Debt Amount as of such date exceeds (b) the Borrowing Base as of such date.</w:t>
      </w:r>
    </w:p>
    <w:p>
      <w:pPr>
        <w:spacing w:after="0" w:line="162"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xml:space="preserve">” means a request by the Borrower for a Syndicated Borrowing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which, if in writing, shall be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that is not a Saturday, Sunday or other day on which commercial banks in New York City are authorized or required by law to remain closed, provided that (a) when used in relation to Term Benchmark Loans or any interest rate settings, fundings, disbursements, settlements or payments of any such Term Benchmark Loan, or any other dealings in the applicable Currency of such Term Benchmark Loan, the term “Business Day” shall also exclude any day that is not a Term Benchmark Banking Day for such Currency and (b) when used in relation to RFR Loans or any interest rate settings, fundings, disbursements, settlements or payments of any such RFR Loan, or any other dealings in the applicable Currency of such RFR Loan, the term “Business Day” shall also exclude any day that is not a RFR Business Day for such Currency.</w:t>
      </w:r>
    </w:p>
    <w:p>
      <w:pPr>
        <w:spacing w:after="0" w:line="118" w:lineRule="exact"/>
        <w:rPr>
          <w:sz w:val="20"/>
          <w:szCs w:val="20"/>
          <w:color w:val="auto"/>
        </w:rPr>
      </w:pPr>
    </w:p>
    <w:p>
      <w:pPr>
        <w:jc w:val="both"/>
        <w:ind w:left="5580"/>
        <w:spacing w:after="0"/>
        <w:tabs>
          <w:tab w:leader="none" w:pos="896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36" w:name="page37"/>
    <w:bookmarkEnd w:id="36"/>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Calculation Amount</w:t>
      </w:r>
      <w:r>
        <w:rPr>
          <w:rFonts w:ascii="Times New Roman" w:cs="Times New Roman" w:eastAsia="Times New Roman" w:hAnsi="Times New Roman"/>
          <w:sz w:val="18"/>
          <w:szCs w:val="18"/>
          <w:color w:val="auto"/>
        </w:rPr>
        <w:t xml:space="preserve">” shall mean, as of the end of any Testing Period, an amount equal to the greater of: (a) (i) 125% of the Adjusted Covered Debt Balance (as of the end of such Testing Period)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the aggregate Value of all Quoted Investments included in the Borrowing Base (as of the end of such Testing Period) and (b) 10% of the aggregate Value of all Unquoted Investments included in the Borrowing Base (as of the end of such Testing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more than 25% (or, if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applies, 10%, or as near thereto as reasonably practicable) of the aggregate Value of the Unquoted Investments in the Borrowing Base be tested in respect of any applicable Testing Period.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Dollars</w:t>
      </w:r>
      <w:r>
        <w:rPr>
          <w:rFonts w:ascii="Times New Roman" w:cs="Times New Roman" w:eastAsia="Times New Roman" w:hAnsi="Times New Roman"/>
          <w:sz w:val="18"/>
          <w:szCs w:val="18"/>
          <w:color w:val="auto"/>
        </w:rPr>
        <w:t>” means the single currency of Canada.</w:t>
      </w:r>
    </w:p>
    <w:p>
      <w:pPr>
        <w:spacing w:after="0" w:line="225"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Prime Rate</w:t>
      </w:r>
      <w:r>
        <w:rPr>
          <w:rFonts w:ascii="Times New Roman" w:cs="Times New Roman" w:eastAsia="Times New Roman" w:hAnsi="Times New Roman"/>
          <w:sz w:val="18"/>
          <w:szCs w:val="18"/>
          <w:color w:val="auto"/>
        </w:rPr>
        <w:t xml:space="preserve">” means, on any day, the rate determined by the Administrative Agent to be the higher of (i)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and (ii) the rate per annum equal to Term CORRA plus 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any of the above rates shall be less than 0%, such rate shall be deemed to be 0% for purposes of this Agreement. Any change in the Canadian Prime Rate due to a change in the PRIMCAN Index or Term CORRA shall be effective from and including the effective date of such change in the PRIMCAN Index or Term CORRA, respectively.</w:t>
      </w:r>
    </w:p>
    <w:p>
      <w:pPr>
        <w:spacing w:after="0" w:line="187"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Call Facility</w:t>
      </w:r>
      <w:r>
        <w:rPr>
          <w:rFonts w:ascii="Times New Roman" w:cs="Times New Roman" w:eastAsia="Times New Roman" w:hAnsi="Times New Roman"/>
          <w:sz w:val="18"/>
          <w:szCs w:val="18"/>
          <w:color w:val="auto"/>
        </w:rPr>
        <w:t xml:space="preserve">” means any debt facility of the Borrower secured to the extent permitted under </w:t>
      </w:r>
      <w:r>
        <w:rPr>
          <w:rFonts w:ascii="Times New Roman" w:cs="Times New Roman" w:eastAsia="Times New Roman" w:hAnsi="Times New Roman"/>
          <w:sz w:val="18"/>
          <w:szCs w:val="18"/>
          <w:u w:val="single" w:color="auto"/>
          <w:color w:val="auto"/>
        </w:rPr>
        <w:t>Section 6.02(h)</w:t>
      </w:r>
      <w:r>
        <w:rPr>
          <w:rFonts w:ascii="Times New Roman" w:cs="Times New Roman" w:eastAsia="Times New Roman" w:hAnsi="Times New Roman"/>
          <w:sz w:val="18"/>
          <w:szCs w:val="18"/>
          <w:color w:val="auto"/>
        </w:rPr>
        <w:t xml:space="preserve">, including the facility established by the Credit Agreement, dated September 1, 2022, by and among the Borrower, any other borrower becoming party thereto, each guarantor party thereto, each “General Partner” from time to time party thereto, the various financial institutions from time to time party thereto as lenders and Wells Fargo Bank, National Association as the administrative agent for the secured parties, letter of credit issuer and lead arranger (or any amendment, extension, renewal or replacement thereof secured to the extent permitted under </w:t>
      </w:r>
      <w:r>
        <w:rPr>
          <w:rFonts w:ascii="Times New Roman" w:cs="Times New Roman" w:eastAsia="Times New Roman" w:hAnsi="Times New Roman"/>
          <w:sz w:val="18"/>
          <w:szCs w:val="18"/>
          <w:u w:val="single" w:color="auto"/>
          <w:color w:val="auto"/>
        </w:rPr>
        <w:t>Section 6.02(h)</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80" w:lineRule="exact"/>
        <w:rPr>
          <w:sz w:val="20"/>
          <w:szCs w:val="20"/>
          <w:color w:val="auto"/>
        </w:rPr>
      </w:pPr>
    </w:p>
    <w:p>
      <w:pPr>
        <w:ind w:right="7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w:t>
      </w:r>
      <w:r>
        <w:rPr>
          <w:rFonts w:ascii="Times New Roman" w:cs="Times New Roman" w:eastAsia="Times New Roman" w:hAnsi="Times New Roman"/>
          <w:sz w:val="18"/>
          <w:szCs w:val="18"/>
          <w:color w:val="auto"/>
        </w:rPr>
        <w:t>” means any immediately available funds in Dollars or in any currency other than Dollars (measured in terms of the Dollar Equivalent thereof) which is a freely convertible currency.</w:t>
      </w:r>
    </w:p>
    <w:p>
      <w:pPr>
        <w:spacing w:after="0" w:line="162"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xml:space="preserve">” means, in respect of a Letter of Credit or any obligation hereunder, to provide and pledge cash collateral pursuant to </w:t>
      </w:r>
      <w:r>
        <w:rPr>
          <w:rFonts w:ascii="Times New Roman" w:cs="Times New Roman" w:eastAsia="Times New Roman" w:hAnsi="Times New Roman"/>
          <w:sz w:val="18"/>
          <w:szCs w:val="18"/>
          <w:u w:val="single" w:color="auto"/>
          <w:color w:val="auto"/>
        </w:rPr>
        <w:t>Section 2.05(k)</w:t>
      </w:r>
      <w:r>
        <w:rPr>
          <w:rFonts w:ascii="Times New Roman" w:cs="Times New Roman" w:eastAsia="Times New Roman" w:hAnsi="Times New Roman"/>
          <w:sz w:val="18"/>
          <w:szCs w:val="18"/>
          <w:color w:val="auto"/>
        </w:rPr>
        <w:t>, at a location and pursuant to documentation in form and substance reasonably satisfactory to Administrative Agent and each Issuing Bank. “</w:t>
      </w: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Cash Collateralized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Cash Collateralization</w:t>
      </w:r>
      <w:r>
        <w:rPr>
          <w:rFonts w:ascii="Times New Roman" w:cs="Times New Roman" w:eastAsia="Times New Roman" w:hAnsi="Times New Roman"/>
          <w:sz w:val="18"/>
          <w:szCs w:val="18"/>
          <w:color w:val="auto"/>
        </w:rPr>
        <w:t>” shall have meanings correlative to the foregoing and shall include the proceeds of such cash collateral and other credit support.</w:t>
      </w:r>
    </w:p>
    <w:p>
      <w:pPr>
        <w:spacing w:after="0" w:line="110"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means investments (other than Cash) that are one or more of the following obligations:</w:t>
      </w:r>
    </w:p>
    <w:p>
      <w:pPr>
        <w:spacing w:after="0" w:line="117" w:lineRule="exact"/>
        <w:rPr>
          <w:sz w:val="20"/>
          <w:szCs w:val="20"/>
          <w:color w:val="auto"/>
        </w:rPr>
      </w:pPr>
    </w:p>
    <w:p>
      <w:pPr>
        <w:ind w:left="260" w:hanging="253"/>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Securities, in each case maturing within one year from the date of acquisition thereof;</w:t>
      </w:r>
    </w:p>
    <w:p>
      <w:pPr>
        <w:spacing w:after="0" w:line="225" w:lineRule="exact"/>
        <w:rPr>
          <w:rFonts w:ascii="Times New Roman" w:cs="Times New Roman" w:eastAsia="Times New Roman" w:hAnsi="Times New Roman"/>
          <w:sz w:val="18"/>
          <w:szCs w:val="18"/>
          <w:color w:val="auto"/>
        </w:rPr>
      </w:pPr>
    </w:p>
    <w:p>
      <w:pPr>
        <w:ind w:left="-980" w:right="500" w:firstLine="987"/>
        <w:spacing w:after="0" w:line="266" w:lineRule="auto"/>
        <w:tabs>
          <w:tab w:leader="none" w:pos="2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commercial paper or other short-term corporate obligations maturing within 270 days from the date of acquisition thereof and having, at such date of acquisition, a credit rating of at least A-1 from S&amp;P and at least P-1 from Moody’s (or if only one of S&amp;P or Moody’s provides such rating, such investment shall also have an equivalent credit rating from any other rating agency);</w:t>
      </w:r>
    </w:p>
    <w:p>
      <w:pPr>
        <w:spacing w:after="0" w:line="175" w:lineRule="exact"/>
        <w:rPr>
          <w:rFonts w:ascii="Times New Roman" w:cs="Times New Roman" w:eastAsia="Times New Roman" w:hAnsi="Times New Roman"/>
          <w:sz w:val="18"/>
          <w:szCs w:val="18"/>
          <w:color w:val="auto"/>
        </w:rPr>
      </w:pPr>
    </w:p>
    <w:p>
      <w:pPr>
        <w:ind w:left="-980" w:right="60" w:firstLine="987"/>
        <w:spacing w:after="0" w:line="255" w:lineRule="auto"/>
        <w:tabs>
          <w:tab w:leader="none" w:pos="2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certificates of deposit, banker’s acceptances and time deposits maturing within 180 days from the date of acquisition thereof (i) issued or guaranteed by or placed with, and money market deposit accounts issued or offered by, any domestic office of any commercial bank organized under the laws of the United States of America or any State thereof or under the laws of the jurisdiction or any constituent jurisdiction thereof of any Agreed Foreign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certificates of deposit, banker’s acceptances and time deposits are held in a securities account (as defined in the Uniform Commercial Code) through which the Collateral Agent can perfect a security interest therein and (ii) having, at such date of acquisition, a credit rating of at least A-1 from S&amp;P and at least P-1 from Moody’s (or if only one of S&amp;P or Moody’s provides such rating, such investment shall also have an equivalent credit rating from any other rating agency);</w:t>
      </w:r>
    </w:p>
    <w:p>
      <w:pPr>
        <w:spacing w:after="0" w:line="188" w:lineRule="exact"/>
        <w:rPr>
          <w:rFonts w:ascii="Times New Roman" w:cs="Times New Roman" w:eastAsia="Times New Roman" w:hAnsi="Times New Roman"/>
          <w:sz w:val="18"/>
          <w:szCs w:val="18"/>
          <w:color w:val="auto"/>
        </w:rPr>
      </w:pPr>
    </w:p>
    <w:p>
      <w:pPr>
        <w:ind w:left="-980" w:right="80" w:firstLine="987"/>
        <w:spacing w:after="0" w:line="258" w:lineRule="auto"/>
        <w:tabs>
          <w:tab w:leader="none" w:pos="2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fully collateralized repurchase agreements with a term of not more than 30 days from the date of acquisition thereof for U.S. Government Securities and entered into with (i) a financial institution satisfying the criteria described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definition or (ii) an Approved Dealer having (or being a member of a consolidated group having) at such date of acquisition, a credit rating of at least A-1 from S&amp;P and at least P-1 from Moody’s (or if only one of S&amp;P or Moody’s provides such rating, such investment shall also have an equivalent credit rating from any other rating agency);</w:t>
      </w:r>
    </w:p>
    <w:p>
      <w:pPr>
        <w:spacing w:after="0" w:line="183" w:lineRule="exact"/>
        <w:rPr>
          <w:rFonts w:ascii="Times New Roman" w:cs="Times New Roman" w:eastAsia="Times New Roman" w:hAnsi="Times New Roman"/>
          <w:sz w:val="18"/>
          <w:szCs w:val="18"/>
          <w:color w:val="auto"/>
        </w:rPr>
      </w:pPr>
    </w:p>
    <w:p>
      <w:pPr>
        <w:ind w:left="-980" w:right="820" w:firstLine="987"/>
        <w:spacing w:after="0" w:line="282" w:lineRule="auto"/>
        <w:tabs>
          <w:tab w:leader="none" w:pos="2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money market funds that invest solely, and which are restricted by their respective charters to invest solely, in investments of the type described in the immediately preceding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(including as to credit quality and maturity);</w:t>
      </w:r>
    </w:p>
    <w:p>
      <w:pPr>
        <w:spacing w:after="0" w:line="161" w:lineRule="exact"/>
        <w:rPr>
          <w:rFonts w:ascii="Times New Roman" w:cs="Times New Roman" w:eastAsia="Times New Roman" w:hAnsi="Times New Roman"/>
          <w:sz w:val="18"/>
          <w:szCs w:val="18"/>
          <w:color w:val="auto"/>
        </w:rPr>
      </w:pPr>
    </w:p>
    <w:p>
      <w:pPr>
        <w:ind w:left="-980" w:right="520" w:firstLine="987"/>
        <w:spacing w:after="0" w:line="282" w:lineRule="auto"/>
        <w:tabs>
          <w:tab w:leader="none" w:pos="2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market funds that have, at all times, credit ratings of “Aaa” and “MR1+” by Moody’s and “AAAm” or “Aam-G” by S&amp;P, respectively; and</w:t>
      </w:r>
    </w:p>
    <w:p>
      <w:pPr>
        <w:spacing w:after="0" w:line="161" w:lineRule="exact"/>
        <w:rPr>
          <w:rFonts w:ascii="Times New Roman" w:cs="Times New Roman" w:eastAsia="Times New Roman" w:hAnsi="Times New Roman"/>
          <w:sz w:val="18"/>
          <w:szCs w:val="18"/>
          <w:color w:val="auto"/>
        </w:rPr>
      </w:pPr>
    </w:p>
    <w:p>
      <w:pPr>
        <w:ind w:left="-980" w:right="220" w:firstLine="987"/>
        <w:spacing w:after="0" w:line="261" w:lineRule="auto"/>
        <w:tabs>
          <w:tab w:leader="none" w:pos="2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following offered by State Street Bank and Trust Company (or any successor custodian or other entity acting in a similar capacity with respect to the Borrower) (I) money market deposit accounts, (II) eurodollar time deposits, (III) commercial eurodollar sweep services or (IV) open commercial paper services, in each case having, at such date of acquisition, a credit rating at least A-1 from S&amp;P and at least P-1 from Moody’s and maturing not later than 270 days from the date of acquisition thereof;</w:t>
      </w:r>
    </w:p>
    <w:p>
      <w:pPr>
        <w:spacing w:after="0" w:line="110" w:lineRule="exact"/>
        <w:rPr>
          <w:sz w:val="20"/>
          <w:szCs w:val="20"/>
          <w:color w:val="auto"/>
        </w:rPr>
      </w:pPr>
    </w:p>
    <w:p>
      <w:pPr>
        <w:jc w:val="both"/>
        <w:ind w:left="4560"/>
        <w:spacing w:after="0"/>
        <w:tabs>
          <w:tab w:leader="none" w:pos="798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0040"/>
          </w:cols>
          <w:pgMar w:left="1420" w:top="270" w:right="439" w:bottom="1440" w:gutter="0" w:footer="0" w:header="0"/>
        </w:sectPr>
      </w:pPr>
    </w:p>
    <w:bookmarkStart w:id="38" w:name="page39"/>
    <w:bookmarkEnd w:id="38"/>
    <w:p>
      <w:pPr>
        <w:ind w:right="160"/>
        <w:spacing w:after="0" w:line="25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w:t>
      </w:r>
      <w:r>
        <w:rPr>
          <w:rFonts w:ascii="Times New Roman" w:cs="Times New Roman" w:eastAsia="Times New Roman" w:hAnsi="Times New Roman"/>
          <w:sz w:val="18"/>
          <w:szCs w:val="18"/>
          <w:color w:val="auto"/>
        </w:rPr>
        <w:t xml:space="preserve"> that (i) in no event shall Cash Equivalents include any obligation that provides for the payment of interest alone (for example, interest-only securities or “IOs”); (ii) if any of Moody’s or S&amp;P changes its rating system, then any ratings included in this definition shall be deemed to be an equivalent rating in a successor rating category of Moody’s or S&amp;P, as the case may be; (iii) Cash Equivalents (other than U.S. Government Securities, repurchase agreements or the money market funds described in clause (e) of this definition of Cash Equivalents) shall not include any such investment of more than 10% of total assets of the Borrower and its Subsidiaries in any single issuer; and (iv) in no event shall Cash Equivalents include any obligation that is not denominated in Dollars or an Agreed Foreign Currency.</w:t>
      </w:r>
    </w:p>
    <w:p>
      <w:pPr>
        <w:spacing w:after="0" w:line="187"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Central Bank Rate</w:t>
      </w:r>
      <w:r>
        <w:rPr>
          <w:rFonts w:ascii="Times New Roman" w:cs="Times New Roman" w:eastAsia="Times New Roman" w:hAnsi="Times New Roman"/>
          <w:sz w:val="18"/>
          <w:szCs w:val="18"/>
          <w:color w:val="auto"/>
        </w:rPr>
        <w:t>” means the greater of (A) the sum of (i) for any Loan denominated in (x) Sterling, the Bank of England (or any successor thereto)’s “Bank Rate” as published by the Bank of England (or any successor thereto) from time to time, (y)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or (z) any other Agreed Foreign Currency, a central bank rate as determined by the Administrative Agent in its reasonable discretion; plus (ii) the applicable Central Bank Rate Adjustment and (B) 0%.</w:t>
      </w:r>
    </w:p>
    <w:p>
      <w:pPr>
        <w:spacing w:after="0" w:line="188"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Central Bank Rate Adjustment</w:t>
      </w:r>
      <w:r>
        <w:rPr>
          <w:rFonts w:ascii="Times New Roman" w:cs="Times New Roman" w:eastAsia="Times New Roman" w:hAnsi="Times New Roman"/>
          <w:sz w:val="18"/>
          <w:szCs w:val="18"/>
          <w:color w:val="auto"/>
        </w:rPr>
        <w:t>” means, for any date, for any Loan denominated in (A) Sterling, a rate equal to the difference (which may be a positive or negative value or zero) of (i) the average of the Daily Simple RFR for Sterling for the five most recent RFR Business Days preceding such day for which SONIA was available (excluding, from such averaging, the highest and the lowest SONIA applicable during such period of five RFR Business Days) minus (ii) the Central Bank Rate in respect of Sterling in effect on the last RFR Business Day in such period, (B) Euro, a rate equal to the difference (which may be a positive or negative value or zero) of (i) the average of the Adjusted Term Benchmark Rate for Euros for the five most recent Term Benchmark Bank Days for Euro preceding such day for which the EURIBOR Screen Rate was available (excluding, from such averaging, the highest and the lowest EURIBOR Screen Rate applicable during such period of five Term Benchmark Bank Days for Euro) minus (ii) the Central Bank Rate in respect of Euro in effect on the last Term Benchmark Bank Day for Euro in such period and (C) any other Agreed Foreign Currency, a Central Bank Rate Adjustment as determined by the Administrative Agent in its reasonable discretion. For the purposes of this definition, (x) the term “Central Bank Rate” shall be determined disregarding clause (A)(ii) of the definition of such term and (y) the Adjusted Term Benchmark Rate for Euros on any day shall be based on the EURIBOR Screen Rate, on such day at approximately the time referred to in the definition of such term for deposits in Euro for a maturity of one month.</w:t>
      </w:r>
    </w:p>
    <w:p>
      <w:pPr>
        <w:spacing w:after="0" w:line="190"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 the acquisition of ownership, directly or indirectly, beneficially or of record, by any Person or group (within the meaning of the Securities Exchange Act of 1934 and the rules of the Securities and Exchange Commission thereunder as in effect on the date hereof) other than TSSP Management Holdings, L.P or any of its Affiliates that are in the business of managing and advising clients, of shares representing more than 35% of the aggregate</w:t>
      </w:r>
    </w:p>
    <w:p>
      <w:pPr>
        <w:spacing w:after="0" w:line="110"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39" w:name="page40"/>
    <w:bookmarkEnd w:id="39"/>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ordinary voting power represented by the issued and outstanding capital stock of the Borrower; (b) occupation of a majority of the seats (other than vacant seats) on the board of directors of the Borrower by Persons who were neither (i) nominated by the requisite members of the board of directors of the Borrower nor (ii) appointed by a majority of the directors so nominated; (c) the acquisition of direct or indirect Control of the Borrower by any Person or group other than TSSP Management Holdings, L.P or any of its Affiliates that are in the business of managing and advising clients; or (d) the External Manager ceases to be Controlled by TSSP Management Holdings, L.P. (or any of its Affiliates).</w:t>
      </w:r>
    </w:p>
    <w:p>
      <w:pPr>
        <w:spacing w:after="0" w:line="183"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means the occurrence, after the date of this Agreement (or with respect to a Person becoming a Lender by assignment or joinder after the date of this Agreement, the effective date thereof), of (a) the adoption of any law, treaty or governmental rule or regulation or any change in any law, treaty or governmental rule or regulation or in the interpretation, administration or application thereof (regardless of whether the underlying law, treaty or governmental rule or regulation was issued or enacted prior to the date hereof (or with respect to a Person becoming a Lender by assignment or joinder after the date of this Agreement, the effective date thereof)), but excluding proposals thereof, or any determination of a court or Governmental Authority, (b) any guideline, request or directive by any Governmental Authority (whether or not having the force of law) or any implementation rules or interpretations of previously issued guidelines, requests or directives, in each case that is issued or made after the date hereof (or with respect to a Person becoming a Lender by assignment or joinder after the date of this Agreement, the effective date thereof) or (c) compliance by any Lender (or its applicable lending office) or any company Controlling such Lender with any guideline, request or directive regarding capital adequacy or liquidity (whether or not having the force of law) of any such Governmental Authority, in each case adopted after the date hereof (or with respect to a Person becoming a Lender by assignment or joinder after the date of this Agreement, the effective date thereof). For the avoidance of doubt, all requests, rules, guidelines or directives concerning liquidity and capital adequacy issued (i) by any United States regulatory authority under or in connection with the implementation of the Dodd-Frank Wall Street Reform and Consumer Protection Act and (ii) by any Governmental Authority in connection with the implementation of the recommendations of the Bank for International Settlements or the Basel Committee on Banking Regulations and Supervisory Practices (or any successor or similar authority), in each case pursuant to Basel III, shall in each case be deemed to be a “Change in Law”, regardless of the date adopted, issued, promulgated or implemented.</w:t>
      </w:r>
    </w:p>
    <w:p>
      <w:pPr>
        <w:spacing w:after="0" w:line="19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when used in reference to any Loan or Borrowing, refers to whether such Loan is, or the Loans constituting such Borrowing are, Syndicated Dollar Loans, Syndicated Multicurrency Loans or Swingline Loans; when used in reference to any Lender, refers to whether such Lender is a Dollar Lender or a Multicurrency Lender; and, when used in reference to any Commitment, refers to whether such Commitment is a Dollar Commitment or a Multicurrency Commitment. The “</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of a Letter of Credit refers to whether such Letter of Credit is a Dollar Letter of Credit or a Multicurrency Letter of Credit.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has the meaning assigned to such term in the Guarantee and Security Agreement.</w:t>
      </w:r>
    </w:p>
    <w:p>
      <w:pPr>
        <w:spacing w:after="0" w:line="156"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40" w:name="page41"/>
    <w:bookmarkEnd w:id="40"/>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means Truist in its capacity as Collateral Agent under the Guarantee and Security Agreement and the other Security Documents, and includes any successor Collateral Agent thereunder.</w:t>
      </w:r>
    </w:p>
    <w:p>
      <w:pPr>
        <w:spacing w:after="0" w:line="162" w:lineRule="exact"/>
        <w:rPr>
          <w:sz w:val="20"/>
          <w:szCs w:val="20"/>
          <w:color w:val="auto"/>
        </w:rPr>
      </w:pPr>
    </w:p>
    <w:p>
      <w:pPr>
        <w:ind w:right="26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Pool</w:t>
      </w:r>
      <w:r>
        <w:rPr>
          <w:rFonts w:ascii="Times New Roman" w:cs="Times New Roman" w:eastAsia="Times New Roman" w:hAnsi="Times New Roman"/>
          <w:sz w:val="18"/>
          <w:szCs w:val="18"/>
          <w:color w:val="auto"/>
        </w:rPr>
        <w:t xml:space="preserve">” means, at any time, each Portfolio Investment that has been Delivered (as defined in the Guarantee and Security Agreement) to the Collateral Agent and is subject to the Lien of the Guarantee and Security Agreement, and then only for so long as such Portfolio Investment continues to be Delivered as contemplated therein, and in which the Collateral Agent has a first-priority perfected Lien as security for the Secured Obligations (as such term is defined in the Guarantee and Security Agreement) (subject to any Lien permitted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hereof with respect to such Portfolio Investment); provided that in the case of any Portfolio Investment in which the Collateral Agent has a first-priority perfected security interest pursuant to a valid Uniform Commercial Code filing (and for which no other method of perfection with a higher priority is possible), such Portfolio Investment may be included in the Borrowing Base so long as all remaining actions to complete “Delivery” are satisfied in full within seven (7) days of such inclusion.</w:t>
      </w:r>
    </w:p>
    <w:p>
      <w:pPr>
        <w:spacing w:after="0" w:line="192"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Combined Debt Amount</w:t>
      </w:r>
      <w:r>
        <w:rPr>
          <w:rFonts w:ascii="Times New Roman" w:cs="Times New Roman" w:eastAsia="Times New Roman" w:hAnsi="Times New Roman"/>
          <w:sz w:val="18"/>
          <w:szCs w:val="18"/>
          <w:color w:val="auto"/>
        </w:rPr>
        <w:t>” means, as of any date, (i) the aggregate amount of Commitments as of such date (or, if greater, the Revolving Credit Exposures of all Lenders as of such date) plus (ii) the aggregate amount of outstanding Designated Indebtedness (as such term is defined in the Guarantee and Security Agreement) and, without duplication, the aggregate amount of unused commitments under any Designated Indebtedness (as such term is defined in the Guarantee and Security Agreement).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Increase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2.08(e)(i)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Increase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2.08(e)(i)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Increase Supplement</w:t>
      </w:r>
      <w:r>
        <w:rPr>
          <w:rFonts w:ascii="Times New Roman" w:cs="Times New Roman" w:eastAsia="Times New Roman" w:hAnsi="Times New Roman"/>
          <w:sz w:val="18"/>
          <w:szCs w:val="18"/>
          <w:color w:val="auto"/>
        </w:rPr>
        <w:t xml:space="preserve">” has the meaning assigned in </w:t>
      </w:r>
      <w:r>
        <w:rPr>
          <w:rFonts w:ascii="Times New Roman" w:cs="Times New Roman" w:eastAsia="Times New Roman" w:hAnsi="Times New Roman"/>
          <w:sz w:val="18"/>
          <w:szCs w:val="18"/>
          <w:u w:val="single" w:color="auto"/>
          <w:color w:val="auto"/>
        </w:rPr>
        <w:t>Section 2.08(e)(ii)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Termination Date</w:t>
      </w:r>
      <w:r>
        <w:rPr>
          <w:rFonts w:ascii="Times New Roman" w:cs="Times New Roman" w:eastAsia="Times New Roman" w:hAnsi="Times New Roman"/>
          <w:sz w:val="18"/>
          <w:szCs w:val="18"/>
          <w:color w:val="auto"/>
        </w:rPr>
        <w:t>” means February 8, 2028.</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means, collectively, the Dollar Commitments and the Multicurrency Commitments.</w:t>
      </w:r>
    </w:p>
    <w:p>
      <w:pPr>
        <w:spacing w:after="0" w:line="225" w:lineRule="exact"/>
        <w:rPr>
          <w:sz w:val="20"/>
          <w:szCs w:val="20"/>
          <w:color w:val="auto"/>
        </w:rPr>
      </w:pPr>
    </w:p>
    <w:p>
      <w:pPr>
        <w:ind w:right="18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means with respect to either the use or administration of Term SOFR or the use, administration, adoption or implementation of any Benchmark Replacement, any technical, administrative or operational changes (including changes to the definition of “Term Benchmark Rate”, the definition of “Alternate Base Rate”, the definition of “Canadian Prime Rate”, the definition of “Business Day”, the definition of “Term Benchmark Banking Day”, the definition of “U.S. Government Securities Business Day”, the definition of “Interest Period”, the definition of “Daily Simple RFR”, the definition of “RFR”, the definition of “RFR Business Day”, the definition of “RFR Interest Day”, the definition of “RFR Reference Day”, the definition of any similar or analogous definition, timing and frequency of determining rates and making payments of interest, timing of borrowing requests or prepayment, conversion or</w:t>
      </w:r>
    </w:p>
    <w:p>
      <w:pPr>
        <w:spacing w:after="0" w:line="119"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41" w:name="page42"/>
    <w:bookmarkEnd w:id="41"/>
    <w:p>
      <w:pPr>
        <w:ind w:left="4"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continuation notices, the applicability and length of lookback periods, the applicability of Section 2.15 and other technical, administrative or operational matters) that the Administrative Agent, after consultation with the Borrower, decides in its reasonable discretion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(after consultation with the Borrower) decides is reasonably necessary in connection with the administration of this Agreement and the other Loan Documents).</w:t>
      </w:r>
    </w:p>
    <w:p>
      <w:pPr>
        <w:spacing w:after="0" w:line="189" w:lineRule="exact"/>
        <w:rPr>
          <w:sz w:val="20"/>
          <w:szCs w:val="20"/>
          <w:color w:val="auto"/>
        </w:rPr>
      </w:pPr>
    </w:p>
    <w:p>
      <w:pPr>
        <w:ind w:left="4" w:right="20" w:firstLine="99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Asset Coverage Ratio</w:t>
      </w:r>
      <w:r>
        <w:rPr>
          <w:rFonts w:ascii="Times New Roman" w:cs="Times New Roman" w:eastAsia="Times New Roman" w:hAnsi="Times New Roman"/>
          <w:sz w:val="17"/>
          <w:szCs w:val="17"/>
          <w:color w:val="auto"/>
        </w:rPr>
        <w:t>” means the ratio, determined on a consolidated basis for Borrower and its Subsidiaries, without duplication, of (a) the value of total assets of the Borrower and its Subsidiaries, less all liabilities and indebtedness not represented by senior securities to</w:t>
      </w:r>
    </w:p>
    <w:p>
      <w:pPr>
        <w:spacing w:after="0" w:line="1" w:lineRule="exact"/>
        <w:rPr>
          <w:sz w:val="20"/>
          <w:szCs w:val="20"/>
          <w:color w:val="auto"/>
        </w:rPr>
      </w:pPr>
    </w:p>
    <w:p>
      <w:pPr>
        <w:ind w:left="4" w:right="80" w:hanging="4"/>
        <w:spacing w:after="0" w:line="253" w:lineRule="auto"/>
        <w:tabs>
          <w:tab w:leader="none" w:pos="25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senior securities representing indebtedness of Borrower and its Subsidiaries (including this Agreement and any Capital Call Facility), in each case as determined pursuant to the Investment Company Act and any orders of the Securities and Exchange Commission issued to or with respect to Borrower thereunder, including any exemptive relief granted by the Securities and Exchange Commission with respect to the indebtedness of any SBIC Subsidiary.</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Group</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5.13(a)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xml:space="preserve">” have meanings correlative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“Control” shall not include “negative” control or “blocking” rights that constitute “protective rights” whereby action cannot be taken without the vote or consent of any Person.</w:t>
      </w:r>
    </w:p>
    <w:p>
      <w:pPr>
        <w:spacing w:after="0" w:line="180" w:lineRule="exact"/>
        <w:rPr>
          <w:sz w:val="20"/>
          <w:szCs w:val="20"/>
          <w:color w:val="auto"/>
        </w:rPr>
      </w:pPr>
    </w:p>
    <w:p>
      <w:pPr>
        <w:ind w:left="4" w:right="5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CORRA</w:t>
      </w:r>
      <w:r>
        <w:rPr>
          <w:rFonts w:ascii="Times New Roman" w:cs="Times New Roman" w:eastAsia="Times New Roman" w:hAnsi="Times New Roman"/>
          <w:sz w:val="18"/>
          <w:szCs w:val="18"/>
          <w:color w:val="auto"/>
        </w:rPr>
        <w:t>” means the Canadian Overnight Repo Rate Average administered and published by the Bank of Canada (or any successor administrator of the Canadian Overnight Repo Rate Average).</w:t>
      </w:r>
    </w:p>
    <w:p>
      <w:pPr>
        <w:spacing w:after="0" w:line="162" w:lineRule="exact"/>
        <w:rPr>
          <w:sz w:val="20"/>
          <w:szCs w:val="20"/>
          <w:color w:val="auto"/>
        </w:rPr>
      </w:pPr>
    </w:p>
    <w:p>
      <w:pPr>
        <w:ind w:left="4"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Debt Amount</w:t>
      </w:r>
      <w:r>
        <w:rPr>
          <w:rFonts w:ascii="Times New Roman" w:cs="Times New Roman" w:eastAsia="Times New Roman" w:hAnsi="Times New Roman"/>
          <w:sz w:val="18"/>
          <w:szCs w:val="18"/>
          <w:color w:val="auto"/>
        </w:rPr>
        <w:t xml:space="preserve">” means, on any date, the sum of (x) all of the Revolving Credit Exposures of all Lenders on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the aggregate amount of Other Covered Indebtedness, Special Unsecured Indebtedness and Unsecured Longer-Term Indebtedness on such date </w:t>
      </w:r>
      <w:r>
        <w:rPr>
          <w:rFonts w:ascii="Times New Roman" w:cs="Times New Roman" w:eastAsia="Times New Roman" w:hAnsi="Times New Roman"/>
          <w:sz w:val="18"/>
          <w:szCs w:val="18"/>
          <w:u w:val="single" w:color="auto"/>
          <w:color w:val="auto"/>
        </w:rPr>
        <w:t>minus</w:t>
      </w:r>
    </w:p>
    <w:p>
      <w:pPr>
        <w:ind w:left="4" w:right="100" w:hanging="4"/>
        <w:spacing w:after="0" w:line="265" w:lineRule="auto"/>
        <w:tabs>
          <w:tab w:leader="none" w:pos="249"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LC Exposures fully Cash Collateralized on such date pursuant to </w:t>
      </w:r>
      <w:r>
        <w:rPr>
          <w:rFonts w:ascii="Times New Roman" w:cs="Times New Roman" w:eastAsia="Times New Roman" w:hAnsi="Times New Roman"/>
          <w:sz w:val="17"/>
          <w:szCs w:val="17"/>
          <w:u w:val="single" w:color="auto"/>
          <w:color w:val="auto"/>
        </w:rPr>
        <w:t>Section 2.05(k)</w:t>
      </w:r>
      <w:r>
        <w:rPr>
          <w:rFonts w:ascii="Times New Roman" w:cs="Times New Roman" w:eastAsia="Times New Roman" w:hAnsi="Times New Roman"/>
          <w:sz w:val="17"/>
          <w:szCs w:val="17"/>
          <w:color w:val="auto"/>
        </w:rPr>
        <w:t xml:space="preserve"> and the last paragraph of </w:t>
      </w:r>
      <w:r>
        <w:rPr>
          <w:rFonts w:ascii="Times New Roman" w:cs="Times New Roman" w:eastAsia="Times New Roman" w:hAnsi="Times New Roman"/>
          <w:sz w:val="17"/>
          <w:szCs w:val="17"/>
          <w:u w:val="single" w:color="auto"/>
          <w:color w:val="auto"/>
        </w:rPr>
        <w:t>Section 2.09(a)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Special Unsecured Indebtedness and Unsecured Longer-Term Indebtedness shall be excluded from the calculation of the Covered Debt Amount, in each case, until the date that is nine (9) months prior to the scheduled maturity date of such Special Unsecured Indebtedness or such Unsecured Longer-Term Indebtedness, as applicable (provided that, to the extent, but only to the extent, any portion of Special Unsecured Indebtedness or Unsecured Longer-Term Indebtedness is subject to a contractually scheduled amortization payment or other principal payment or mandatory redemption earlier than six</w:t>
      </w:r>
    </w:p>
    <w:p>
      <w:pPr>
        <w:ind w:left="4" w:right="3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(6) months after the Final Maturity Date (in the case of Unsecured Longer-Term Indebtedness) or earlier than the original final maturity date of such Indebtedness (in the case of Special Unsecured Indebtedness),</w:t>
      </w:r>
    </w:p>
    <w:p>
      <w:pPr>
        <w:spacing w:after="0" w:line="112" w:lineRule="exact"/>
        <w:rPr>
          <w:sz w:val="20"/>
          <w:szCs w:val="20"/>
          <w:color w:val="auto"/>
        </w:rPr>
      </w:pPr>
    </w:p>
    <w:p>
      <w:pPr>
        <w:jc w:val="both"/>
        <w:ind w:left="5524"/>
        <w:spacing w:after="0"/>
        <w:tabs>
          <w:tab w:leader="none" w:pos="8964"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4"/>
          </w:cols>
          <w:pgMar w:left="436" w:top="270" w:right="439" w:bottom="1440" w:gutter="0" w:footer="0" w:header="0"/>
        </w:sectPr>
      </w:pPr>
    </w:p>
    <w:bookmarkStart w:id="42" w:name="page43"/>
    <w:bookmarkEnd w:id="42"/>
    <w:p>
      <w:pPr>
        <w:ind w:left="4"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portion of such Indebtedness, to the extent then outstanding, shall be included in the calculation of the Covered Debt Amount beginning upon the date that is the later of (i) nine (9) months prior to such scheduled amortization payment or other principal payment or mandatory redemption and (ii) the date the Borrower becomes aware that such Indebtedness is required to be paid or redeemed).</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means Dollars or any Foreign Currency.</w:t>
      </w:r>
    </w:p>
    <w:p>
      <w:pPr>
        <w:spacing w:after="0" w:line="225" w:lineRule="exact"/>
        <w:rPr>
          <w:sz w:val="20"/>
          <w:szCs w:val="20"/>
          <w:color w:val="auto"/>
        </w:rPr>
      </w:pPr>
    </w:p>
    <w:p>
      <w:pPr>
        <w:ind w:left="4" w:right="20"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RFR</w:t>
      </w:r>
      <w:r>
        <w:rPr>
          <w:rFonts w:ascii="Times New Roman" w:cs="Times New Roman" w:eastAsia="Times New Roman" w:hAnsi="Times New Roman"/>
          <w:sz w:val="18"/>
          <w:szCs w:val="18"/>
          <w:color w:val="auto"/>
        </w:rPr>
        <w:t>” means, for any day (an “</w:t>
      </w:r>
      <w:r>
        <w:rPr>
          <w:rFonts w:ascii="Times New Roman" w:cs="Times New Roman" w:eastAsia="Times New Roman" w:hAnsi="Times New Roman"/>
          <w:sz w:val="18"/>
          <w:szCs w:val="18"/>
          <w:u w:val="single" w:color="auto"/>
          <w:color w:val="auto"/>
        </w:rPr>
        <w:t>RFR Interest Day</w:t>
      </w:r>
      <w:r>
        <w:rPr>
          <w:rFonts w:ascii="Times New Roman" w:cs="Times New Roman" w:eastAsia="Times New Roman" w:hAnsi="Times New Roman"/>
          <w:sz w:val="18"/>
          <w:szCs w:val="18"/>
          <w:color w:val="auto"/>
        </w:rPr>
        <w:t>”), an interest rate per annum equal to (a) for any RFR Loan denominated in Sterling, the greater of (i) SONIA for the day (the “</w:t>
      </w:r>
      <w:r>
        <w:rPr>
          <w:rFonts w:ascii="Times New Roman" w:cs="Times New Roman" w:eastAsia="Times New Roman" w:hAnsi="Times New Roman"/>
          <w:sz w:val="18"/>
          <w:szCs w:val="18"/>
          <w:u w:val="single" w:color="auto"/>
          <w:color w:val="auto"/>
        </w:rPr>
        <w:t>RFR Reference Day</w:t>
      </w:r>
      <w:r>
        <w:rPr>
          <w:rFonts w:ascii="Times New Roman" w:cs="Times New Roman" w:eastAsia="Times New Roman" w:hAnsi="Times New Roman"/>
          <w:sz w:val="18"/>
          <w:szCs w:val="18"/>
          <w:color w:val="auto"/>
        </w:rPr>
        <w:t xml:space="preserve">”) that is five (5) RFR Business Days prior to (A) if such RFR Interest Day is an RFR Business Day, such RFR Interest Day or (B) if such RFR Interest Day is not an RFR Business Day, the RFR Business Day immediately preceding such RFR Interest Day, in each case, plus the applicable RFR Applicable Credit Adjustment Spread for the Interest Period in which such RFR Interest Day occurs and (ii) 0.00%; and (b) for any RFR Loan denominated in Swiss Francs, the greater of (i) SARON for the RFR Reference Day that is five (5) Business Days prior to (A) if such RFR Interest Day is an RFR Business Day, such RFR Interest Day or (B) if such RFR Interest Day is not an RFR Business Day, the RFR Business Day immediately preceding such RFR Interest Day, in each case, plus the applicable RFR Applicable Credit Adjustment Spread for the Interest Period in which such RFR Interest Day occurs and (ii) 0.00%. If by 5:00 pm (local time for the applicable RFR), on the second RFR Business Day immediately following any RFR Reference Day, the applicable RFR Rate in respect of such RFR Reference Day has not been published on the applicable RFR Administrator’s Website and a Benchmark Replacement Date with respect to the applicable Daily Simple RFR has not occurred, then the RFR Rate for such RFR Reference Day will be the RFR Rate as published in respect of the first preceding RFR Business Day for which such RFR Rate was published on the RFR Administrator’s Website;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RFR Rate as determined pursuant to this sentence shall be utilized for purposes of calculating the Daily Simple RFR for no more than three (3) consecutive RFR Interest Days. Any change in Daily Simple RFR due to a change in the applicable RFR Rate shall be effective from and including the effective date of such change in such RFR Rate without notice to the Borrower.</w:t>
      </w:r>
    </w:p>
    <w:p>
      <w:pPr>
        <w:spacing w:after="0" w:line="19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Daily Simple SOFR Interest Day</w:t>
      </w:r>
      <w:r>
        <w:rPr>
          <w:rFonts w:ascii="Times New Roman" w:cs="Times New Roman" w:eastAsia="Times New Roman" w:hAnsi="Times New Roman"/>
          <w:sz w:val="18"/>
          <w:szCs w:val="18"/>
          <w:color w:val="auto"/>
        </w:rPr>
        <w:t>”) the greater of (i) SOFR for the day that is five</w:t>
      </w:r>
    </w:p>
    <w:p>
      <w:pPr>
        <w:spacing w:after="0" w:line="27" w:lineRule="exact"/>
        <w:rPr>
          <w:sz w:val="20"/>
          <w:szCs w:val="20"/>
          <w:color w:val="auto"/>
        </w:rPr>
      </w:pPr>
    </w:p>
    <w:p>
      <w:pPr>
        <w:ind w:left="4" w:right="440" w:hanging="4"/>
        <w:spacing w:after="0" w:line="290" w:lineRule="auto"/>
        <w:tabs>
          <w:tab w:leader="none" w:pos="25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prior to (A) if such Daily Simple SOFR Interest Day is a Business Day, such Daily Simple SOFR Interest Day, (B) if such Daily Simple SOFR Interest Day is not a Business Day, the Business Day immediately preceding such Daily Simple SOFR Interest Day and (ii) 0.00%.</w:t>
      </w:r>
    </w:p>
    <w:p>
      <w:pPr>
        <w:spacing w:after="0" w:line="157" w:lineRule="exact"/>
        <w:rPr>
          <w:sz w:val="20"/>
          <w:szCs w:val="20"/>
          <w:color w:val="auto"/>
        </w:rPr>
      </w:pPr>
    </w:p>
    <w:p>
      <w:pPr>
        <w:ind w:left="4"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which constitutes an Event of Default or which upon notice, lapse of time or both would, unless cured or waived, become an Event of Default.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any Lender that, as determined by the Administrative Agent, (a) has failed to</w:t>
      </w:r>
    </w:p>
    <w:p>
      <w:pPr>
        <w:spacing w:after="0" w:line="27" w:lineRule="exact"/>
        <w:rPr>
          <w:sz w:val="20"/>
          <w:szCs w:val="20"/>
          <w:color w:val="auto"/>
        </w:rPr>
      </w:pPr>
    </w:p>
    <w:p>
      <w:pPr>
        <w:ind w:left="4" w:right="120" w:hanging="4"/>
        <w:spacing w:after="0" w:line="255" w:lineRule="auto"/>
        <w:tabs>
          <w:tab w:leader="none" w:pos="21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all or any portion of its Loans or participations in Letters of Credit or Swingline Loans within two (2) Business Days of the date such Loans were required to be funded hereunder unless such Lender notifies the Administrative Agent and the Borrower in writing that such failure is the result of such Lender’s reasonable</w:t>
      </w:r>
    </w:p>
    <w:p>
      <w:pPr>
        <w:spacing w:after="0" w:line="116" w:lineRule="exact"/>
        <w:rPr>
          <w:sz w:val="20"/>
          <w:szCs w:val="20"/>
          <w:color w:val="auto"/>
        </w:rPr>
      </w:pPr>
    </w:p>
    <w:p>
      <w:pPr>
        <w:jc w:val="both"/>
        <w:ind w:left="5524"/>
        <w:spacing w:after="0"/>
        <w:tabs>
          <w:tab w:leader="none" w:pos="8964"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4"/>
          </w:cols>
          <w:pgMar w:left="436" w:top="270" w:right="439" w:bottom="1440" w:gutter="0" w:footer="0" w:header="0"/>
        </w:sectPr>
      </w:pPr>
    </w:p>
    <w:bookmarkStart w:id="43" w:name="page44"/>
    <w:bookmarkEnd w:id="43"/>
    <w:p>
      <w:pPr>
        <w:ind w:left="4"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determination that one or more conditions precedent to funding (each of which conditions precedent, together with the applicable default, if any, shall be specifically identified in detail in such writing) has not been satisfied or has not otherwise been waived in accordance with the terms of this Agreement, or (ii) pay to the Administrative Agent, any Issuing Bank, any Swingline Lender or any Lender any other amount required to be paid by it hereunder (including in respect of its participation in Letters of Credit or Swingline Loans) within two (2) Business Days of the date when due, (b) has notified the Borrower, the Administrative Agent, any Issuing Bank or any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the applicable default, if any, shall be specifically identified in detail in such writing or public statement) cannot be satisfied),</w:t>
      </w:r>
    </w:p>
    <w:p>
      <w:pPr>
        <w:spacing w:after="0" w:line="1" w:lineRule="exact"/>
        <w:rPr>
          <w:sz w:val="20"/>
          <w:szCs w:val="20"/>
          <w:color w:val="auto"/>
        </w:rPr>
      </w:pPr>
    </w:p>
    <w:p>
      <w:pPr>
        <w:ind w:left="4" w:right="120" w:hanging="4"/>
        <w:spacing w:after="0" w:line="250" w:lineRule="auto"/>
        <w:tabs>
          <w:tab w:leader="none" w:pos="2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failed, within three (3)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upon receipt of such written confirmation by Administrative Agent and Borrower), or</w:t>
      </w:r>
    </w:p>
    <w:p>
      <w:pPr>
        <w:spacing w:after="0" w:line="1" w:lineRule="exact"/>
        <w:rPr>
          <w:rFonts w:ascii="Times New Roman" w:cs="Times New Roman" w:eastAsia="Times New Roman" w:hAnsi="Times New Roman"/>
          <w:sz w:val="18"/>
          <w:szCs w:val="18"/>
          <w:color w:val="auto"/>
        </w:rPr>
      </w:pPr>
    </w:p>
    <w:p>
      <w:pPr>
        <w:ind w:left="4" w:right="20" w:hanging="4"/>
        <w:spacing w:after="0" w:line="251" w:lineRule="auto"/>
        <w:tabs>
          <w:tab w:leader="none" w:pos="2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Administrative Agent has received notification that such Lender has become, or has a direct or indirect parent company that is, (i) insolvent, or is generally unable to pay its debts as they become due, or admits in writing its inability to pay its debts as they become due, or makes a general assignment for the benefit of its creditors, (ii) other than via an Undisclosed Administration,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or (iii) the subject of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or instrumentality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shall be conclusive and binding absent manifest error, and such Lender shall be deemed to be a Defaulting Lender (subject to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upon such determination (and the Administrative Agent shall deliver written notice of such determination to the Borrower, each Issuing Bank and each Lender and each Swingline Lender).</w:t>
      </w:r>
    </w:p>
    <w:p>
      <w:pPr>
        <w:spacing w:after="0" w:line="191" w:lineRule="exact"/>
        <w:rPr>
          <w:sz w:val="20"/>
          <w:szCs w:val="20"/>
          <w:color w:val="auto"/>
        </w:rPr>
      </w:pPr>
    </w:p>
    <w:p>
      <w:pPr>
        <w:ind w:left="4" w:right="30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xml:space="preserve">”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“Disposition” or “Dispose” shall not include the disposition of Investments originated by the Borrower and immediately transferred to a Financing Subsidiary pursuant to a transaction not prohibited hereunder.</w:t>
      </w:r>
    </w:p>
    <w:p>
      <w:pPr>
        <w:spacing w:after="0" w:line="114" w:lineRule="exact"/>
        <w:rPr>
          <w:sz w:val="20"/>
          <w:szCs w:val="20"/>
          <w:color w:val="auto"/>
        </w:rPr>
      </w:pPr>
    </w:p>
    <w:p>
      <w:pPr>
        <w:jc w:val="both"/>
        <w:ind w:left="5524"/>
        <w:spacing w:after="0"/>
        <w:tabs>
          <w:tab w:leader="none" w:pos="8964"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4"/>
          </w:cols>
          <w:pgMar w:left="436" w:top="270" w:right="439" w:bottom="1440" w:gutter="0" w:footer="0" w:header="0"/>
        </w:sectPr>
      </w:pPr>
    </w:p>
    <w:bookmarkStart w:id="44" w:name="page45"/>
    <w:bookmarkEnd w:id="4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Disqualified Equity Interest”</w:t>
      </w:r>
      <w:r>
        <w:rPr>
          <w:rFonts w:ascii="Times New Roman" w:cs="Times New Roman" w:eastAsia="Times New Roman" w:hAnsi="Times New Roman"/>
          <w:sz w:val="18"/>
          <w:szCs w:val="18"/>
          <w:color w:val="auto"/>
        </w:rPr>
        <w:t xml:space="preserve"> means any Equity Interest of the Borrower that is not a Permitted Equity Interest.</w:t>
      </w:r>
    </w:p>
    <w:p>
      <w:pPr>
        <w:spacing w:after="0" w:line="225" w:lineRule="exact"/>
        <w:rPr>
          <w:sz w:val="20"/>
          <w:szCs w:val="20"/>
          <w:color w:val="auto"/>
        </w:rPr>
      </w:pPr>
    </w:p>
    <w:p>
      <w:pPr>
        <w:ind w:right="1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Commitment</w:t>
      </w:r>
      <w:r>
        <w:rPr>
          <w:rFonts w:ascii="Times New Roman" w:cs="Times New Roman" w:eastAsia="Times New Roman" w:hAnsi="Times New Roman"/>
          <w:sz w:val="18"/>
          <w:szCs w:val="18"/>
          <w:color w:val="auto"/>
        </w:rPr>
        <w:t xml:space="preserve">” means, with respect to each Dollar Lender, the commitment of such Dollar Lender to make Syndicated Loans, and to acquire participations in Letters of Credit and Swingline Loans, denominated in Dollars hereunder, expressed as an amount representing the maximum aggregate amount of such Lender’s Revolving Dollar Credit Exposure hereunder, as such commitment may be (a) reduced or increased from time to time pursuant to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and (b) reduced or increased from time to time pursuant to assignments by or to such Lender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The initial amount of each Lender’s Dollar Commitment is set forth on </w:t>
      </w:r>
      <w:r>
        <w:rPr>
          <w:rFonts w:ascii="Times New Roman" w:cs="Times New Roman" w:eastAsia="Times New Roman" w:hAnsi="Times New Roman"/>
          <w:sz w:val="18"/>
          <w:szCs w:val="18"/>
          <w:u w:val="single" w:color="auto"/>
          <w:color w:val="auto"/>
        </w:rPr>
        <w:t>Schedule 1.01(b)</w:t>
      </w:r>
      <w:r>
        <w:rPr>
          <w:rFonts w:ascii="Times New Roman" w:cs="Times New Roman" w:eastAsia="Times New Roman" w:hAnsi="Times New Roman"/>
          <w:sz w:val="18"/>
          <w:szCs w:val="18"/>
          <w:color w:val="auto"/>
        </w:rPr>
        <w:t>, or in the Commitment Increase Supplement or Assignment and Assumption pursuant to which such Lender shall have assumed its Dollar Commitment, as applicable. The aggregate amount of the Lenders’ Dollar Commitments as of the First Amendment Effective Date is $125,000,000.</w:t>
      </w:r>
    </w:p>
    <w:p>
      <w:pPr>
        <w:spacing w:after="0" w:line="189"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means, on any date of determination, with respect to an amount denominated in any Foreign Currency, the amount of Dollars that would be required to purchase such amount of such Foreign Currency on the date two (2) Business Days prior to such date, based upon the spot selling rate at which the Administrative Agent offers to sell such Foreign Currency for Dollars in the Principal Financial Center for such Foreign Currency at approximately 11:00 a.m., local time in such Principal Financial Center, for delivery two (2) Business Days later.</w:t>
      </w:r>
    </w:p>
    <w:p>
      <w:pPr>
        <w:spacing w:after="0" w:line="180" w:lineRule="exact"/>
        <w:rPr>
          <w:sz w:val="20"/>
          <w:szCs w:val="20"/>
          <w:color w:val="auto"/>
        </w:rPr>
      </w:pPr>
    </w:p>
    <w:p>
      <w:pPr>
        <w:jc w:val="both"/>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LC Exposure</w:t>
      </w:r>
      <w:r>
        <w:rPr>
          <w:rFonts w:ascii="Times New Roman" w:cs="Times New Roman" w:eastAsia="Times New Roman" w:hAnsi="Times New Roman"/>
          <w:sz w:val="18"/>
          <w:szCs w:val="18"/>
          <w:color w:val="auto"/>
        </w:rPr>
        <w:t xml:space="preserve">” means, at any time, the sum of (a) the aggregate undrawn amount of all outstanding Dollar Letters of Credit at such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aggregate amount of all LC Disbursements in respect of such Letters of Credit that have not yet been reimbursed by or on behalf of the Borrower at such time. The Dollar LC Exposure of any Lender at any time shall be its Applicable Dollar Percentage of the total Dollar LC Exposure at such time.</w:t>
      </w:r>
    </w:p>
    <w:p>
      <w:pPr>
        <w:spacing w:after="0" w:line="180"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Lender</w:t>
      </w:r>
      <w:r>
        <w:rPr>
          <w:rFonts w:ascii="Times New Roman" w:cs="Times New Roman" w:eastAsia="Times New Roman" w:hAnsi="Times New Roman"/>
          <w:sz w:val="18"/>
          <w:szCs w:val="18"/>
          <w:color w:val="auto"/>
        </w:rPr>
        <w:t xml:space="preserve">” means the Persons listed on </w:t>
      </w:r>
      <w:r>
        <w:rPr>
          <w:rFonts w:ascii="Times New Roman" w:cs="Times New Roman" w:eastAsia="Times New Roman" w:hAnsi="Times New Roman"/>
          <w:sz w:val="18"/>
          <w:szCs w:val="18"/>
          <w:u w:val="single" w:color="auto"/>
          <w:color w:val="auto"/>
        </w:rPr>
        <w:t>Schedule 1.01(b)</w:t>
      </w:r>
      <w:r>
        <w:rPr>
          <w:rFonts w:ascii="Times New Roman" w:cs="Times New Roman" w:eastAsia="Times New Roman" w:hAnsi="Times New Roman"/>
          <w:sz w:val="18"/>
          <w:szCs w:val="18"/>
          <w:color w:val="auto"/>
        </w:rPr>
        <w:t xml:space="preserve"> as having Dollar Commitments and any other Person that shall have become a party hereto pursuant to a Commitment Increase Supplement or Assignment and Assumption that provides for it to assume a Dollar Commitment or to acquire Revolving Dollar Credit Exposure, other than any such Person that ceases to be a party hereto pursuant to an Assignment and Assumption.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Letters of Credit</w:t>
      </w:r>
      <w:r>
        <w:rPr>
          <w:rFonts w:ascii="Times New Roman" w:cs="Times New Roman" w:eastAsia="Times New Roman" w:hAnsi="Times New Roman"/>
          <w:sz w:val="18"/>
          <w:szCs w:val="18"/>
          <w:color w:val="auto"/>
        </w:rPr>
        <w:t>” means Letters of Credit that utilize the Dollar Commitments.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Loan</w:t>
      </w:r>
      <w:r>
        <w:rPr>
          <w:rFonts w:ascii="Times New Roman" w:cs="Times New Roman" w:eastAsia="Times New Roman" w:hAnsi="Times New Roman"/>
          <w:sz w:val="18"/>
          <w:szCs w:val="18"/>
          <w:color w:val="auto"/>
        </w:rPr>
        <w:t>” means a Loan denominated in Dollars.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refers to lawful money of the United States of America.</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10"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45" w:name="page46"/>
    <w:bookmarkEnd w:id="4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right="10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means the date on which the conditions specified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are satisfied (or waived in accordance with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which date is January 19, 2023.</w:t>
      </w:r>
    </w:p>
    <w:p>
      <w:pPr>
        <w:spacing w:after="0" w:line="162" w:lineRule="exact"/>
        <w:rPr>
          <w:sz w:val="20"/>
          <w:szCs w:val="20"/>
          <w:color w:val="auto"/>
        </w:rPr>
      </w:pPr>
    </w:p>
    <w:p>
      <w:pPr>
        <w:ind w:right="240"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Equity Interests</w:t>
      </w:r>
      <w:r>
        <w:rPr>
          <w:rFonts w:ascii="Times New Roman" w:cs="Times New Roman" w:eastAsia="Times New Roman" w:hAnsi="Times New Roman"/>
          <w:sz w:val="17"/>
          <w:szCs w:val="17"/>
          <w:color w:val="auto"/>
        </w:rPr>
        <w:t>” means shares of capital stock, partnership interests, membership interests in a limited liability company, beneficial interests in a trust or other equity ownership interests or equivalents (however designated, including any instrument treated as equity for U.S. federal income tax purposes) in a Person, and any warrants, options or other rights entitling the holder thereof to purchase or acquire any such equity interest.</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w:t>
      </w:r>
    </w:p>
    <w:p>
      <w:pPr>
        <w:spacing w:after="0" w:line="225" w:lineRule="exact"/>
        <w:rPr>
          <w:sz w:val="20"/>
          <w:szCs w:val="20"/>
          <w:color w:val="auto"/>
        </w:rPr>
      </w:pPr>
    </w:p>
    <w:p>
      <w:pPr>
        <w:ind w:right="2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spacing w:after="0" w:line="176"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any “reportable event”, as defined in Section 4043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8.09(a)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8.09(d)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Impacted Class</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8.09(d)</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46" w:name="page47"/>
    <w:bookmarkEnd w:id="4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8.09(d)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8.09(d)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 Screen Rate</w:t>
      </w:r>
      <w:r>
        <w:rPr>
          <w:rFonts w:ascii="Times New Roman" w:cs="Times New Roman" w:eastAsia="Times New Roman" w:hAnsi="Times New Roman"/>
          <w:sz w:val="18"/>
          <w:szCs w:val="18"/>
          <w:color w:val="auto"/>
        </w:rPr>
        <w:t>” has the meaning set forth in the definition of “Term Benchmark Rate”.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means a single currency of the Participating Member States.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xml:space="preserve">” means, with respect to the Administrative Agent, any Lender, any Issuing Bank or any other recipient of any payment to be made by or on account of any obligation of the Borrower hereunder, (a) Taxes imposed on (or measured by) its net income (however denominated), net profits, franchise Taxes and branch profits or any similar Taxes, in each case, (i) imposed by the United States of America (or any state or political subdivision thereof), or by the jurisdiction (or any political subdivision thereof) under the laws of which such recipient is organized or in which its principal office is located or, in the case of any Lender, in which its applicable lending office is located or (ii) any Taxes imposed by any jurisdiction by reason of the recipient having any present or former connection with such jurisdiction (other than a connection arising solely from entering into, receiving any payment under or enforcing its rights under this Agreement or any other Loan Document or selling or assigning an interest in any Loan or Loan Document), (b) in the case of a Lender, any Taxes that are U.S. withholding taxes imposed on amounts payable to such Lender (i) at the time such Lender (other than an assignee pursuant to a request by the Borrower under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becomes a party to this Agreement or designates a new lending office, except to the extent that such Lender’s assignor or such Lender was entitled to receive additional amounts from the Borrower with respect to such withholding tax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at the time of such assignment or designation, or (ii) that is attributable to such Lender’s failure or inability to comply with </w:t>
      </w:r>
      <w:r>
        <w:rPr>
          <w:rFonts w:ascii="Times New Roman" w:cs="Times New Roman" w:eastAsia="Times New Roman" w:hAnsi="Times New Roman"/>
          <w:sz w:val="18"/>
          <w:szCs w:val="18"/>
          <w:u w:val="single" w:color="auto"/>
          <w:color w:val="auto"/>
        </w:rPr>
        <w:t>Section 2.16(f)</w:t>
      </w:r>
      <w:r>
        <w:rPr>
          <w:rFonts w:ascii="Times New Roman" w:cs="Times New Roman" w:eastAsia="Times New Roman" w:hAnsi="Times New Roman"/>
          <w:sz w:val="18"/>
          <w:szCs w:val="18"/>
          <w:color w:val="auto"/>
        </w:rPr>
        <w:t>, (c) any U.S. federal, state or local backup withholding Taxes imposed on payments made under any Loan Document, and (d) any Taxes that are imposed under FATCA.</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External Manager</w:t>
      </w:r>
      <w:r>
        <w:rPr>
          <w:rFonts w:ascii="Times New Roman" w:cs="Times New Roman" w:eastAsia="Times New Roman" w:hAnsi="Times New Roman"/>
          <w:sz w:val="18"/>
          <w:szCs w:val="18"/>
          <w:color w:val="auto"/>
        </w:rPr>
        <w:t>” means Sixth Street Lending Partners Advisers, LLC.</w:t>
      </w:r>
    </w:p>
    <w:p>
      <w:pPr>
        <w:spacing w:after="0" w:line="225" w:lineRule="exact"/>
        <w:rPr>
          <w:sz w:val="20"/>
          <w:szCs w:val="20"/>
          <w:color w:val="auto"/>
        </w:rPr>
      </w:pPr>
    </w:p>
    <w:p>
      <w:pPr>
        <w:ind w:right="18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Extraordinary Receipts</w:t>
      </w:r>
      <w:r>
        <w:rPr>
          <w:rFonts w:ascii="Times New Roman" w:cs="Times New Roman" w:eastAsia="Times New Roman" w:hAnsi="Times New Roman"/>
          <w:sz w:val="18"/>
          <w:szCs w:val="18"/>
          <w:color w:val="auto"/>
        </w:rPr>
        <w:t xml:space="preserve">” means any cash received by or paid to any Obligor on account of any foreign, United States, state or local tax refunds, pension plan reversions, judgments, proceeds of settlements or other consideration of any kind in connection with any cause of action, condemnation awards (and payments in lieu thereof), indemnity payments received not in the ordinary course of business and any purchase price adjustment received not in the ordinary course of business in connection with any purchase agreement and proceeds of insurance (excluding, however, for the avoidance of doubt, proceeds of any issuance of Equity Interests and issuances of Indebtedness by any Obligor);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Extraordinary Receipts shall not include</w:t>
      </w:r>
    </w:p>
    <w:p>
      <w:pPr>
        <w:spacing w:after="0" w:line="118"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20</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47" w:name="page48"/>
    <w:bookmarkEnd w:id="47"/>
    <w:p>
      <w:pPr>
        <w:ind w:right="2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(x) amounts that the Borrower receives from the Administrative Agent or any Lender pursuant to </w:t>
      </w:r>
      <w:r>
        <w:rPr>
          <w:rFonts w:ascii="Times New Roman" w:cs="Times New Roman" w:eastAsia="Times New Roman" w:hAnsi="Times New Roman"/>
          <w:sz w:val="18"/>
          <w:szCs w:val="18"/>
          <w:u w:val="single" w:color="auto"/>
          <w:color w:val="auto"/>
        </w:rPr>
        <w:t>Section 2.16(f)</w:t>
      </w:r>
      <w:r>
        <w:rPr>
          <w:rFonts w:ascii="Times New Roman" w:cs="Times New Roman" w:eastAsia="Times New Roman" w:hAnsi="Times New Roman"/>
          <w:sz w:val="18"/>
          <w:szCs w:val="18"/>
          <w:color w:val="auto"/>
        </w:rPr>
        <w:t>, or (y) cash receipts to the extent received from proceeds of insurance, condemnation awards (or payments in lieu thereof), indemnity payments or payments in respect of judgments or settlements of claims, litigation or proceedings to the extent that such proceeds, awards or payments are received by any Person in respect of any unaffiliated third party claim against or loss by such Person and promptly applied to pay (or to reimburse such Person for its prior payment of) such claim or loss and the costs and expenses of such Person with respect thereto.</w:t>
      </w:r>
    </w:p>
    <w:p>
      <w:pPr>
        <w:spacing w:after="0" w:line="183"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and any regulations promulgated thereunder and official interpretations thereof and any foreign legislation implemented to give effect to any intergovernmental agreements entered into thereunder and any agreements entered into pursuant to Section 1471(b)(1) of the Code.</w:t>
      </w:r>
    </w:p>
    <w:p>
      <w:pPr>
        <w:spacing w:after="0" w:line="180"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means, for any day, the weighted average (rounded upwards, if necessary, to the next 1/100 of 1%) of the rates on overnight Federal funds transactions with members of the Federal Reserve System,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Maturity Date</w:t>
      </w:r>
      <w:r>
        <w:rPr>
          <w:rFonts w:ascii="Times New Roman" w:cs="Times New Roman" w:eastAsia="Times New Roman" w:hAnsi="Times New Roman"/>
          <w:sz w:val="18"/>
          <w:szCs w:val="18"/>
          <w:color w:val="auto"/>
        </w:rPr>
        <w:t>” means February 8, 2029.</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the chief financial officer, principal accounting officer, treasurer or controller of the Borrower.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Subsidiary</w:t>
      </w:r>
      <w:r>
        <w:rPr>
          <w:rFonts w:ascii="Times New Roman" w:cs="Times New Roman" w:eastAsia="Times New Roman" w:hAnsi="Times New Roman"/>
          <w:sz w:val="18"/>
          <w:szCs w:val="18"/>
          <w:color w:val="auto"/>
        </w:rPr>
        <w:t>” means an SPE Subsidiary or an SBIC Subsidiary.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Amendment Effective Date</w:t>
      </w:r>
      <w:r>
        <w:rPr>
          <w:rFonts w:ascii="Times New Roman" w:cs="Times New Roman" w:eastAsia="Times New Roman" w:hAnsi="Times New Roman"/>
          <w:sz w:val="18"/>
          <w:szCs w:val="18"/>
          <w:color w:val="auto"/>
        </w:rPr>
        <w:t>” means February 8, 2024.</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a rate of interest equal to zero percent (0.00%).</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Currency</w:t>
      </w:r>
      <w:r>
        <w:rPr>
          <w:rFonts w:ascii="Times New Roman" w:cs="Times New Roman" w:eastAsia="Times New Roman" w:hAnsi="Times New Roman"/>
          <w:sz w:val="18"/>
          <w:szCs w:val="18"/>
          <w:color w:val="auto"/>
        </w:rPr>
        <w:t>” means at any time any Currency other than Dollars.</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Currency Equivalent</w:t>
      </w:r>
      <w:r>
        <w:rPr>
          <w:rFonts w:ascii="Times New Roman" w:cs="Times New Roman" w:eastAsia="Times New Roman" w:hAnsi="Times New Roman"/>
          <w:sz w:val="18"/>
          <w:szCs w:val="18"/>
          <w:color w:val="auto"/>
        </w:rPr>
        <w:t>” means, with respect to any amount in Dollars, the amount of any Foreign Currency that could be purchased with such amount of Dollars using the reciprocal of the foreign exchange rate(s) specified in the definition of the term “Dollar Equivalent”, as determined by the Administrative Agent.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any Lender that is not a “United States person” as defined under Section 7701(a)(30) of the Code.</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(a) direct or indirect Subsidiary of the Borrower that is organized under the laws of any jurisdiction other than the United States or its territories or possessions and that is treated as a corporation for United States federal income tax purposes, (b) direct or indirect Subsidiary of the Borrower which is a “controlled foreign corporation” within the meaning of the Code or (c) direct or indirect Subsidiary that is disregarded as an entity that is separate from its owner for United States federal income tax purposes and substantially all of its assets consist of the Capital Stock of one or more direct or indirect Foreign Subsidiaries.</w:t>
      </w:r>
    </w:p>
    <w:p>
      <w:pPr>
        <w:spacing w:after="0" w:line="114"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48" w:name="page49"/>
    <w:bookmarkEnd w:id="48"/>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Fronting Exposure</w:t>
      </w:r>
      <w:r>
        <w:rPr>
          <w:rFonts w:ascii="Times New Roman" w:cs="Times New Roman" w:eastAsia="Times New Roman" w:hAnsi="Times New Roman"/>
          <w:sz w:val="18"/>
          <w:szCs w:val="18"/>
          <w:color w:val="auto"/>
        </w:rPr>
        <w:t>” means, at any time there is a Defaulting Lender, with respect to any Issuing Bank, such Defaulting Lender’s</w:t>
      </w:r>
    </w:p>
    <w:p>
      <w:pPr>
        <w:spacing w:after="0" w:line="27" w:lineRule="exact"/>
        <w:rPr>
          <w:sz w:val="20"/>
          <w:szCs w:val="20"/>
          <w:color w:val="auto"/>
        </w:rPr>
      </w:pPr>
    </w:p>
    <w:p>
      <w:pPr>
        <w:jc w:val="both"/>
        <w:ind w:left="4" w:right="100" w:hanging="4"/>
        <w:spacing w:after="0" w:line="253" w:lineRule="auto"/>
        <w:tabs>
          <w:tab w:leader="none" w:pos="23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Dollar Percentage of the outstanding Dollar LC Exposure and (b) Applicable Multicurrency Percentage of the outstanding Multicurrency LC Exposure, in each case with respect to Letters of Credit issued by such Issuing Bank other than Dollar LC Exposure or Multicurrency LC Exposure, as the case may be, as to which such Defaulting Lender’s participation obligation has been reallocated to other Lenders or Cash Collateralized in accordance with the terms hereof.</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of America.</w:t>
      </w:r>
    </w:p>
    <w:p>
      <w:pPr>
        <w:spacing w:after="0" w:line="225" w:lineRule="exact"/>
        <w:rPr>
          <w:sz w:val="20"/>
          <w:szCs w:val="20"/>
          <w:color w:val="auto"/>
        </w:rPr>
      </w:pPr>
    </w:p>
    <w:p>
      <w:pPr>
        <w:jc w:val="both"/>
        <w:ind w:left="4" w:right="3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or of any other nation, or any political subdivision thereof, whether state or local, and any agency, authority, instrumentality, regulatory body, court, central bank, supranational authority or other entity exercising executive, legislative, judicial, taxing, regulatory or administrative powers or functions of or pertaining to government.</w:t>
      </w:r>
    </w:p>
    <w:p>
      <w:pPr>
        <w:spacing w:after="0" w:line="176" w:lineRule="exact"/>
        <w:rPr>
          <w:sz w:val="20"/>
          <w:szCs w:val="20"/>
          <w:color w:val="auto"/>
        </w:rPr>
      </w:pPr>
    </w:p>
    <w:p>
      <w:pPr>
        <w:ind w:left="4" w:right="26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of, or “</w:t>
      </w:r>
      <w:r>
        <w:rPr>
          <w:rFonts w:ascii="Times New Roman" w:cs="Times New Roman" w:eastAsia="Times New Roman" w:hAnsi="Times New Roman"/>
          <w:sz w:val="18"/>
          <w:szCs w:val="18"/>
          <w:u w:val="single" w:color="auto"/>
          <w:color w:val="auto"/>
        </w:rPr>
        <w:t>Guaranteed</w:t>
      </w:r>
      <w:r>
        <w:rPr>
          <w:rFonts w:ascii="Times New Roman" w:cs="Times New Roman" w:eastAsia="Times New Roman" w:hAnsi="Times New Roman"/>
          <w:sz w:val="18"/>
          <w:szCs w:val="18"/>
          <w:color w:val="auto"/>
        </w:rPr>
        <w:t>” by, any Person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Guarantee shall not include (i) endorsements for collection or deposit in the ordinary course of business or (ii) customary indemnification agreements entered into in the ordinary course of business, provided that such indemnification obligations are unsecured, such Person has determined that any liability thereunder is remote and such indemnification obligations are not the functional equivalent of the guaranty of a payment obligation of the primary obligor.</w:t>
      </w:r>
    </w:p>
    <w:p>
      <w:pPr>
        <w:spacing w:after="0" w:line="192"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 and Security Agreement</w:t>
      </w:r>
      <w:r>
        <w:rPr>
          <w:rFonts w:ascii="Times New Roman" w:cs="Times New Roman" w:eastAsia="Times New Roman" w:hAnsi="Times New Roman"/>
          <w:sz w:val="18"/>
          <w:szCs w:val="18"/>
          <w:color w:val="auto"/>
        </w:rPr>
        <w:t>” means that certain Guarantee and Security Agreement dated as of January 19, 2023 among the Borrower, the Administrative Agent, each Subsidiary of the Borrower from time to time party thereto, each holder (or a representative or trustee therefor) from time to time of any Secured Longer-Term Indebtedness or Secured Shorter-Term Indebtedness, and the Collateral Agent, as the same shall be amended, restated, modified and supplemented and in effect from time to time.</w:t>
      </w:r>
    </w:p>
    <w:p>
      <w:pPr>
        <w:spacing w:after="0" w:line="110" w:lineRule="exact"/>
        <w:rPr>
          <w:sz w:val="20"/>
          <w:szCs w:val="20"/>
          <w:color w:val="auto"/>
        </w:rPr>
      </w:pPr>
    </w:p>
    <w:p>
      <w:pPr>
        <w:jc w:val="both"/>
        <w:ind w:left="5524"/>
        <w:spacing w:after="0"/>
        <w:tabs>
          <w:tab w:leader="none" w:pos="8964"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4"/>
          </w:cols>
          <w:pgMar w:left="436" w:top="270" w:right="439" w:bottom="1440" w:gutter="0" w:footer="0" w:header="0"/>
        </w:sectPr>
      </w:pPr>
    </w:p>
    <w:bookmarkStart w:id="49" w:name="page50"/>
    <w:bookmarkEnd w:id="49"/>
    <w:p>
      <w:pPr>
        <w:ind w:right="120" w:firstLine="991"/>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Guarantee Assumption Agreement</w:t>
      </w:r>
      <w:r>
        <w:rPr>
          <w:rFonts w:ascii="Times New Roman" w:cs="Times New Roman" w:eastAsia="Times New Roman" w:hAnsi="Times New Roman"/>
          <w:sz w:val="17"/>
          <w:szCs w:val="17"/>
          <w:color w:val="auto"/>
        </w:rPr>
        <w:t xml:space="preserve">” means a Guarantee Assumption Agreement substantially in the form of Exhibit B to the Guarantee and Security Agreement between the Collateral Agent and an entity that pursuant to </w:t>
      </w:r>
      <w:r>
        <w:rPr>
          <w:rFonts w:ascii="Times New Roman" w:cs="Times New Roman" w:eastAsia="Times New Roman" w:hAnsi="Times New Roman"/>
          <w:sz w:val="17"/>
          <w:szCs w:val="17"/>
          <w:u w:val="single" w:color="auto"/>
          <w:color w:val="auto"/>
        </w:rPr>
        <w:t>Section 5.08</w:t>
      </w:r>
      <w:r>
        <w:rPr>
          <w:rFonts w:ascii="Times New Roman" w:cs="Times New Roman" w:eastAsia="Times New Roman" w:hAnsi="Times New Roman"/>
          <w:sz w:val="17"/>
          <w:szCs w:val="17"/>
          <w:color w:val="auto"/>
        </w:rPr>
        <w:t xml:space="preserve"> is required to become a “Subsidiary Guarantor” under the Guarantee and Security Agreement (with such changes as the Administrative Agent shall request consistent with the requirements of </w:t>
      </w:r>
      <w:r>
        <w:rPr>
          <w:rFonts w:ascii="Times New Roman" w:cs="Times New Roman" w:eastAsia="Times New Roman" w:hAnsi="Times New Roman"/>
          <w:sz w:val="17"/>
          <w:szCs w:val="17"/>
          <w:u w:val="single" w:color="auto"/>
          <w:color w:val="auto"/>
        </w:rPr>
        <w:t>Section 5.08</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Hedging Agreement</w:t>
      </w:r>
      <w:r>
        <w:rPr>
          <w:rFonts w:ascii="Times New Roman" w:cs="Times New Roman" w:eastAsia="Times New Roman" w:hAnsi="Times New Roman"/>
          <w:sz w:val="18"/>
          <w:szCs w:val="18"/>
          <w:color w:val="auto"/>
        </w:rPr>
        <w:t>” means any interest rate protection agreement, foreign currency exchange protection agreement, commodity price protection agreement or other interest or currency exchange rate or commodity price hedging arrangement.</w:t>
      </w:r>
    </w:p>
    <w:p>
      <w:pPr>
        <w:spacing w:after="0" w:line="162"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Immaterial Subsidiaries</w:t>
      </w:r>
      <w:r>
        <w:rPr>
          <w:rFonts w:ascii="Times New Roman" w:cs="Times New Roman" w:eastAsia="Times New Roman" w:hAnsi="Times New Roman"/>
          <w:sz w:val="18"/>
          <w:szCs w:val="18"/>
          <w:color w:val="auto"/>
        </w:rPr>
        <w:t xml:space="preserve">” means those Subsidiaries of the Borrower that are “designated” as Immaterial Subsidiaries by the Borrower from time to time (it being understood that the Borrower may at any time change any such designation);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designated Immaterial Subsidiaries shall collectively meet all of the following criteria as of the date of the most recent balance sheet required to be delivered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(a) the aggregate assets of such Subsidiaries and their Subsidiaries (on a consolidated basis) as of such date do not exceed an amount equal to 3% of the consolidated assets of the Borrower and its Subsidiaries as of such date; and (b) the aggregate revenues of such Subsidiaries and their Subsidiaries (on a consolidated basis) for the fiscal quarter ending on such date do not exceed an amount equal to 3% of the consolidated revenues of the Borrower and its Subsidiaries for such period.</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2.08(e)(i)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 (a) all obligations of such Person for borrowed money or with respect to deposits or advances of any kind, (b) all obligations of such Person evidenced by bonds, debentures, notes or similar instruments representing extensions of credit, (c) all obligations of such Person under conditional sale or other title retention agreements relating to property acquired by such Person (excluding accounts payable and accrued expenses incurred in the ordinary course of business), (d) all obligations of such Person in respect of the deferred purchase price of property or services (excluding accounts payable and accrued expenses incurred in the ordinary course of business), (e) all Indebtedness of others secured by any Lien on property owned or acquired by such Person, whether or not the Indebtedness secured thereby has been assumed (with the value of such Indebtedness being the lower of the outstanding amount of such Indebtedness and the fair market value of the property subject to such Lien), (f) all Guarantees by such Person of Indebtedness of others, (g) all Capital Lease Obligations of such Person, (h) all obligations, contingent or otherwise, of such Person as an account party in respect of letters of credit and letters of guaranty, (i) all obligations, contingent or otherwise, of such Person in respect of bankers’ acceptances and (j) all Disqualified Equity Interests.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“Indebtedness” shall not include (x) escrows or purchase price holdbacks arising in the ordinary course of business in respect of a portion of the purchase price of an asset or Investment to satisfy unperformed obligations of the seller of such asset or Investment or (y) a commitment arising in the ordinary course of business to make a future Portfolio Investment.</w:t>
      </w:r>
    </w:p>
    <w:p>
      <w:pPr>
        <w:spacing w:after="0" w:line="126"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50" w:name="page51"/>
    <w:bookmarkEnd w:id="50"/>
    <w:p>
      <w:pPr>
        <w:ind w:left="4" w:right="1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Taxes, other than Excluded Taxes, imposed on or with respect to any payment made by or on account of any obligation of the Borrower under this Agreement.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9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Independent</w:t>
      </w:r>
      <w:r>
        <w:rPr>
          <w:rFonts w:ascii="Times New Roman" w:cs="Times New Roman" w:eastAsia="Times New Roman" w:hAnsi="Times New Roman"/>
          <w:sz w:val="17"/>
          <w:szCs w:val="17"/>
          <w:color w:val="auto"/>
        </w:rPr>
        <w:t>” when used with respect to any specified Person means that such Person (a) does not have any direct financial interest or any material indirect financial interest in the Borrower or any of its Subsidiaries or Affiliates (including its investment advisor or any Affiliate thereof) and</w:t>
      </w:r>
    </w:p>
    <w:p>
      <w:pPr>
        <w:spacing w:after="0" w:line="1" w:lineRule="exact"/>
        <w:rPr>
          <w:sz w:val="20"/>
          <w:szCs w:val="20"/>
          <w:color w:val="auto"/>
        </w:rPr>
      </w:pPr>
    </w:p>
    <w:p>
      <w:pPr>
        <w:ind w:left="4" w:right="640" w:hanging="4"/>
        <w:spacing w:after="0" w:line="260" w:lineRule="auto"/>
        <w:tabs>
          <w:tab w:leader="none" w:pos="25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connected with the Borrower or of its Subsidiaries or Affiliates (including its investment advisor or any Affiliate thereof) as an officer, employee, promoter, underwriter, trustee, partner, director or Person performing similar functions.</w:t>
      </w:r>
    </w:p>
    <w:p>
      <w:pPr>
        <w:spacing w:after="0" w:line="181" w:lineRule="exact"/>
        <w:rPr>
          <w:sz w:val="20"/>
          <w:szCs w:val="20"/>
          <w:color w:val="auto"/>
        </w:rPr>
      </w:pPr>
    </w:p>
    <w:p>
      <w:pPr>
        <w:jc w:val="both"/>
        <w:ind w:left="4" w:right="3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Industry Classification Group</w:t>
      </w:r>
      <w:r>
        <w:rPr>
          <w:rFonts w:ascii="Times New Roman" w:cs="Times New Roman" w:eastAsia="Times New Roman" w:hAnsi="Times New Roman"/>
          <w:sz w:val="18"/>
          <w:szCs w:val="18"/>
          <w:color w:val="auto"/>
        </w:rPr>
        <w:t xml:space="preserve">” means (a) any of the classification groups set forth in </w:t>
      </w:r>
      <w:r>
        <w:rPr>
          <w:rFonts w:ascii="Times New Roman" w:cs="Times New Roman" w:eastAsia="Times New Roman" w:hAnsi="Times New Roman"/>
          <w:sz w:val="18"/>
          <w:szCs w:val="18"/>
          <w:u w:val="single" w:color="auto"/>
          <w:color w:val="auto"/>
        </w:rPr>
        <w:t>Schedule 1.01(c)</w:t>
      </w:r>
      <w:r>
        <w:rPr>
          <w:rFonts w:ascii="Times New Roman" w:cs="Times New Roman" w:eastAsia="Times New Roman" w:hAnsi="Times New Roman"/>
          <w:sz w:val="18"/>
          <w:szCs w:val="18"/>
          <w:color w:val="auto"/>
        </w:rPr>
        <w:t xml:space="preserve"> hereto, together with any such classification groups that may be subsequently established by Moody’s and provided by the Borrower to the Lenders, and (b) up to three additional industry group classifications established by the Borrower pursuant to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means a request by the Borrower to convert or continue a Syndicated Borrowing in accordance with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 w:right="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with respect to any Syndicated ABR Loan, each Quarterly Date, (b) with respect to any Term Benchmark Loan or RFR Loan, in each case, in respect of which the Borrower has selected a one- or three-month Interest Period, the last day of such Interest Period therefor and, in the case of any Term Benchmark Loan with an Interest Period of more than three months’ duration, each day prior to the last day of such Interest Period that occurs at three-month intervals after the first day of such Interest Period and (c) with respect to any Swingline Loan, the day that such Loan is required to be repaid.</w:t>
      </w:r>
    </w:p>
    <w:p>
      <w:pPr>
        <w:spacing w:after="0" w:line="183" w:lineRule="exact"/>
        <w:rPr>
          <w:sz w:val="20"/>
          <w:szCs w:val="20"/>
          <w:color w:val="auto"/>
        </w:rPr>
      </w:pPr>
    </w:p>
    <w:p>
      <w:pPr>
        <w:ind w:left="4" w:right="2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for any Term Benchmark Loan or Borrowing or any RFR Loan or Borrowing, the period commencing on the date of such Loan or Borrowing and ending on the numerically corresponding day in the calendar month that is one month, three months or, except with respect to Term Benchmark Loans denominated in Canadian Dollars and RFR Loans, six months thereafter or, with respect to such portion of any Term Benchmark Loan or Borrowing or any RFR Loan or Borrowing denominated in a Foreign Currency that is scheduled to be repaid on the Final Maturity Date, a period of less than one month’s duration commencing on the date of such Loan or Borrowing and ending on the Final Maturity Date, as specified in the applicable Borrowing Request or Interest Election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(other than an Interest Period pertaining to a Term Benchmark Borrowing denominated in a Foreign Currency or RFR Borrowing that ends on the Final Maturity Date that is permitted to be of less than one month’s duration as provided in this definition)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w:t>
      </w:r>
    </w:p>
    <w:p>
      <w:pPr>
        <w:spacing w:after="0" w:line="120" w:lineRule="exact"/>
        <w:rPr>
          <w:sz w:val="20"/>
          <w:szCs w:val="20"/>
          <w:color w:val="auto"/>
        </w:rPr>
      </w:pPr>
    </w:p>
    <w:p>
      <w:pPr>
        <w:jc w:val="both"/>
        <w:ind w:left="5524"/>
        <w:spacing w:after="0"/>
        <w:tabs>
          <w:tab w:leader="none" w:pos="8964"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4"/>
          </w:cols>
          <w:pgMar w:left="436" w:top="270" w:right="439" w:bottom="1440" w:gutter="0" w:footer="0" w:header="0"/>
        </w:sectPr>
      </w:pPr>
    </w:p>
    <w:bookmarkStart w:id="51" w:name="page52"/>
    <w:bookmarkEnd w:id="51"/>
    <w:p>
      <w:pPr>
        <w:ind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definition pursuant to </w:t>
      </w:r>
      <w:r>
        <w:rPr>
          <w:rFonts w:ascii="Times New Roman" w:cs="Times New Roman" w:eastAsia="Times New Roman" w:hAnsi="Times New Roman"/>
          <w:sz w:val="18"/>
          <w:szCs w:val="18"/>
          <w:u w:val="single" w:color="auto"/>
          <w:color w:val="auto"/>
        </w:rPr>
        <w:t>Section 2.21(d)</w:t>
      </w:r>
      <w:r>
        <w:rPr>
          <w:rFonts w:ascii="Times New Roman" w:cs="Times New Roman" w:eastAsia="Times New Roman" w:hAnsi="Times New Roman"/>
          <w:sz w:val="18"/>
          <w:szCs w:val="18"/>
          <w:color w:val="auto"/>
        </w:rPr>
        <w:t xml:space="preserve"> shall be available for specification in such Borrowing Request or notice of conversion or continuation unless or until it is reinstated pursuant to </w:t>
      </w:r>
      <w:r>
        <w:rPr>
          <w:rFonts w:ascii="Times New Roman" w:cs="Times New Roman" w:eastAsia="Times New Roman" w:hAnsi="Times New Roman"/>
          <w:sz w:val="18"/>
          <w:szCs w:val="18"/>
          <w:u w:val="single" w:color="auto"/>
          <w:color w:val="auto"/>
        </w:rPr>
        <w:t>Section 2.21(d)</w:t>
      </w:r>
      <w:r>
        <w:rPr>
          <w:rFonts w:ascii="Times New Roman" w:cs="Times New Roman" w:eastAsia="Times New Roman" w:hAnsi="Times New Roman"/>
          <w:sz w:val="18"/>
          <w:szCs w:val="18"/>
          <w:color w:val="auto"/>
        </w:rPr>
        <w:t>. For purposes hereof, the date of a Loan initially shall be the date on which such Loan is made and thereafter shall be the effective date of the most recent conversion or continuation of such Loan, and the date of a Syndicated Borrowing comprising Loans that have been converted or continued shall be the effective date of the most recent conversion or continuation of such Loans.</w:t>
      </w:r>
    </w:p>
    <w:p>
      <w:pPr>
        <w:spacing w:after="0" w:line="180"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means, for any Person: (a) Equity Interests, bonds, notes, debentures or other securities of any other Person or any agreement to acquire any Equity Interests, bonds, notes, debentures or other securities of any other Person (and any rights or proceeds in respect of (x) any “short sale” of securities or (y) any sale of any securities at a time when such securities are not owned by such Person); (b) deposits, advances, loans or other extensions of credit made to any other Person (including purchases of property from another Person subject to an understanding or agreement, contingent or otherwise, to resell such property to such Person); or (c) Hedging Agreements.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means the Investment Company Act of 1940, as amended from time to time.</w:t>
      </w:r>
    </w:p>
    <w:p>
      <w:pPr>
        <w:spacing w:after="0" w:line="225"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Policies</w:t>
      </w:r>
      <w:r>
        <w:rPr>
          <w:rFonts w:ascii="Times New Roman" w:cs="Times New Roman" w:eastAsia="Times New Roman" w:hAnsi="Times New Roman"/>
          <w:sz w:val="18"/>
          <w:szCs w:val="18"/>
          <w:color w:val="auto"/>
        </w:rPr>
        <w:t>” means the investment objectives, policies, restrictions and limitations set forth in the “BUSINESS” section of its Registration Statement, and as the same may be changed, altered, expanded, amended, modified, terminated or restated from time to time.</w:t>
      </w:r>
    </w:p>
    <w:p>
      <w:pPr>
        <w:spacing w:after="0" w:line="162"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xml:space="preserve">” means Truist, JPMorgan Chase Bank, N.A., Royal Bank of Canada, Wells Fargo Bank, N.A., and any other Issuing Bank designated pursuant to </w:t>
      </w:r>
      <w:r>
        <w:rPr>
          <w:rFonts w:ascii="Times New Roman" w:cs="Times New Roman" w:eastAsia="Times New Roman" w:hAnsi="Times New Roman"/>
          <w:sz w:val="18"/>
          <w:szCs w:val="18"/>
          <w:u w:val="single" w:color="auto"/>
          <w:color w:val="auto"/>
        </w:rPr>
        <w:t>Section 2.05(l)</w:t>
      </w:r>
      <w:r>
        <w:rPr>
          <w:rFonts w:ascii="Times New Roman" w:cs="Times New Roman" w:eastAsia="Times New Roman" w:hAnsi="Times New Roman"/>
          <w:sz w:val="18"/>
          <w:szCs w:val="18"/>
          <w:color w:val="auto"/>
        </w:rPr>
        <w:t xml:space="preserve">, in their capacity as the issuers of Letters of Credit hereunder, and their respective successors in such capacity as provided in </w:t>
      </w:r>
      <w:r>
        <w:rPr>
          <w:rFonts w:ascii="Times New Roman" w:cs="Times New Roman" w:eastAsia="Times New Roman" w:hAnsi="Times New Roman"/>
          <w:sz w:val="18"/>
          <w:szCs w:val="18"/>
          <w:u w:val="single" w:color="auto"/>
          <w:color w:val="auto"/>
        </w:rPr>
        <w:t>Section 2.05(j)</w:t>
      </w:r>
      <w:r>
        <w:rPr>
          <w:rFonts w:ascii="Times New Roman" w:cs="Times New Roman" w:eastAsia="Times New Roman" w:hAnsi="Times New Roman"/>
          <w:sz w:val="18"/>
          <w:szCs w:val="18"/>
          <w:color w:val="auto"/>
        </w:rPr>
        <w:t>. In the case of any Letter of Credit to be issued in an Agreed Foreign Currency, Truist and JPMorgan Chase Bank, N.A., respectively, may designate any of their respective affiliates as the “Issuing Bank” for purposes of such Letter of Credit.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Japanese Yen</w:t>
      </w:r>
      <w:r>
        <w:rPr>
          <w:rFonts w:ascii="Times New Roman" w:cs="Times New Roman" w:eastAsia="Times New Roman" w:hAnsi="Times New Roman"/>
          <w:sz w:val="18"/>
          <w:szCs w:val="18"/>
          <w:color w:val="auto"/>
        </w:rPr>
        <w:t>” means the lawful currency of Japan.</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Lead Arrangers</w:t>
      </w:r>
      <w:r>
        <w:rPr>
          <w:rFonts w:ascii="Times New Roman" w:cs="Times New Roman" w:eastAsia="Times New Roman" w:hAnsi="Times New Roman"/>
          <w:sz w:val="18"/>
          <w:szCs w:val="18"/>
          <w:color w:val="auto"/>
        </w:rPr>
        <w:t>” means Truist Securities, Inc., JPMorgan Chase Bank, N.A., Barclays Bank PLC, Mizuho Bank, Ltd., Royal Bank of Canada, Sumitomo Mitsui Banking Corporation, State Street Bank and Trust Company and Wells Fargo Bank, N.A.</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means a payment made by any Issuing Bank pursuant to a Letter of Credit.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means, at any time, the sum of the Dollar LC Exposure and the Multicurrency LC Exposure.</w:t>
      </w:r>
    </w:p>
    <w:p>
      <w:pPr>
        <w:spacing w:after="0" w:line="225" w:lineRule="exact"/>
        <w:rPr>
          <w:sz w:val="20"/>
          <w:szCs w:val="20"/>
          <w:color w:val="auto"/>
        </w:rPr>
      </w:pPr>
    </w:p>
    <w:p>
      <w:pPr>
        <w:ind w:right="7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means, collectively, the Dollar Lenders and the Multicurrency Lenders. Unless the context otherwise requires, the term “Lenders” includes each Swingline Lender.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letter of credit issued pursuant to this Agreement.</w:t>
      </w:r>
    </w:p>
    <w:p>
      <w:pPr>
        <w:spacing w:after="0" w:line="156"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52" w:name="page53"/>
    <w:bookmarkEnd w:id="52"/>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Letter of Credit Collateral Account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2.05(k)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99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Letter of Credit Documents</w:t>
      </w:r>
      <w:r>
        <w:rPr>
          <w:rFonts w:ascii="Times New Roman" w:cs="Times New Roman" w:eastAsia="Times New Roman" w:hAnsi="Times New Roman"/>
          <w:sz w:val="17"/>
          <w:szCs w:val="17"/>
          <w:color w:val="auto"/>
        </w:rPr>
        <w:t>” means, with respect to any Letter of Credit, collectively, any application therefor and any other agreements, instruments, guarantees or other documents (whether general in application or applicable only to such Letter of Credit) governing or providing for</w:t>
      </w:r>
    </w:p>
    <w:p>
      <w:pPr>
        <w:spacing w:after="0" w:line="1" w:lineRule="exact"/>
        <w:rPr>
          <w:sz w:val="20"/>
          <w:szCs w:val="20"/>
          <w:color w:val="auto"/>
        </w:rPr>
      </w:pPr>
    </w:p>
    <w:p>
      <w:pPr>
        <w:ind w:left="4" w:right="640" w:hanging="4"/>
        <w:spacing w:after="0" w:line="260" w:lineRule="auto"/>
        <w:tabs>
          <w:tab w:leader="none" w:pos="2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obligations of the parties concerned or at risk with respect to such Letter of Credit or (b) any collateral security for any of such obligations, each as the same may be modified and supplemented and in effect from time to time.</w:t>
      </w:r>
    </w:p>
    <w:p>
      <w:pPr>
        <w:spacing w:after="0" w:line="181" w:lineRule="exact"/>
        <w:rPr>
          <w:sz w:val="20"/>
          <w:szCs w:val="20"/>
          <w:color w:val="auto"/>
        </w:rPr>
      </w:pPr>
    </w:p>
    <w:p>
      <w:pPr>
        <w:ind w:left="4" w:right="14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except in favor of the issuer thereof (and in the case of Investments that are securities, excluding customary drag-along, tag-along, right of first refusal and other similar rights in favor of the equity holders of the same issuer).</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collectively, this Agreement, the Letter of Credit Documents and the Security Documents.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made by the Lenders to the Borrower pursuant to this Agreement.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means “margin stock” within the meaning of Regulations T, U and X.</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Change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business, Portfolio Investments and other assets, liabilities and financial condition of the Borrower or the Borrower and its Subsidiaries (other than Financing Subsidiaries) taken as a whole (excluding in any case a decline in the net asset value of the Borrower or a change in general market conditions or values of the Portfolio Investments), or (b) the validity or enforceability of any of the Loan Documents or the rights or remedies of the Collateral Agent, the Administrative Agent and the Lenders thereunder.</w:t>
      </w:r>
    </w:p>
    <w:p>
      <w:pPr>
        <w:spacing w:after="0" w:line="180" w:lineRule="exact"/>
        <w:rPr>
          <w:sz w:val="20"/>
          <w:szCs w:val="20"/>
          <w:color w:val="auto"/>
        </w:rPr>
      </w:pPr>
    </w:p>
    <w:p>
      <w:pPr>
        <w:ind w:left="4"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(a) Indebtedness (other than the Loans, Letters of Credit and Hedging Agreements), of any one or more of the Borrower and its Subsidiaries in an aggregate principal amount exceeding $50,000,000 and (b) obligations in respect of one or more Hedging Agreements under which the maximum aggregate amount (giving effect to any netting agreements) that the Borrower and its Subsidiaries would be required to pay if such Hedging Agreement(s) were terminated at such time would exceed $50,000,000.</w:t>
      </w:r>
    </w:p>
    <w:p>
      <w:pPr>
        <w:spacing w:after="0" w:line="110" w:lineRule="exact"/>
        <w:rPr>
          <w:sz w:val="20"/>
          <w:szCs w:val="20"/>
          <w:color w:val="auto"/>
        </w:rPr>
      </w:pPr>
    </w:p>
    <w:p>
      <w:pPr>
        <w:jc w:val="both"/>
        <w:ind w:left="5524"/>
        <w:spacing w:after="0"/>
        <w:tabs>
          <w:tab w:leader="none" w:pos="8964"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4"/>
          </w:cols>
          <w:pgMar w:left="436" w:top="270" w:right="439" w:bottom="1440" w:gutter="0" w:footer="0" w:header="0"/>
        </w:sectPr>
      </w:pPr>
    </w:p>
    <w:bookmarkStart w:id="53" w:name="page54"/>
    <w:bookmarkEnd w:id="53"/>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Minimum Collateral Amount</w:t>
      </w:r>
      <w:r>
        <w:rPr>
          <w:rFonts w:ascii="Times New Roman" w:cs="Times New Roman" w:eastAsia="Times New Roman" w:hAnsi="Times New Roman"/>
          <w:sz w:val="18"/>
          <w:szCs w:val="18"/>
          <w:color w:val="auto"/>
        </w:rPr>
        <w:t>” means, at any time, with respect to Cash Collateral consisting of Cash or deposit account balances, an amount equal to 100% of the Fronting Exposure of each Issuing Bank with respect to Letters of Credit issued and outstanding at such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or any successor thereto.</w:t>
      </w:r>
    </w:p>
    <w:p>
      <w:pPr>
        <w:spacing w:after="0" w:line="225"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Commitment</w:t>
      </w:r>
      <w:r>
        <w:rPr>
          <w:rFonts w:ascii="Times New Roman" w:cs="Times New Roman" w:eastAsia="Times New Roman" w:hAnsi="Times New Roman"/>
          <w:sz w:val="18"/>
          <w:szCs w:val="18"/>
          <w:color w:val="auto"/>
        </w:rPr>
        <w:t xml:space="preserve">” means, with respect to each Multicurrency Lender, the commitment of such Multicurrency Lender to make Syndicated Loans, and to acquire participations in Letters of Credit and Swingline Loans, denominated in Dollars and in Agreed Foreign Currencies hereunder, expressed as an amount representing the maximum aggregate amount of such Lender’s Revolving Multicurrency Credit Exposure hereunder, as such commitment may be (a) reduced or increased from time to time pursuant to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and (b) reduced or increased from time to time pursuant to assignments by or to such Lender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The initial amount of each Lender’s Multicurrency Commitment is set forth on </w:t>
      </w:r>
      <w:r>
        <w:rPr>
          <w:rFonts w:ascii="Times New Roman" w:cs="Times New Roman" w:eastAsia="Times New Roman" w:hAnsi="Times New Roman"/>
          <w:sz w:val="18"/>
          <w:szCs w:val="18"/>
          <w:u w:val="single" w:color="auto"/>
          <w:color w:val="auto"/>
        </w:rPr>
        <w:t>Schedule 1.01(b)</w:t>
      </w:r>
      <w:r>
        <w:rPr>
          <w:rFonts w:ascii="Times New Roman" w:cs="Times New Roman" w:eastAsia="Times New Roman" w:hAnsi="Times New Roman"/>
          <w:sz w:val="18"/>
          <w:szCs w:val="18"/>
          <w:color w:val="auto"/>
        </w:rPr>
        <w:t>, or in the Commitment Increase Supplement or Assignment and Assumption pursuant to which such Lender shall have assumed its Multicurrency commitment, as applicable. The aggregate amount of the Lenders’ Multicurrency Commitments as of the First Amendment Effective Date is $875,000,000.</w:t>
      </w:r>
    </w:p>
    <w:p>
      <w:pPr>
        <w:spacing w:after="0" w:line="192"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LC Exposure</w:t>
      </w:r>
      <w:r>
        <w:rPr>
          <w:rFonts w:ascii="Times New Roman" w:cs="Times New Roman" w:eastAsia="Times New Roman" w:hAnsi="Times New Roman"/>
          <w:sz w:val="18"/>
          <w:szCs w:val="18"/>
          <w:color w:val="auto"/>
        </w:rPr>
        <w:t xml:space="preserve">” means, at any time, the sum of (a) the aggregate undrawn amount of all outstanding Multicurrency Letters of Credit at such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aggregate amount of all LC Disbursements in respect of such Letters of Credit that have not yet been reimbursed by or on behalf of the Borrower at such time. The Multicurrency LC Exposure of any Lender at any time shall be its Applicable Multicurrency Percentage of the total Multicurrency LC Exposure at such time.</w:t>
      </w:r>
    </w:p>
    <w:p>
      <w:pPr>
        <w:spacing w:after="0" w:line="180"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Lender</w:t>
      </w:r>
      <w:r>
        <w:rPr>
          <w:rFonts w:ascii="Times New Roman" w:cs="Times New Roman" w:eastAsia="Times New Roman" w:hAnsi="Times New Roman"/>
          <w:sz w:val="18"/>
          <w:szCs w:val="18"/>
          <w:color w:val="auto"/>
        </w:rPr>
        <w:t xml:space="preserve">” means the Persons listed on </w:t>
      </w:r>
      <w:r>
        <w:rPr>
          <w:rFonts w:ascii="Times New Roman" w:cs="Times New Roman" w:eastAsia="Times New Roman" w:hAnsi="Times New Roman"/>
          <w:sz w:val="18"/>
          <w:szCs w:val="18"/>
          <w:u w:val="single" w:color="auto"/>
          <w:color w:val="auto"/>
        </w:rPr>
        <w:t>Schedule 1.01(b)</w:t>
      </w:r>
      <w:r>
        <w:rPr>
          <w:rFonts w:ascii="Times New Roman" w:cs="Times New Roman" w:eastAsia="Times New Roman" w:hAnsi="Times New Roman"/>
          <w:sz w:val="18"/>
          <w:szCs w:val="18"/>
          <w:color w:val="auto"/>
        </w:rPr>
        <w:t xml:space="preserve"> as having Multicurrency Commitments and any other Person that shall have become a party hereto pursuant to a Commitment Increase Supplement or Assignment and Assumption that provides for it to assume a Multicurrency Commitment or to acquire Revolving Multicurrency Credit Exposure, other than any such Person that ceases to be a party hereto pursuant to an Assignment and Assumption.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Letters of Credit</w:t>
      </w:r>
      <w:r>
        <w:rPr>
          <w:rFonts w:ascii="Times New Roman" w:cs="Times New Roman" w:eastAsia="Times New Roman" w:hAnsi="Times New Roman"/>
          <w:sz w:val="18"/>
          <w:szCs w:val="18"/>
          <w:color w:val="auto"/>
        </w:rPr>
        <w:t>” means Letters of Credit that utilize the Multicurrency Commitments.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Loan</w:t>
      </w:r>
      <w:r>
        <w:rPr>
          <w:rFonts w:ascii="Times New Roman" w:cs="Times New Roman" w:eastAsia="Times New Roman" w:hAnsi="Times New Roman"/>
          <w:sz w:val="18"/>
          <w:szCs w:val="18"/>
          <w:color w:val="auto"/>
        </w:rPr>
        <w:t>” means a Loan denominated in Dollars or an Agreed Foreign Currency.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National Currency</w:t>
      </w:r>
      <w:r>
        <w:rPr>
          <w:rFonts w:ascii="Times New Roman" w:cs="Times New Roman" w:eastAsia="Times New Roman" w:hAnsi="Times New Roman"/>
          <w:sz w:val="18"/>
          <w:szCs w:val="18"/>
          <w:color w:val="auto"/>
        </w:rPr>
        <w:t>” means the currency, other than the Euro, of a Participating Member State.</w:t>
      </w:r>
    </w:p>
    <w:p>
      <w:pPr>
        <w:spacing w:after="0" w:line="156"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54" w:name="page55"/>
    <w:bookmarkEnd w:id="5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Net Cash Proceeds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right="20" w:firstLine="987"/>
        <w:spacing w:after="0" w:line="253" w:lineRule="auto"/>
        <w:tabs>
          <w:tab w:leader="none" w:pos="12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Disposition by the Borrower or any of its Subsidiaries (other than Financing Subsidiaries), or any Extraordinary Receipt received or paid to the account of the Borrower or any of its Subsidiaries (other than Financing Subsidiaries) (in each case, which requires a payment of the Loans under </w:t>
      </w:r>
      <w:r>
        <w:rPr>
          <w:rFonts w:ascii="Times New Roman" w:cs="Times New Roman" w:eastAsia="Times New Roman" w:hAnsi="Times New Roman"/>
          <w:sz w:val="18"/>
          <w:szCs w:val="18"/>
          <w:u w:val="single" w:color="auto"/>
          <w:color w:val="auto"/>
        </w:rPr>
        <w:t>Section 2.10(d)</w:t>
      </w:r>
      <w:r>
        <w:rPr>
          <w:rFonts w:ascii="Times New Roman" w:cs="Times New Roman" w:eastAsia="Times New Roman" w:hAnsi="Times New Roman"/>
          <w:sz w:val="18"/>
          <w:szCs w:val="18"/>
          <w:color w:val="auto"/>
        </w:rPr>
        <w:t xml:space="preserve">), an amount equal to (a) the sum of cash and Cash Equivalents received in connection with such transaction (including any cash or Cash Equivalents received by way of deferred payment pursuant to, or by monetization of, a note receivable or otherwise, but only as and when so received)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sum of (i) the principal amount of any Indebtedness that is secured by the applicable asset and that is required to be repaid in connection with such transaction (other than Indebtedness under the Loan Documents), (ii) the reasonable out-of-pocket fees, costs and expenses incurred by the Borrower or such Subsidiary in connection with such transaction, (iii) the taxes paid or reasonably estimated to be actually payable within two years of the date of the relevant transaction in connection with such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amount of any estimated taxes pursuant to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exceeds the amount of taxes actually required to be paid in cash in respect of such Disposition, the aggregate amount of such excess shall constitute Net Cash Proceeds (as of the date the Borrower determines such excess exists) and (iv) any reasonable costs, fees, commissions, premiums and expenses incurred by the Borrower or any of its Subsidiaries in connection with such Disposition; and</w:t>
      </w:r>
    </w:p>
    <w:p>
      <w:pPr>
        <w:spacing w:after="0" w:line="191" w:lineRule="exact"/>
        <w:rPr>
          <w:rFonts w:ascii="Times New Roman" w:cs="Times New Roman" w:eastAsia="Times New Roman" w:hAnsi="Times New Roman"/>
          <w:sz w:val="18"/>
          <w:szCs w:val="18"/>
          <w:color w:val="auto"/>
        </w:rPr>
      </w:pPr>
    </w:p>
    <w:p>
      <w:pPr>
        <w:ind w:right="80" w:firstLine="987"/>
        <w:spacing w:after="0" w:line="254" w:lineRule="auto"/>
        <w:tabs>
          <w:tab w:leader="none" w:pos="12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the sale or issuance of any Equity Interest by the Borrower or any of its Subsidiaries (other than any Financing Subsidiary) (including, for the avoidance of doubt, cash received by the Borrower or any of its Subsidiaries (other than any Financing Subsidiaries) for the sale by the Borrower or such Subsidiary of any Equity Interest of a Financing Subsidiary but specifically excluding any sale of any Equity Interest by a Financing Subsidiary or cash received by a Financing Subsidiary in connection with the sale of any Equity Interest), or the incurrence or issuance of any Indebtedness by the Borrower or any of its Subsidiaries (other than Financing Subsidiaries) (in each case, which requires a payment of the Loans under </w:t>
      </w:r>
      <w:r>
        <w:rPr>
          <w:rFonts w:ascii="Times New Roman" w:cs="Times New Roman" w:eastAsia="Times New Roman" w:hAnsi="Times New Roman"/>
          <w:sz w:val="18"/>
          <w:szCs w:val="18"/>
          <w:u w:val="single" w:color="auto"/>
          <w:color w:val="auto"/>
        </w:rPr>
        <w:t>Section 2.10(d)</w:t>
      </w:r>
      <w:r>
        <w:rPr>
          <w:rFonts w:ascii="Times New Roman" w:cs="Times New Roman" w:eastAsia="Times New Roman" w:hAnsi="Times New Roman"/>
          <w:sz w:val="18"/>
          <w:szCs w:val="18"/>
          <w:color w:val="auto"/>
        </w:rPr>
        <w:t xml:space="preserve">), an amount equal to (i) the sum of the cash and Cash Equivalents received in connection with such transaction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the sum of (1) reasonable out-of-pocket fees, costs and expenses, incurred by the Borrower or such Subsidiary in connection therewith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any reasonable costs, fees, commissions, premiums, expenses, or underwriting discounts or commissions incurred by the Borrower or any of its Subsidiaries in connection with such sale or issuance.</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Zealand Dollars</w:t>
      </w:r>
      <w:r>
        <w:rPr>
          <w:rFonts w:ascii="Times New Roman" w:cs="Times New Roman" w:eastAsia="Times New Roman" w:hAnsi="Times New Roman"/>
          <w:sz w:val="18"/>
          <w:szCs w:val="18"/>
          <w:color w:val="auto"/>
        </w:rPr>
        <w:t>” means the lawful currency of New Zealand.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a Lender that is not a Defaulting Lender at such time.</w:t>
      </w:r>
    </w:p>
    <w:p>
      <w:pPr>
        <w:spacing w:after="0" w:line="225"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means material non-public information (within the meaning of United States federal, state or other applicable securities laws) with respect to Borrower or its Affiliates or their Securities.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Obligor</w:t>
      </w:r>
      <w:r>
        <w:rPr>
          <w:rFonts w:ascii="Times New Roman" w:cs="Times New Roman" w:eastAsia="Times New Roman" w:hAnsi="Times New Roman"/>
          <w:sz w:val="18"/>
          <w:szCs w:val="18"/>
          <w:color w:val="auto"/>
        </w:rPr>
        <w:t>” means, collectively, the Borrower and the Subsidiary Guarantors.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Currency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55" w:name="page56"/>
    <w:bookmarkEnd w:id="55"/>
    <w:p>
      <w:pPr>
        <w:ind w:left="4" w:right="6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Other Benchmark Rate Election</w:t>
      </w:r>
      <w:r>
        <w:rPr>
          <w:rFonts w:ascii="Times New Roman" w:cs="Times New Roman" w:eastAsia="Times New Roman" w:hAnsi="Times New Roman"/>
          <w:sz w:val="18"/>
          <w:szCs w:val="18"/>
          <w:color w:val="auto"/>
        </w:rPr>
        <w:t>” means, with respect to any Loan denominated in Dollars, if a Benchmark Replacement for the Term SOFR Reference Rate has been determined in accordance with clause (1) of the definition of “Benchmark Replacement”, that the Administrative Agent, in its sole discretion, and the Borrower have jointly elected to trigger a fallback from the then-current Benchmark and the Administrative Agent has provided written notice of such election to the Borrower and the Lenders.</w:t>
      </w:r>
    </w:p>
    <w:p>
      <w:pPr>
        <w:spacing w:after="0" w:line="180" w:lineRule="exact"/>
        <w:rPr>
          <w:sz w:val="20"/>
          <w:szCs w:val="20"/>
          <w:color w:val="auto"/>
        </w:rPr>
      </w:pPr>
    </w:p>
    <w:p>
      <w:pPr>
        <w:ind w:left="4" w:right="2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Covered Indebtedness</w:t>
      </w:r>
      <w:r>
        <w:rPr>
          <w:rFonts w:ascii="Times New Roman" w:cs="Times New Roman" w:eastAsia="Times New Roman" w:hAnsi="Times New Roman"/>
          <w:sz w:val="18"/>
          <w:szCs w:val="18"/>
          <w:color w:val="auto"/>
        </w:rPr>
        <w:t xml:space="preserve">” means, collectively, Secured Longer-Term Indebtedness, Secured Shorter-Term Indebtedness and Unsecured Shorter-Term Indebtedness; provided that “Other Covered Indebtedness” shall not include any Indebtedness secured by a Lien on Portfolio Investments permitted under </w:t>
      </w:r>
      <w:r>
        <w:rPr>
          <w:rFonts w:ascii="Times New Roman" w:cs="Times New Roman" w:eastAsia="Times New Roman" w:hAnsi="Times New Roman"/>
          <w:sz w:val="18"/>
          <w:szCs w:val="18"/>
          <w:u w:val="single" w:color="auto"/>
          <w:color w:val="auto"/>
        </w:rPr>
        <w:t>Section 6.02(e)</w:t>
      </w:r>
      <w:r>
        <w:rPr>
          <w:rFonts w:ascii="Times New Roman" w:cs="Times New Roman" w:eastAsia="Times New Roman" w:hAnsi="Times New Roman"/>
          <w:sz w:val="18"/>
          <w:szCs w:val="18"/>
          <w:color w:val="auto"/>
        </w:rPr>
        <w:t xml:space="preserve"> or any Indebtedness under a Capital Call Facility.</w:t>
      </w:r>
    </w:p>
    <w:p>
      <w:pPr>
        <w:spacing w:after="0" w:line="176" w:lineRule="exact"/>
        <w:rPr>
          <w:sz w:val="20"/>
          <w:szCs w:val="20"/>
          <w:color w:val="auto"/>
        </w:rPr>
      </w:pPr>
    </w:p>
    <w:p>
      <w:pPr>
        <w:ind w:left="4" w:right="320" w:firstLine="99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Other Permitted Indebtedness</w:t>
      </w:r>
      <w:r>
        <w:rPr>
          <w:rFonts w:ascii="Times New Roman" w:cs="Times New Roman" w:eastAsia="Times New Roman" w:hAnsi="Times New Roman"/>
          <w:sz w:val="17"/>
          <w:szCs w:val="17"/>
          <w:color w:val="auto"/>
        </w:rPr>
        <w:t>” means (a) accrued expenses and current trade accounts payable incurred in the ordinary course of the Borrower’s business which are not overdue for a period of more than 90 days or which are being contested in good faith by appropriate proceedings,</w:t>
      </w:r>
    </w:p>
    <w:p>
      <w:pPr>
        <w:spacing w:after="0" w:line="1" w:lineRule="exact"/>
        <w:rPr>
          <w:sz w:val="20"/>
          <w:szCs w:val="20"/>
          <w:color w:val="auto"/>
        </w:rPr>
      </w:pPr>
    </w:p>
    <w:p>
      <w:pPr>
        <w:ind w:left="4" w:right="20" w:hanging="4"/>
        <w:spacing w:after="0" w:line="252" w:lineRule="auto"/>
        <w:tabs>
          <w:tab w:leader="none" w:pos="25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(other than Indebtedness for borrowed money) arising in connection with transactions in the ordinary course of the Borrower’s business in connection with its securities transactions, derivatives transactions, reverse repurchase agreements or dollar rolls to the extent such transactions are permitted under the Investment Company Act and the Borrower’s Investment Policies (after giving effect to any Permitted Policy Amendments), provided that such Indebtedness does not arise in connection with the purchase of Portfolio Investments other than Cash Equivalents and U.S. Government Securities and (c) Indebtedness in respect of judgments or awards that have been in force for less than the applicable period for taking an appeal so long as such judgments or awards do not constitute an Event of Default under </w:t>
      </w:r>
      <w:r>
        <w:rPr>
          <w:rFonts w:ascii="Times New Roman" w:cs="Times New Roman" w:eastAsia="Times New Roman" w:hAnsi="Times New Roman"/>
          <w:sz w:val="18"/>
          <w:szCs w:val="18"/>
          <w:u w:val="single" w:color="auto"/>
          <w:color w:val="auto"/>
        </w:rPr>
        <w:t>clause (l)</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4" w:right="2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means any and all present or future stamp or documentary Taxes or any other excise or property Taxes, charges or similar levies arising from any payment made under any Loan Document or from the execution, delivery or enforcement of, or otherwise with respect to, any Loan Document, excluding (i) any such Taxes, charges or similar levies resulting from an assignment by any Lender in accordance with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hereof (unless such assignment is made pursuant to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or (ii) any Taxes imposed by any jurisdiction by reason of the recipient of any payment on or account of this Agreement having any present or former connection with such jurisdiction (other than a connection arising solely from entering into, receiving any payment under or enforcing its rights under this Agreement or any other Loan Document).</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9.04(f)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9.04(f)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Member State</w:t>
      </w:r>
      <w:r>
        <w:rPr>
          <w:rFonts w:ascii="Times New Roman" w:cs="Times New Roman" w:eastAsia="Times New Roman" w:hAnsi="Times New Roman"/>
          <w:sz w:val="18"/>
          <w:szCs w:val="18"/>
          <w:color w:val="auto"/>
        </w:rPr>
        <w:t>” means any member state of the European Community that adopts or has adopted the Euro as its lawful currency in accordance with the legislation of the European Union relating to the European Monetary Union.</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referred to and defined in ERISA and any successor entity performing similar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functions.</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Periodic Term CORRA Determination Day</w:t>
      </w:r>
      <w:r>
        <w:rPr>
          <w:rFonts w:ascii="Times New Roman" w:cs="Times New Roman" w:eastAsia="Times New Roman" w:hAnsi="Times New Roman"/>
          <w:sz w:val="18"/>
          <w:szCs w:val="18"/>
          <w:color w:val="auto"/>
        </w:rPr>
        <w:t>” has the meaning specified in the definition of “Term CORRA”.</w:t>
      </w:r>
    </w:p>
    <w:p>
      <w:pPr>
        <w:spacing w:after="0" w:line="156" w:lineRule="exact"/>
        <w:rPr>
          <w:sz w:val="20"/>
          <w:szCs w:val="20"/>
          <w:color w:val="auto"/>
        </w:rPr>
      </w:pPr>
    </w:p>
    <w:p>
      <w:pPr>
        <w:jc w:val="both"/>
        <w:ind w:left="5524"/>
        <w:spacing w:after="0"/>
        <w:tabs>
          <w:tab w:leader="none" w:pos="8964"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4"/>
          </w:cols>
          <w:pgMar w:left="436" w:top="270" w:right="439" w:bottom="1440" w:gutter="0" w:footer="0" w:header="0"/>
        </w:sectPr>
      </w:pPr>
    </w:p>
    <w:bookmarkStart w:id="56" w:name="page57"/>
    <w:bookmarkEnd w:id="56"/>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has the meaning set forth in the definition of “Term SOFR”.</w:t>
      </w:r>
    </w:p>
    <w:p>
      <w:pPr>
        <w:spacing w:after="0" w:line="225" w:lineRule="exact"/>
        <w:rPr>
          <w:sz w:val="20"/>
          <w:szCs w:val="20"/>
          <w:color w:val="auto"/>
        </w:rPr>
      </w:pPr>
    </w:p>
    <w:p>
      <w:pPr>
        <w:ind w:left="4" w:right="4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Equity Interests</w:t>
      </w:r>
      <w:r>
        <w:rPr>
          <w:rFonts w:ascii="Times New Roman" w:cs="Times New Roman" w:eastAsia="Times New Roman" w:hAnsi="Times New Roman"/>
          <w:sz w:val="18"/>
          <w:szCs w:val="18"/>
          <w:color w:val="auto"/>
        </w:rPr>
        <w:t>” means common stock of the Borrower that after its issuance is not subject to any agreement between the holder of such common stock and the Borrower where the Borrower is required to purchase, redeem, retire, acquire, cancel or terminate any such common stock.</w:t>
      </w:r>
    </w:p>
    <w:p>
      <w:pPr>
        <w:spacing w:after="0" w:line="176" w:lineRule="exact"/>
        <w:rPr>
          <w:sz w:val="20"/>
          <w:szCs w:val="20"/>
          <w:color w:val="auto"/>
        </w:rPr>
      </w:pPr>
    </w:p>
    <w:p>
      <w:pPr>
        <w:ind w:left="4" w:right="60" w:firstLine="991"/>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Liens</w:t>
      </w:r>
      <w:r>
        <w:rPr>
          <w:rFonts w:ascii="Times New Roman" w:cs="Times New Roman" w:eastAsia="Times New Roman" w:hAnsi="Times New Roman"/>
          <w:sz w:val="17"/>
          <w:szCs w:val="17"/>
          <w:color w:val="auto"/>
        </w:rPr>
        <w:t xml:space="preserve">” means (a) Liens imposed by any Governmental Authority for taxes, assessments or charges not yet due or that are being contested in good faith and by appropriate proceedings if adequate reserves with respect thereto are maintained on the books of the Borrower in accordance with GAAP; (b) Liens of clearing agencies, broker-dealers and similar Liens incurred in the ordinary course of business, provided that such Liens (i) attach only to the securities (or proceeds) being purchased or sold and (ii) secure only obligations incurred in connection with such purchase or sale, and not any obligation in connection with margin financing; (c) Liens imposed by law, such as materialmen’s, mechanics’, carriers’, workmens’, storage and repairmen’s Liens and other similar Liens arising in the ordinary course of business and securing obligations (other than Indebtedness for borrowed money) not yet due or that are being contested in good faith and by appropriate proceedings if adequate reserves with respect thereto are maintained on the books of the Borrower in accordance with GAAP; (d) Liens incurred or pledges or deposits made to secure obligations incurred in the ordinary course of business under workers’ compensation laws, unemployment insurance or other similar social security legislation (other than liens in respect of employee benefit plans arising under ERISA) or to secure public or statutory obligations; (e) Liens securing the performance of, or payment in respect of, bids, insurance premiums, deductibles or co-insured amounts, tenders, government or utility contracts (other than for the repayment of borrowed money), surety, stay, customs and appeal bonds and other obligations of a similar nature incurred in the ordinary course of business; (f) Liens arising out of judgments or awards that have been in force for less than the applicable period for taking an appeal so long as such judgments or awards do not constitute an Event of Default under </w:t>
      </w:r>
      <w:r>
        <w:rPr>
          <w:rFonts w:ascii="Times New Roman" w:cs="Times New Roman" w:eastAsia="Times New Roman" w:hAnsi="Times New Roman"/>
          <w:sz w:val="17"/>
          <w:szCs w:val="17"/>
          <w:u w:val="single" w:color="auto"/>
          <w:color w:val="auto"/>
        </w:rPr>
        <w:t>clause (l)</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(g) customary rights of setoff and liens upon (i) deposits of cash in favor of banks or other depository institutions in which such cash is maintained in the ordinary course of business, (ii) cash and financial assets held in securities accounts in favor of banks and other financial institutions with which such accounts are maintained in the ordinary course of business and (iii) assets held by a custodian in favor of such custodian in the ordinary course of business securing payment of fees, indemnities and other similar obligations;</w:t>
      </w:r>
    </w:p>
    <w:p>
      <w:pPr>
        <w:spacing w:after="0" w:line="7" w:lineRule="exact"/>
        <w:rPr>
          <w:sz w:val="20"/>
          <w:szCs w:val="20"/>
          <w:color w:val="auto"/>
        </w:rPr>
      </w:pPr>
    </w:p>
    <w:p>
      <w:pPr>
        <w:ind w:left="4" w:right="40" w:hanging="4"/>
        <w:spacing w:after="0" w:line="252" w:lineRule="auto"/>
        <w:tabs>
          <w:tab w:leader="none" w:pos="2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solely from precautionary filings of financing statements under the Uniform Commercial Code of the applicable jurisdictions in respect of operating leases entered into by the Borrower or any of its Subsidiaries in the ordinary course of business; (i) deposits of money securing leases to which Borrower is a party as lessee made in the ordinary course of business; (j) easements, rights of way, zoning restrictions and similar encumbrances on real property and minor irregularities in the title thereto that do not (i) secure obligations for the payment of money or (ii) materially impair the value of such property or its use by any Obligor or any of its Subsidiaries in the normal conduct of such Person’s business; and (k) Liens in favor of any escrow agent solely on and in respect of any cash earnest money deposits made by any Obligor in connection with any letter of intent or purchase agreement (to the extent that the acquisition or disposition with respect thereto is otherwise permitted hereunder).</w:t>
      </w:r>
    </w:p>
    <w:p>
      <w:pPr>
        <w:spacing w:after="0" w:line="119" w:lineRule="exact"/>
        <w:rPr>
          <w:sz w:val="20"/>
          <w:szCs w:val="20"/>
          <w:color w:val="auto"/>
        </w:rPr>
      </w:pPr>
    </w:p>
    <w:p>
      <w:pPr>
        <w:jc w:val="both"/>
        <w:ind w:left="5524"/>
        <w:spacing w:after="0"/>
        <w:tabs>
          <w:tab w:leader="none" w:pos="8964" w:val="left"/>
        </w:tabs>
        <w:rPr>
          <w:sz w:val="20"/>
          <w:szCs w:val="20"/>
          <w:color w:val="auto"/>
        </w:rPr>
      </w:pPr>
      <w:r>
        <w:rPr>
          <w:rFonts w:ascii="Times New Roman" w:cs="Times New Roman" w:eastAsia="Times New Roman" w:hAnsi="Times New Roman"/>
          <w:sz w:val="18"/>
          <w:szCs w:val="18"/>
          <w:color w:val="auto"/>
        </w:rPr>
        <w:t>30</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4"/>
          </w:cols>
          <w:pgMar w:left="436" w:top="270" w:right="439" w:bottom="1440" w:gutter="0" w:footer="0" w:header="0"/>
        </w:sectPr>
      </w:pPr>
    </w:p>
    <w:bookmarkStart w:id="57" w:name="page58"/>
    <w:bookmarkEnd w:id="57"/>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Permitted Policy Amendment</w:t>
      </w:r>
      <w:r>
        <w:rPr>
          <w:rFonts w:ascii="Times New Roman" w:cs="Times New Roman" w:eastAsia="Times New Roman" w:hAnsi="Times New Roman"/>
          <w:sz w:val="18"/>
          <w:szCs w:val="18"/>
          <w:color w:val="auto"/>
        </w:rPr>
        <w:t>” means any change, alteration, expansion, amendment, modification, termination or restatement of the Investment Policies that is either (a) approved in writing by the Administrative Agent (with the consent of the Required Lenders), (b) required by applicable law, rule, regulation or Governmental Authority, or (c) not materially adverse to the rights, remedies or interests of the Lenders in the reasonable discretion of the Administrative Agent (for the avoidance of doubt, no change, alteration, expansion, amendment, modification, termination or restatement of the Investment Policies shall be deemed “materially adverse” if investment size proportionately increases as the size of the Borrower’s capital base changes).</w:t>
      </w:r>
    </w:p>
    <w:p>
      <w:pPr>
        <w:spacing w:after="0" w:line="187"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SBIC Guarantee</w:t>
      </w:r>
      <w:r>
        <w:rPr>
          <w:rFonts w:ascii="Times New Roman" w:cs="Times New Roman" w:eastAsia="Times New Roman" w:hAnsi="Times New Roman"/>
          <w:sz w:val="18"/>
          <w:szCs w:val="18"/>
          <w:color w:val="auto"/>
        </w:rPr>
        <w:t xml:space="preserve">” means a guarantee by the Borrower of Indebtedness of an SBIC Subsidiary on the SBA’s then applicable form, provided that the recourse to the Borrower thereunder is expressly limited only to periods after the occurrence of an event or condition that is an impermissible change in the control of such SBIC Subsidiary (it being understood that, as provided in </w:t>
      </w:r>
      <w:r>
        <w:rPr>
          <w:rFonts w:ascii="Times New Roman" w:cs="Times New Roman" w:eastAsia="Times New Roman" w:hAnsi="Times New Roman"/>
          <w:sz w:val="18"/>
          <w:szCs w:val="18"/>
          <w:u w:val="single" w:color="auto"/>
          <w:color w:val="auto"/>
        </w:rPr>
        <w:t>clause (s)</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it shall be an Event of Default hereunder if any such event or condition giving rise to such recourse occurs).</w:t>
      </w:r>
    </w:p>
    <w:p>
      <w:pPr>
        <w:spacing w:after="0" w:line="180" w:lineRule="exact"/>
        <w:rPr>
          <w:sz w:val="20"/>
          <w:szCs w:val="20"/>
          <w:color w:val="auto"/>
        </w:rPr>
      </w:pPr>
    </w:p>
    <w:p>
      <w:pPr>
        <w:ind w:right="7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jc w:val="both"/>
        <w:ind w:right="3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5.01(i)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Portfolio Investment</w:t>
      </w:r>
      <w:r>
        <w:rPr>
          <w:rFonts w:ascii="Times New Roman" w:cs="Times New Roman" w:eastAsia="Times New Roman" w:hAnsi="Times New Roman"/>
          <w:sz w:val="18"/>
          <w:szCs w:val="18"/>
          <w:color w:val="auto"/>
        </w:rPr>
        <w:t>” means any Investment held by the Obligors in their asset portfolio (and solely for purposes of determining the Borrowing Base, Cash). Without limiting the generality of the foregoing, the following Investments shall not be considered Portfolio Investments under this Agreement or any other Loan Document: (a) any Investment by an Obligor in any Subsidiary or Affiliate of such Obligor or any Financing Subsidiary (including, for the avoidance of doubt, any Investment by an Obligor in an entity constituting a portfolio investment of such Obligor or an Affiliate of such Obligor); (b) any Investment that provides in favor of the obligor in respect of such Portfolio Investment an express right of rescission, set-off, counterclaim or any other defenses; (d) any Investment, which if debt, is an obligation (other than a revolving loan or delayed draw term loan) pursuant to which any future advances or payments to the Obligor may be required to be made by the Borrower; (e) any Investment which is made to a bankrupt entity (other than a debtor-in-possession financing and current pay obligations); and (f) any Investment, Cash or account in which a Financing Subsidiary has an interest or the secured parties under a Capital Call Facility have a lien.</w:t>
      </w:r>
    </w:p>
    <w:p>
      <w:pPr>
        <w:spacing w:after="0" w:line="1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xml:space="preserve">” means the rate which is quoted as the “prime rate” in the print edition of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Money Rates Section.</w:t>
      </w:r>
    </w:p>
    <w:p>
      <w:pPr>
        <w:spacing w:after="0" w:line="158"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58" w:name="page59"/>
    <w:bookmarkEnd w:id="58"/>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Principal Financial Center</w:t>
      </w:r>
      <w:r>
        <w:rPr>
          <w:rFonts w:ascii="Times New Roman" w:cs="Times New Roman" w:eastAsia="Times New Roman" w:hAnsi="Times New Roman"/>
          <w:sz w:val="18"/>
          <w:szCs w:val="18"/>
          <w:color w:val="auto"/>
        </w:rPr>
        <w:t>” means, in the case of any Currency, the principal financial center where such Currency is cleared and settled, as determined by the Administrative Agent.</w:t>
      </w:r>
    </w:p>
    <w:p>
      <w:pPr>
        <w:spacing w:after="0" w:line="162"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means Lenders that do not wish to receive Non-Public Information with respect to the Borrower or any of its Subsidiaries or their Securities.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Quarterly Dates</w:t>
      </w:r>
      <w:r>
        <w:rPr>
          <w:rFonts w:ascii="Times New Roman" w:cs="Times New Roman" w:eastAsia="Times New Roman" w:hAnsi="Times New Roman"/>
          <w:sz w:val="18"/>
          <w:szCs w:val="18"/>
          <w:color w:val="auto"/>
        </w:rPr>
        <w:t>” means the last Business Day of March, June, September and December in each year, commencing on March 31, 2023.</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Quoted Investments</w:t>
      </w:r>
      <w:r>
        <w:rPr>
          <w:rFonts w:ascii="Times New Roman" w:cs="Times New Roman" w:eastAsia="Times New Roman" w:hAnsi="Times New Roman"/>
          <w:sz w:val="18"/>
          <w:szCs w:val="18"/>
          <w:color w:val="auto"/>
        </w:rPr>
        <w:t xml:space="preserve">” means a Portfolio Investment with a value assigned by the Borrower pursuant to </w:t>
      </w:r>
      <w:r>
        <w:rPr>
          <w:rFonts w:ascii="Times New Roman" w:cs="Times New Roman" w:eastAsia="Times New Roman" w:hAnsi="Times New Roman"/>
          <w:sz w:val="18"/>
          <w:szCs w:val="18"/>
          <w:u w:val="single" w:color="auto"/>
          <w:color w:val="auto"/>
        </w:rPr>
        <w:t>Section 5.12(b)(ii)(A)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Registration Statement filed by the Borrower with the Securities and Exchange Commission on June 28, 2022.</w:t>
      </w:r>
    </w:p>
    <w:p>
      <w:pPr>
        <w:spacing w:after="0" w:line="162"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Regulations D, T, U and X</w:t>
      </w:r>
      <w:r>
        <w:rPr>
          <w:rFonts w:ascii="Times New Roman" w:cs="Times New Roman" w:eastAsia="Times New Roman" w:hAnsi="Times New Roman"/>
          <w:sz w:val="18"/>
          <w:szCs w:val="18"/>
          <w:color w:val="auto"/>
        </w:rPr>
        <w:t>” means, respectively, Regulations D, T, U and X of the Board, as the same may be modified and supplemented and in effect from time to time.</w:t>
      </w:r>
    </w:p>
    <w:p>
      <w:pPr>
        <w:spacing w:after="0" w:line="162"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partners, directors, officers, employees, agents and advisors of such Person and such Person’s Affiliates.</w:t>
      </w:r>
    </w:p>
    <w:p>
      <w:pPr>
        <w:spacing w:after="0" w:line="162"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(a) with respect to a Benchmark Replacement in respect of obligations, interest, fees, commissions or other amounts denominated in, or calculated with respect to Dollars, the Board and/or the Federal Reserve Bank of New York, or a committee officially endorsed or convened by the Board and/or the Federal Reserve Bank of New York or, in each case, any successor thereto, (b) with respect to a Benchmark Replacement in respect of obligations, interest, fees, commissions or other amounts denominated in, or calculated with respect to, Canadian Dollars, the Bank of Canada, or a committee officially endorsed or convened by the Bank of Canada or, in each case, any successor thereto, (c) with respect to a Benchmark Replacement in respect of obligations, interest, fees, commissions or other amounts owing hereunder denominated in, or calculated with respect to, Sterling, the Bank of England, or a committee officially endorsed or convened by the Bank of England or, in each case, any successor thereto, (d) with respect to a Benchmark Replacement in respect of obligations, interest, fees, commissions or other amounts denominated in, or calculated with respect to, Euro, the European Central Bank, or a committee officially endorsed or convened by the European Central Bank or, in each case, any successor thereto, and (e) with respect to a Benchmark Replacement in respect of obligations, interest, fees, commissions or other amounts denominated in, or calculated with respect to, any Currency (other than Dollars, Canadian Dollars, Sterling or Euro), (1) the central bank for the Currency in which such obligations, interest, fees, commissions or other amounts are denominated, or calculated with respect thereto, or any central bank or other supervisor which is responsible for supervising either (A) such Benchmark Replacement or (B)</w:t>
      </w:r>
    </w:p>
    <w:p>
      <w:pPr>
        <w:spacing w:after="0" w:line="118"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59" w:name="page60"/>
    <w:bookmarkEnd w:id="59"/>
    <w:p>
      <w:pPr>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administrator of such Benchmark Replacement or (2) any working group or committee officially endorsed or convened by (A) the central bank for the Currency in which such obligations, interest, fees, commissions or other amounts are denominated, or calculated with respect to, (B) any central bank or other supervisor that is responsible for supervising either (i) such Benchmark Replacement or (ii) the administrator of such Benchmark Replacement, (C) a group of those central banks or other supervisors or (D) the Financial Stability Board or any part thereof.</w:t>
      </w:r>
    </w:p>
    <w:p>
      <w:pPr>
        <w:spacing w:after="0" w:line="180"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at any time, Lenders having Revolving Credit Exposures and unused Commitments representing more than 50% of the sum of the total Revolving Credit Exposures and unused Commitments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Revolving Credit Exposures and unused Commitments of any Defaulting Lender shall be disregarded in the determination of Required Lenders. The Required Lenders of a Class (which shall include the terms “Required Dollar Lenders” and “Required Multicurrency Lenders”) means Lenders having Revolving Credit Exposures and unused Commitments of such Class representing more than 50% of the sum of the total Revolving Credit Exposures and unused Commitments of such Class at such time. Notwithstanding the foregoing, the Revolving Credit Exposure and unused Commitments of any Defaulting Lender shall be disregarded in the determination of Required Lenders or Required Lenders of a Class. For purposes of this definition, the Swingline Exposure of any Lender that is a Swingline Lender shall be deemed to exclude that portion of its Swingline Exposure that exceeds its Applicable Dollar Percentage or Applicable Multicurrency Percentage, as applicable, of all outstanding Swingline Loans under its Class of Commitments, and the unused Commitments of any such Lender shall be determined without regard to any such excess amount.</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the chief executive officer, president, chief financial officer, treasurer, assistant treasurer or controller of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Obligor.</w:t>
      </w:r>
    </w:p>
    <w:p>
      <w:pPr>
        <w:spacing w:after="0" w:line="207"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dividend or other distribution (whether in cash, securities or other property) with respect to any shares of any class of capital stock of the Borrower or any of its Subsidiaries, or any payment (whether in cash, securities or other property), including any sinking fund or similar deposit, on account of the purchase, redemption, retirement, acquisition, cancellation or termination of any such shares of capital stock of the Borrower or any option, warrant or other right to acquire any such shares of capital stock of the Borrower (it being understood that none of: (w) the conversion features under convertible notes; (x) the triggering and/or settlement thereof; or (y) any cash payment made by the Borrower in respect thereof, shall constitute a Restricted Payment hereunder).</w:t>
      </w:r>
    </w:p>
    <w:p>
      <w:pPr>
        <w:spacing w:after="0" w:line="187"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Return of Capital</w:t>
      </w:r>
      <w:r>
        <w:rPr>
          <w:rFonts w:ascii="Times New Roman" w:cs="Times New Roman" w:eastAsia="Times New Roman" w:hAnsi="Times New Roman"/>
          <w:sz w:val="18"/>
          <w:szCs w:val="18"/>
          <w:color w:val="auto"/>
        </w:rPr>
        <w:t xml:space="preserve">” means (a) any net cash amount received by any Obligor in respect of the outstanding principal of any Portfolio Investment (whether at stated maturity, by acceleration or otherwise), (b) without duplication of amounts received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any net cash proceeds received by any Obligor from the sale of any property or assets pledged as collateral in respect of any Portfolio Investment to the extent such net cash proceeds are less than or equal to the outstanding principal balance of such Portfolio Investment, (c) any net cash amount received by any Obligor in respect of any Portfolio Investment that is an Equity Interest (x) upon the liquidation or dissolution of the issuer of such Portfolio Investment, (y) as a distribution of capital</w:t>
      </w:r>
    </w:p>
    <w:p>
      <w:pPr>
        <w:spacing w:after="0" w:line="118"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60" w:name="page61"/>
    <w:bookmarkEnd w:id="60"/>
    <w:p>
      <w:pPr>
        <w:jc w:val="both"/>
        <w:ind w:left="4"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made on or in respect of such Portfolio Investment, or (z) pursuant to the recapitalization or reclassification of the capital of the issuer of such Portfolio Investment or pursuant to the reorganization of such issuer or (d) any similar return of capital received by any Obligor in cash in respect of any Portfolio Investment (in the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net of any fees, costs, expenses and taxes payable with respect thereto).</w:t>
      </w:r>
    </w:p>
    <w:p>
      <w:pPr>
        <w:spacing w:after="0" w:line="176" w:lineRule="exact"/>
        <w:rPr>
          <w:sz w:val="20"/>
          <w:szCs w:val="20"/>
          <w:color w:val="auto"/>
        </w:rPr>
      </w:pPr>
    </w:p>
    <w:p>
      <w:pPr>
        <w:jc w:val="both"/>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Exposure</w:t>
      </w:r>
      <w:r>
        <w:rPr>
          <w:rFonts w:ascii="Times New Roman" w:cs="Times New Roman" w:eastAsia="Times New Roman" w:hAnsi="Times New Roman"/>
          <w:sz w:val="18"/>
          <w:szCs w:val="18"/>
          <w:color w:val="auto"/>
        </w:rPr>
        <w:t>” means, with respect to any Lender at any time, the sum of the outstanding principal amount of such Lender’s Revolving Dollar Credit Exposure and Revolving Multicurrency Credit Exposure at such time.</w:t>
      </w:r>
    </w:p>
    <w:p>
      <w:pPr>
        <w:spacing w:after="0" w:line="162" w:lineRule="exact"/>
        <w:rPr>
          <w:sz w:val="20"/>
          <w:szCs w:val="20"/>
          <w:color w:val="auto"/>
        </w:rPr>
      </w:pPr>
    </w:p>
    <w:p>
      <w:pPr>
        <w:ind w:left="4"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Dollar Credit Exposure</w:t>
      </w:r>
      <w:r>
        <w:rPr>
          <w:rFonts w:ascii="Times New Roman" w:cs="Times New Roman" w:eastAsia="Times New Roman" w:hAnsi="Times New Roman"/>
          <w:sz w:val="18"/>
          <w:szCs w:val="18"/>
          <w:color w:val="auto"/>
        </w:rPr>
        <w:t>” means, with respect to any Lender at any time, the sum of the outstanding principal amount of such Lender’s Syndicated Loans, and its LC Exposure and Swingline Exposure, at such time made or incurred under the Dollar Commitments.</w:t>
      </w:r>
    </w:p>
    <w:p>
      <w:pPr>
        <w:spacing w:after="0" w:line="162" w:lineRule="exact"/>
        <w:rPr>
          <w:sz w:val="20"/>
          <w:szCs w:val="20"/>
          <w:color w:val="auto"/>
        </w:rPr>
      </w:pPr>
    </w:p>
    <w:p>
      <w:pPr>
        <w:ind w:left="4"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Revolving Multicurrency Credit Exposure</w:t>
      </w:r>
      <w:r>
        <w:rPr>
          <w:rFonts w:ascii="Times New Roman" w:cs="Times New Roman" w:eastAsia="Times New Roman" w:hAnsi="Times New Roman"/>
          <w:sz w:val="17"/>
          <w:szCs w:val="17"/>
          <w:color w:val="auto"/>
        </w:rPr>
        <w:t>” means, with respect to any Lender at any time, the sum of the outstanding principal amount of such Lender’s Syndicated Loans, and its LC Exposure and Swingline Exposure, at such time made or incurred under the Multicurrency Commitments.</w:t>
      </w:r>
    </w:p>
    <w:p>
      <w:pPr>
        <w:spacing w:after="0" w:line="140" w:lineRule="exact"/>
        <w:rPr>
          <w:sz w:val="20"/>
          <w:szCs w:val="20"/>
          <w:color w:val="auto"/>
        </w:rPr>
      </w:pPr>
    </w:p>
    <w:p>
      <w:pPr>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Percentage</w:t>
      </w:r>
      <w:r>
        <w:rPr>
          <w:rFonts w:ascii="Times New Roman" w:cs="Times New Roman" w:eastAsia="Times New Roman" w:hAnsi="Times New Roman"/>
          <w:sz w:val="18"/>
          <w:szCs w:val="18"/>
          <w:color w:val="auto"/>
        </w:rPr>
        <w:t>” means, as of any date of determination, the result, expressed as a percentage, of the Revolving Credit Exposure on such date divided by the aggregate outstanding Covered Debt Amount on such date.</w:t>
      </w:r>
    </w:p>
    <w:p>
      <w:pPr>
        <w:spacing w:after="0" w:line="162" w:lineRule="exact"/>
        <w:rPr>
          <w:sz w:val="20"/>
          <w:szCs w:val="20"/>
          <w:color w:val="auto"/>
        </w:rPr>
      </w:pPr>
    </w:p>
    <w:p>
      <w:pPr>
        <w:ind w:left="4"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w:t>
      </w:r>
      <w:r>
        <w:rPr>
          <w:rFonts w:ascii="Times New Roman" w:cs="Times New Roman" w:eastAsia="Times New Roman" w:hAnsi="Times New Roman"/>
          <w:sz w:val="18"/>
          <w:szCs w:val="18"/>
          <w:color w:val="auto"/>
        </w:rPr>
        <w:t>”, when used in reference to any Loan or Borrowing, refers to whether such Loan is, or the Loans constituting such Borrowing are, bearing interest at a rate determined by reference to the Daily Simple RFR for the applicable Currency.</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Administrator</w:t>
      </w:r>
      <w:r>
        <w:rPr>
          <w:rFonts w:ascii="Times New Roman" w:cs="Times New Roman" w:eastAsia="Times New Roman" w:hAnsi="Times New Roman"/>
          <w:sz w:val="18"/>
          <w:szCs w:val="18"/>
          <w:color w:val="auto"/>
        </w:rPr>
        <w:t>” means the SONIA Administrator or the SARON Administrator, as applicable.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Administrator’s Website</w:t>
      </w:r>
      <w:r>
        <w:rPr>
          <w:rFonts w:ascii="Times New Roman" w:cs="Times New Roman" w:eastAsia="Times New Roman" w:hAnsi="Times New Roman"/>
          <w:sz w:val="18"/>
          <w:szCs w:val="18"/>
          <w:color w:val="auto"/>
        </w:rPr>
        <w:t>” means the SONIA Administrator’s Website or the SARON Administrator’s Website, as applicable.</w:t>
      </w:r>
    </w:p>
    <w:p>
      <w:pPr>
        <w:spacing w:after="0" w:line="225" w:lineRule="exact"/>
        <w:rPr>
          <w:sz w:val="20"/>
          <w:szCs w:val="20"/>
          <w:color w:val="auto"/>
        </w:rPr>
      </w:pPr>
    </w:p>
    <w:p>
      <w:pPr>
        <w:jc w:val="both"/>
        <w:ind w:left="4"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Applicable Credit Adjustment Spread</w:t>
      </w:r>
      <w:r>
        <w:rPr>
          <w:rFonts w:ascii="Times New Roman" w:cs="Times New Roman" w:eastAsia="Times New Roman" w:hAnsi="Times New Roman"/>
          <w:sz w:val="18"/>
          <w:szCs w:val="18"/>
          <w:color w:val="auto"/>
        </w:rPr>
        <w:t>” means, (a) with respect to RFR Loans denominated in Sterling, (i) with an Interest Period of three months, 0.1193% and (ii) with an Interest Period of one month, 0.0326%, and (b) with respect to RFR Loans denominated in Swiss Francs (i) with an Interest Period of three months, 0.0031% and (ii) with an Interest Period of one month, -0.0571%.</w:t>
      </w:r>
    </w:p>
    <w:p>
      <w:pPr>
        <w:spacing w:after="0" w:line="176" w:lineRule="exact"/>
        <w:rPr>
          <w:sz w:val="20"/>
          <w:szCs w:val="20"/>
          <w:color w:val="auto"/>
        </w:rPr>
      </w:pPr>
    </w:p>
    <w:p>
      <w:pPr>
        <w:ind w:left="4" w:right="140" w:firstLine="99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RFR Business Day</w:t>
      </w:r>
      <w:r>
        <w:rPr>
          <w:rFonts w:ascii="Times New Roman" w:cs="Times New Roman" w:eastAsia="Times New Roman" w:hAnsi="Times New Roman"/>
          <w:sz w:val="17"/>
          <w:szCs w:val="17"/>
          <w:color w:val="auto"/>
        </w:rPr>
        <w:t>” means, for any Loans, Borrowings, interest, fees, commissions or other amounts denominated in, or calculated with respect to, (a) Sterling, any day except for (i) a Saturday, (ii) a Sunday or (iii) a day on which banks are closed for general business in London, and</w:t>
      </w:r>
    </w:p>
    <w:p>
      <w:pPr>
        <w:spacing w:after="0" w:line="1" w:lineRule="exact"/>
        <w:rPr>
          <w:sz w:val="20"/>
          <w:szCs w:val="20"/>
          <w:color w:val="auto"/>
        </w:rPr>
      </w:pPr>
    </w:p>
    <w:p>
      <w:pPr>
        <w:ind w:left="4" w:right="380" w:hanging="4"/>
        <w:spacing w:after="0" w:line="260" w:lineRule="auto"/>
        <w:tabs>
          <w:tab w:leader="none" w:pos="25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Swiss Francs, any day except for (i) a Saturday, (ii) a Sunday or (iii) a day on which banks are closed for the settlement of payments and foreign exchange transactions in Zurich.</w:t>
      </w:r>
    </w:p>
    <w:p>
      <w:pPr>
        <w:spacing w:after="0" w:line="1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Interest Day</w:t>
      </w:r>
      <w:r>
        <w:rPr>
          <w:rFonts w:ascii="Times New Roman" w:cs="Times New Roman" w:eastAsia="Times New Roman" w:hAnsi="Times New Roman"/>
          <w:sz w:val="18"/>
          <w:szCs w:val="18"/>
          <w:color w:val="auto"/>
        </w:rPr>
        <w:t>” has the meaning specified in the definition of “Daily Simple RFR”.</w:t>
      </w:r>
    </w:p>
    <w:p>
      <w:pPr>
        <w:spacing w:after="0" w:line="156" w:lineRule="exact"/>
        <w:rPr>
          <w:sz w:val="20"/>
          <w:szCs w:val="20"/>
          <w:color w:val="auto"/>
        </w:rPr>
      </w:pPr>
    </w:p>
    <w:p>
      <w:pPr>
        <w:jc w:val="both"/>
        <w:ind w:left="5524"/>
        <w:spacing w:after="0"/>
        <w:tabs>
          <w:tab w:leader="none" w:pos="8964"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4"/>
          </w:cols>
          <w:pgMar w:left="436" w:top="270" w:right="439" w:bottom="1440" w:gutter="0" w:footer="0" w:header="0"/>
        </w:sectPr>
      </w:pPr>
    </w:p>
    <w:bookmarkStart w:id="61" w:name="page62"/>
    <w:bookmarkEnd w:id="61"/>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RFR Rate</w:t>
      </w:r>
      <w:r>
        <w:rPr>
          <w:rFonts w:ascii="Times New Roman" w:cs="Times New Roman" w:eastAsia="Times New Roman" w:hAnsi="Times New Roman"/>
          <w:sz w:val="18"/>
          <w:szCs w:val="18"/>
          <w:color w:val="auto"/>
        </w:rPr>
        <w:t>” means, for any Loans, Borrowings, interest, fees, commissions or other amounts denominated in, or calculated with respect to (a) Sterling, SONIA, and (b) Swiss Francs, SARON.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Reference Day</w:t>
      </w:r>
      <w:r>
        <w:rPr>
          <w:rFonts w:ascii="Times New Roman" w:cs="Times New Roman" w:eastAsia="Times New Roman" w:hAnsi="Times New Roman"/>
          <w:sz w:val="18"/>
          <w:szCs w:val="18"/>
          <w:color w:val="auto"/>
        </w:rPr>
        <w:t>” has the meaning specified in the definition of “Daily Simple RFR”.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RIC</w:t>
      </w:r>
      <w:r>
        <w:rPr>
          <w:rFonts w:ascii="Times New Roman" w:cs="Times New Roman" w:eastAsia="Times New Roman" w:hAnsi="Times New Roman"/>
          <w:sz w:val="18"/>
          <w:szCs w:val="18"/>
          <w:color w:val="auto"/>
        </w:rPr>
        <w:t>” means a person qualifying for treatment as a “regulated investment company” under the Code.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S&amp;P Global Ratings or any successor thereto.</w:t>
      </w:r>
    </w:p>
    <w:p>
      <w:pPr>
        <w:spacing w:after="0" w:line="225"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at any time, a country, territory or region that is the subject or the target of country-wide or territory-wide Sanctions broadly prohibiting dealings with such country, territory or region (currently, Cuba, Iran, North Korea and Syria, the Crimea Region of Ukraine, the so-called Donetsk People’s Republic, the so-called Luhansk People’s Republic and non-government-controlled areas of the Zaporizhzhia and Kherson Regions of Ukraine).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SARON</w:t>
      </w:r>
      <w:r>
        <w:rPr>
          <w:rFonts w:ascii="Times New Roman" w:cs="Times New Roman" w:eastAsia="Times New Roman" w:hAnsi="Times New Roman"/>
          <w:sz w:val="18"/>
          <w:szCs w:val="18"/>
          <w:color w:val="auto"/>
        </w:rPr>
        <w:t>” means a rate equal to the Swiss Average Rate Overnight as administered by the SARON Administrator.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SARON Administrator</w:t>
      </w:r>
      <w:r>
        <w:rPr>
          <w:rFonts w:ascii="Times New Roman" w:cs="Times New Roman" w:eastAsia="Times New Roman" w:hAnsi="Times New Roman"/>
          <w:sz w:val="18"/>
          <w:szCs w:val="18"/>
          <w:color w:val="auto"/>
        </w:rPr>
        <w:t>” means the SIX Swiss Exchange AG (or any successor administrator of the Swiss Average Rate Overnight).</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SARON Administrator’s Website</w:t>
      </w:r>
      <w:r>
        <w:rPr>
          <w:rFonts w:ascii="Times New Roman" w:cs="Times New Roman" w:eastAsia="Times New Roman" w:hAnsi="Times New Roman"/>
          <w:sz w:val="18"/>
          <w:szCs w:val="18"/>
          <w:color w:val="auto"/>
        </w:rPr>
        <w:t>” means SIX Swiss Exchange AG’s website, currently at https://www.six-group.com, or any successor source for the Swiss Average Rate Overnight identified as such by the SARON Administrator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SBA</w:t>
      </w:r>
      <w:r>
        <w:rPr>
          <w:rFonts w:ascii="Times New Roman" w:cs="Times New Roman" w:eastAsia="Times New Roman" w:hAnsi="Times New Roman"/>
          <w:sz w:val="18"/>
          <w:szCs w:val="18"/>
          <w:color w:val="auto"/>
        </w:rPr>
        <w:t>” means the United States Small Business Administration.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SBIC Equity Commitment</w:t>
      </w:r>
      <w:r>
        <w:rPr>
          <w:rFonts w:ascii="Times New Roman" w:cs="Times New Roman" w:eastAsia="Times New Roman" w:hAnsi="Times New Roman"/>
          <w:sz w:val="18"/>
          <w:szCs w:val="18"/>
          <w:color w:val="auto"/>
        </w:rPr>
        <w:t>” means a commitment by the Borrower to make one or more capital contributions to an SBIC Subsidiary.</w:t>
      </w:r>
    </w:p>
    <w:p>
      <w:pPr>
        <w:spacing w:after="0" w:line="225"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SBIC Subsidiary</w:t>
      </w:r>
      <w:r>
        <w:rPr>
          <w:rFonts w:ascii="Times New Roman" w:cs="Times New Roman" w:eastAsia="Times New Roman" w:hAnsi="Times New Roman"/>
          <w:sz w:val="18"/>
          <w:szCs w:val="18"/>
          <w:color w:val="auto"/>
        </w:rPr>
        <w:t>” means any direct or indirect Subsidiary (including such Subsidiary’s general partner or managing entity to the extent that the only material asset of such general partner or managing entity is its equity interest in the SBIC Subsidiary) of the Borrower licensed as a small business investment company under the Small Business Investment Act of 1958, as amended, (or that has applied for such a license and is actively pursuing the granting thereof by appropriate proceedings promptly instituted and diligently conducted) and which is designated by the Borrower (as provided below) as an SBIC Subsidiary, so long as (a) no portion of the Indebtedness or any other obligations (contingent or otherwise) of such Subsidiary: (i) is Guaranteed by any Obligor (other than a Permitted SBIC Guarantee), (ii) is recourse to or obligates any Obligor in any way (other than in respect of any SBIC Equity Commitment or Permitted SBIC Guarantee), or (iii) subjects any property of any Obligor, directly or indirectly, contingently or otherwise, to the satisfaction thereof, other than Equity Interests in any SBIC Subsidiary pledged to secure such Indebtedness, and (b) no Obligor has any obligation to maintain or preserve such Subsidiary’s financial condition or cause such entity to achieve certain levels of operating results. 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w:t>
      </w:r>
    </w:p>
    <w:p>
      <w:pPr>
        <w:spacing w:after="0" w:line="120"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62" w:name="page63"/>
    <w:bookmarkEnd w:id="62"/>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Secured Longer-Term Indebtedness</w:t>
      </w:r>
      <w:r>
        <w:rPr>
          <w:rFonts w:ascii="Times New Roman" w:cs="Times New Roman" w:eastAsia="Times New Roman" w:hAnsi="Times New Roman"/>
          <w:sz w:val="18"/>
          <w:szCs w:val="18"/>
          <w:color w:val="auto"/>
        </w:rPr>
        <w:t xml:space="preserve">” means, as at any date, Indebtedness (other than Indebtedness hereunder) of an Obligor (which may be Guaranteed by Subsidiary Guarantors) that (a) has no scheduled amortization (other than for amortization in an amount not greater than 1% of the aggregate initial principal amount of such Indebtedness per annum, provided that amortization in excess of 1% per annum shall be permitted so long as the amount of such amortization in excess of 1% is permitted to be incurred pursuant to </w:t>
      </w:r>
      <w:r>
        <w:rPr>
          <w:rFonts w:ascii="Times New Roman" w:cs="Times New Roman" w:eastAsia="Times New Roman" w:hAnsi="Times New Roman"/>
          <w:sz w:val="18"/>
          <w:szCs w:val="18"/>
          <w:u w:val="single" w:color="auto"/>
          <w:color w:val="auto"/>
        </w:rPr>
        <w:t>Section 6.01(i)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6.01(o</w:t>
      </w:r>
      <w:r>
        <w:rPr>
          <w:rFonts w:ascii="Times New Roman" w:cs="Times New Roman" w:eastAsia="Times New Roman" w:hAnsi="Times New Roman"/>
          <w:sz w:val="18"/>
          <w:szCs w:val="18"/>
          <w:color w:val="auto"/>
        </w:rPr>
        <w:t xml:space="preserve">)) prior to, and a final maturity date not earlier than, six months after the Final Maturity Date (it being understood that none of: (w) the conversion features into Permitted Equity Interests under convertible notes; (x) the triggering and/or settlement thereof; or (y) any cash payment made in respect thereof , shall constitute “amortization” for purposes of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(b) is incurred pursuant to documentation that is substantially comparable to market terms for substantially similar debt of other similarly situated borrowers as determined by the Borrower in its reasonable judgment and (c) is not secured by any assets of any Obligor other than pursuant to this Agreement or the Security Documents and the holders of which (or an authorized agent, representative or trustee of such holders) have either executed (i) a joinder agreement to the Guarantee and Security Agreement or (ii) such other document or agreement, in a form reasonably satisfactory to the Administrative Agent and the Collateral Agent, pursuant to which the holders (or an authorized agent, representative or trustee of such holders) of such Secured Longer-Term Indebtedness shall have become a party to the Guarantee and Security Agreement and assumed the obligations of a Financing Agent or Designated Indebtedness Holder (in each case, as defined in the Guarantee and Security Agreement). Secured Longer-Term Indebtedness shall not include any Indebtedness under any Capital Call Facility.</w:t>
      </w:r>
    </w:p>
    <w:p>
      <w:pPr>
        <w:spacing w:after="0" w:line="197"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Shorter-Term Indebtedness</w:t>
      </w:r>
      <w:r>
        <w:rPr>
          <w:rFonts w:ascii="Times New Roman" w:cs="Times New Roman" w:eastAsia="Times New Roman" w:hAnsi="Times New Roman"/>
          <w:sz w:val="18"/>
          <w:szCs w:val="18"/>
          <w:color w:val="auto"/>
        </w:rPr>
        <w:t xml:space="preserve">” means, collectively, (a) any Indebtedness of an Obligor that is secured by any assets of any Obligor and that does not constitute Secured Longer-Term Indebtedness, (b) any Indebtedness of an Obligor that is not secured by any assets of any Obligor other than pursuant to this Agreement or the Security Documents and the holders of which (or an authorized agent, representative or trustee of such holders) have either executed (i) a joinder agreement to the Guarantee and Security Agreement or (ii) such other document or agreement, in a form reasonably satisfactory to the Administrative Agent and the Collateral Agent, pursuant to which the holders (or an authorized agent, representative or trustee of such holders) of such Secured Shorter-Term Indebtedness shall have become a party to the Guarantee and Security Agreement and assumed the obligations of a Financing Agent or Designated Indebtedness Holder (in each case, as defined in the Guarantee and Security Agreement) and (c) any Indebtedness that is designated as “Secured Shorter-Term Indebtedness” pursuant to </w:t>
      </w:r>
      <w:r>
        <w:rPr>
          <w:rFonts w:ascii="Times New Roman" w:cs="Times New Roman" w:eastAsia="Times New Roman" w:hAnsi="Times New Roman"/>
          <w:sz w:val="18"/>
          <w:szCs w:val="18"/>
          <w:u w:val="single" w:color="auto"/>
          <w:color w:val="auto"/>
        </w:rPr>
        <w:t>Section 6.11(a)</w:t>
      </w:r>
      <w:r>
        <w:rPr>
          <w:rFonts w:ascii="Times New Roman" w:cs="Times New Roman" w:eastAsia="Times New Roman" w:hAnsi="Times New Roman"/>
          <w:sz w:val="18"/>
          <w:szCs w:val="18"/>
          <w:color w:val="auto"/>
        </w:rPr>
        <w:t>. Secured Shorter-Term Indebtedness shall not include any Indebtedness under any Capital Call Facility.</w:t>
      </w:r>
    </w:p>
    <w:p>
      <w:pPr>
        <w:spacing w:after="0" w:line="188" w:lineRule="exact"/>
        <w:rPr>
          <w:sz w:val="20"/>
          <w:szCs w:val="20"/>
          <w:color w:val="auto"/>
        </w:rPr>
      </w:pPr>
    </w:p>
    <w:p>
      <w:pPr>
        <w:ind w:right="28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means, collectively, the Guarantee and Security Agreement, all Uniform Commercial Code financing statements filed with respect to the security interests in personal property created pursuant to the Guarantee and Security Agreement and all other assignments, pledge agreements, security agreements, control agreements and other instruments executed and delivered on or after the date hereof by any of the Obligors pursuant to the Guarantee and Security Agreement or otherwise providing or relating to any collateral security for any of the Secured Obligations under and as defined in the Guarantee and Security Agreement.</w:t>
      </w:r>
    </w:p>
    <w:p>
      <w:pPr>
        <w:spacing w:after="0" w:line="114"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63" w:name="page64"/>
    <w:bookmarkEnd w:id="63"/>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Shareholders’ Equity</w:t>
      </w:r>
      <w:r>
        <w:rPr>
          <w:rFonts w:ascii="Times New Roman" w:cs="Times New Roman" w:eastAsia="Times New Roman" w:hAnsi="Times New Roman"/>
          <w:sz w:val="18"/>
          <w:szCs w:val="18"/>
          <w:color w:val="auto"/>
        </w:rPr>
        <w:t>” means, at any date, the amount determined on a consolidated basis, without duplication, in accordance with GAAP, of shareholders equity for the Borrower and its Subsidiaries at such date.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per annum equal to the secured overnight financing rate as administered by the SOFR Administrator.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w:t>
      </w:r>
      <w:r>
        <w:rPr>
          <w:rFonts w:ascii="Times New Roman" w:cs="Times New Roman" w:eastAsia="Times New Roman" w:hAnsi="Times New Roman"/>
          <w:sz w:val="18"/>
          <w:szCs w:val="18"/>
          <w:color w:val="auto"/>
        </w:rPr>
        <w:t>” means a rate equal to the Sterling Overnight Index Average as administered by the SONIA Administrator.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Administrator</w:t>
      </w:r>
      <w:r>
        <w:rPr>
          <w:rFonts w:ascii="Times New Roman" w:cs="Times New Roman" w:eastAsia="Times New Roman" w:hAnsi="Times New Roman"/>
          <w:sz w:val="18"/>
          <w:szCs w:val="18"/>
          <w:color w:val="auto"/>
        </w:rPr>
        <w:t>” means the Bank of England (or any successor administrator of the Sterling Overnight Index Average).</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Administrator’s Website</w:t>
      </w:r>
      <w:r>
        <w:rPr>
          <w:rFonts w:ascii="Times New Roman" w:cs="Times New Roman" w:eastAsia="Times New Roman" w:hAnsi="Times New Roman"/>
          <w:sz w:val="18"/>
          <w:szCs w:val="18"/>
          <w:color w:val="auto"/>
        </w:rPr>
        <w:t>” means the Bank of England’s website, currently at http://www.bankofengland.co.uk, or any successor source for the Sterling Overnight Index Average identified as such by the SONIA Administrator from time to time.</w:t>
      </w:r>
    </w:p>
    <w:p>
      <w:pPr>
        <w:spacing w:after="0" w:line="162" w:lineRule="exact"/>
        <w:rPr>
          <w:sz w:val="20"/>
          <w:szCs w:val="20"/>
          <w:color w:val="auto"/>
        </w:rPr>
      </w:pPr>
    </w:p>
    <w:p>
      <w:pPr>
        <w:ind w:right="5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 Subsidiary</w:t>
      </w:r>
      <w:r>
        <w:rPr>
          <w:rFonts w:ascii="Times New Roman" w:cs="Times New Roman" w:eastAsia="Times New Roman" w:hAnsi="Times New Roman"/>
          <w:sz w:val="18"/>
          <w:szCs w:val="18"/>
          <w:color w:val="auto"/>
        </w:rPr>
        <w:t>” means a direct or indirect Subsidiary of the Borrower to which any Obligor sells, conveys or otherwise transfers (whether directly or indirectly) Portfolio Investments, which engages in no material activities other than in connection with the purchase, holding, disposition or financing of such assets and which is designated by the Borrower (as provided below) as an SPE Subsidiary:</w:t>
      </w:r>
    </w:p>
    <w:p>
      <w:pPr>
        <w:spacing w:after="0" w:line="68" w:lineRule="exact"/>
        <w:rPr>
          <w:sz w:val="20"/>
          <w:szCs w:val="20"/>
          <w:color w:val="auto"/>
        </w:rPr>
      </w:pPr>
    </w:p>
    <w:p>
      <w:pPr>
        <w:ind w:right="80" w:firstLine="987"/>
        <w:spacing w:after="0" w:line="261" w:lineRule="auto"/>
        <w:tabs>
          <w:tab w:leader="none" w:pos="12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portion of the Indebtedness or any other obligations (contingent or otherwise) of which (i) is Guaranteed by any Obligor (other than Guarantees in respect of Standard Securitization Undertakings), (ii) is recourse to or obligates any Obligor in any way other than pursuant to Standard Securitization Undertakings or (iii) subjects any property of any Obligor, directly or indirectly, contingently or otherwise, to the satisfaction thereof, other than pursuant to Standard Securitization Undertakings or any Guarantee thereof,</w:t>
      </w:r>
    </w:p>
    <w:p>
      <w:pPr>
        <w:spacing w:after="0" w:line="179"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which no Obligor has any material contract, agreement, arrangement or understanding other than on terms, taken as a whole, not materially less favorable to such Obligor than those that might be obtained at the time from Persons that are not Affiliates of any Obligor, other than fees payable in the ordinary course of business in connection with servicing receivables, and</w:t>
      </w:r>
    </w:p>
    <w:p>
      <w:pPr>
        <w:spacing w:after="0" w:line="175" w:lineRule="exact"/>
        <w:rPr>
          <w:rFonts w:ascii="Times New Roman" w:cs="Times New Roman" w:eastAsia="Times New Roman" w:hAnsi="Times New Roman"/>
          <w:sz w:val="18"/>
          <w:szCs w:val="18"/>
          <w:color w:val="auto"/>
        </w:rPr>
      </w:pPr>
    </w:p>
    <w:p>
      <w:pPr>
        <w:ind w:right="120" w:firstLine="987"/>
        <w:spacing w:after="0" w:line="282" w:lineRule="auto"/>
        <w:tabs>
          <w:tab w:leader="none" w:pos="12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which no Obligor has any obligation to maintain or preserve such entity’s financial condition or cause such entity to achieve certain levels of operating results.</w:t>
      </w:r>
    </w:p>
    <w:p>
      <w:pPr>
        <w:spacing w:after="0" w:line="92"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64" w:name="page65"/>
    <w:bookmarkEnd w:id="64"/>
    <w:p>
      <w:pPr>
        <w:ind w:left="4" w:right="6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 Each Subsidiary of an SPE Subsidiary shall be deemed to be an SPE Subsidiary and shall comply with the foregoing requirements of this definition.</w:t>
      </w:r>
    </w:p>
    <w:p>
      <w:pPr>
        <w:spacing w:after="0" w:line="180" w:lineRule="exact"/>
        <w:rPr>
          <w:sz w:val="20"/>
          <w:szCs w:val="20"/>
          <w:color w:val="auto"/>
        </w:rPr>
      </w:pPr>
    </w:p>
    <w:p>
      <w:pPr>
        <w:ind w:left="4" w:right="180"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Equity Interest</w:t>
      </w:r>
      <w:r>
        <w:rPr>
          <w:rFonts w:ascii="Times New Roman" w:cs="Times New Roman" w:eastAsia="Times New Roman" w:hAnsi="Times New Roman"/>
          <w:sz w:val="18"/>
          <w:szCs w:val="18"/>
          <w:color w:val="auto"/>
        </w:rPr>
        <w:t xml:space="preserve">” means any Equity Interest that is subject to a Lien in favor of creditors of the issuer of such Equity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Lien was created to secure Indebtedness owing by such issuer to such creditors, (b) such Indebtedness was (i) in existence at the time the Obligors acquired such Equity Interest, (ii) incurred or assumed by such issuer substantially contemporaneously with such acquisition or</w:t>
      </w:r>
    </w:p>
    <w:p>
      <w:pPr>
        <w:spacing w:after="0" w:line="1" w:lineRule="exact"/>
        <w:rPr>
          <w:sz w:val="20"/>
          <w:szCs w:val="20"/>
          <w:color w:val="auto"/>
        </w:rPr>
      </w:pPr>
    </w:p>
    <w:p>
      <w:pPr>
        <w:ind w:left="4" w:right="920" w:hanging="4"/>
        <w:spacing w:after="0" w:line="260" w:lineRule="auto"/>
        <w:tabs>
          <w:tab w:leader="none" w:pos="31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already subject to a Lien granted to such creditors and (c) unless such Equity Interest is not intended to be included in the Collateral, the documentation creating or governing such Lien does not prohibit the inclusion of such Equity Interest in the Collateral.</w:t>
      </w:r>
    </w:p>
    <w:p>
      <w:pPr>
        <w:spacing w:after="0" w:line="181" w:lineRule="exact"/>
        <w:rPr>
          <w:sz w:val="20"/>
          <w:szCs w:val="20"/>
          <w:color w:val="auto"/>
        </w:rPr>
      </w:pPr>
    </w:p>
    <w:p>
      <w:pPr>
        <w:ind w:left="4" w:right="16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Unsecured Indebtedness</w:t>
      </w:r>
      <w:r>
        <w:rPr>
          <w:rFonts w:ascii="Times New Roman" w:cs="Times New Roman" w:eastAsia="Times New Roman" w:hAnsi="Times New Roman"/>
          <w:sz w:val="18"/>
          <w:szCs w:val="18"/>
          <w:color w:val="auto"/>
        </w:rPr>
        <w:t xml:space="preserve">” means Indebtedness of an Obligor issued after the Effective Date (which may be Guaranteed by Subsidiary Guarantors) that (a) has no amortization (other than for amortization in an amount not greater than 1% of the aggregate initial principal amount of such Indebtedness per annum, provided that amortization in excess of 1% per annum shall be permitted so long as the amount of such amortization in excess of 1% is permitted to be incurred pursuant to </w:t>
      </w:r>
      <w:r>
        <w:rPr>
          <w:rFonts w:ascii="Times New Roman" w:cs="Times New Roman" w:eastAsia="Times New Roman" w:hAnsi="Times New Roman"/>
          <w:sz w:val="18"/>
          <w:szCs w:val="18"/>
          <w:u w:val="single" w:color="auto"/>
          <w:color w:val="auto"/>
        </w:rPr>
        <w:t>Section 6.01(m)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6.01(o</w:t>
      </w:r>
      <w:r>
        <w:rPr>
          <w:rFonts w:ascii="Times New Roman" w:cs="Times New Roman" w:eastAsia="Times New Roman" w:hAnsi="Times New Roman"/>
          <w:sz w:val="18"/>
          <w:szCs w:val="18"/>
          <w:color w:val="auto"/>
        </w:rPr>
        <w:t xml:space="preserve">)) prior to, and a final maturity date not earlier than, five years from the date such Indebtedness is issued (it being understood that (A) none of: (w) the conversion features into Permitted Equity Interests under convertible notes; (x) the triggering and/or settlement thereof or (y) any cash payment made in respect thereof, shall constitute “amortization” for purposes of this clause (a); and (B) any mandatory amortization that is contingent upon the happening of an event that is not certain to occur (including a change of control or bankruptcy) shall not in and of itself be deemed to disqualify such Indebtedness under this clause (a)), (b) is incurred pursuant to documentation containing (i) covenants and events of default that are not materially more burdensome on the Borrower than those set forth in the Loan Documents or (ii) terms substantially comparable to market terms for substantially similar debt of other similarly situated borrowers as determined by the Borrower in its reasonable judgment and (c) is not secured by any assets of any Obligor;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Special Unsecured Indebtedness shall not include any Indebtedness permitted pursuant to </w:t>
      </w:r>
      <w:r>
        <w:rPr>
          <w:rFonts w:ascii="Times New Roman" w:cs="Times New Roman" w:eastAsia="Times New Roman" w:hAnsi="Times New Roman"/>
          <w:sz w:val="18"/>
          <w:szCs w:val="18"/>
          <w:u w:val="single" w:color="auto"/>
          <w:color w:val="auto"/>
        </w:rPr>
        <w:t>Section 6.01(l)</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Event of Default</w:t>
      </w:r>
      <w:r>
        <w:rPr>
          <w:rFonts w:ascii="Times New Roman" w:cs="Times New Roman" w:eastAsia="Times New Roman" w:hAnsi="Times New Roman"/>
          <w:sz w:val="18"/>
          <w:szCs w:val="18"/>
          <w:color w:val="auto"/>
        </w:rPr>
        <w:t xml:space="preserve">” means an Event of Default under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(j) and (k).</w:t>
      </w:r>
    </w:p>
    <w:p>
      <w:pPr>
        <w:spacing w:after="0" w:line="225" w:lineRule="exact"/>
        <w:rPr>
          <w:sz w:val="20"/>
          <w:szCs w:val="20"/>
          <w:color w:val="auto"/>
        </w:rPr>
      </w:pPr>
    </w:p>
    <w:p>
      <w:pPr>
        <w:ind w:left="4" w:right="10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Securitization Undertakings</w:t>
      </w:r>
      <w:r>
        <w:rPr>
          <w:rFonts w:ascii="Times New Roman" w:cs="Times New Roman" w:eastAsia="Times New Roman" w:hAnsi="Times New Roman"/>
          <w:sz w:val="18"/>
          <w:szCs w:val="18"/>
          <w:color w:val="auto"/>
        </w:rPr>
        <w:t>” means, collectively, (a) customary arms-length servicing obligations (together with any related performance guarantees), (b) obligations (together with any related performance guarantees) to refund the purchase price or grant purchase price credits for dilutive events or misrepresentations (in each case unrelated to the collectibility of the assets sold or the creditworthiness of the associated account debtors) and (c) representations, warranties, covenants and indemnities (together with any related performance guarantees) of a type that are reasonably customary in accounts receivable securitizations.</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Sterling</w:t>
      </w:r>
      <w:r>
        <w:rPr>
          <w:rFonts w:ascii="Times New Roman" w:cs="Times New Roman" w:eastAsia="Times New Roman" w:hAnsi="Times New Roman"/>
          <w:sz w:val="18"/>
          <w:szCs w:val="18"/>
          <w:color w:val="auto"/>
        </w:rPr>
        <w:t>” means the lawful currency of the United Kingdom.</w:t>
      </w:r>
    </w:p>
    <w:p>
      <w:pPr>
        <w:spacing w:after="0" w:line="156" w:lineRule="exact"/>
        <w:rPr>
          <w:sz w:val="20"/>
          <w:szCs w:val="20"/>
          <w:color w:val="auto"/>
        </w:rPr>
      </w:pPr>
    </w:p>
    <w:p>
      <w:pPr>
        <w:jc w:val="both"/>
        <w:ind w:left="5524"/>
        <w:spacing w:after="0"/>
        <w:tabs>
          <w:tab w:leader="none" w:pos="8964"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4"/>
          </w:cols>
          <w:pgMar w:left="436" w:top="270" w:right="439" w:bottom="1440" w:gutter="0" w:footer="0" w:header="0"/>
        </w:sectPr>
      </w:pPr>
    </w:p>
    <w:bookmarkStart w:id="65" w:name="page66"/>
    <w:bookmarkEnd w:id="65"/>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Anything herein to the contrary notwithstanding, the term “Subsidiary” shall not include any Person that constitutes an Investment held by the Borrower in the ordinary course of business and that is not, under GAAP, consolidated on the financial statements of the Borrower and its Subsidiaries. Unless otherwise specified, “Subsidiary” means a Subsidiary of the Borrower.</w:t>
      </w:r>
    </w:p>
    <w:p>
      <w:pPr>
        <w:spacing w:after="0" w:line="188" w:lineRule="exact"/>
        <w:rPr>
          <w:sz w:val="20"/>
          <w:szCs w:val="20"/>
          <w:color w:val="auto"/>
        </w:rPr>
      </w:pPr>
    </w:p>
    <w:p>
      <w:pPr>
        <w:ind w:right="6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 Guarantor</w:t>
      </w:r>
      <w:r>
        <w:rPr>
          <w:rFonts w:ascii="Times New Roman" w:cs="Times New Roman" w:eastAsia="Times New Roman" w:hAnsi="Times New Roman"/>
          <w:sz w:val="17"/>
          <w:szCs w:val="17"/>
          <w:color w:val="auto"/>
        </w:rPr>
        <w:t>” means any Subsidiary that is a Guarantor under the Guarantee and Security Agreement. It is understood and agreed that no Financing Subsidiary, Immaterial Subsidiary, Foreign Subsidiary or a Subsidiary of a Foreign Subsidiary shall be a Subsidiary Guarantor.</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Swedish Krona</w:t>
      </w:r>
      <w:r>
        <w:rPr>
          <w:rFonts w:ascii="Times New Roman" w:cs="Times New Roman" w:eastAsia="Times New Roman" w:hAnsi="Times New Roman"/>
          <w:sz w:val="18"/>
          <w:szCs w:val="18"/>
          <w:color w:val="auto"/>
        </w:rPr>
        <w:t>” means the lawful currency of Sweden.</w:t>
      </w:r>
    </w:p>
    <w:p>
      <w:pPr>
        <w:spacing w:after="0" w:line="225"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Exposure</w:t>
      </w:r>
      <w:r>
        <w:rPr>
          <w:rFonts w:ascii="Times New Roman" w:cs="Times New Roman" w:eastAsia="Times New Roman" w:hAnsi="Times New Roman"/>
          <w:sz w:val="18"/>
          <w:szCs w:val="18"/>
          <w:color w:val="auto"/>
        </w:rPr>
        <w:t>” means, at any time, the aggregate principal amount of all Swingline Loans outstanding at such time. The Swingline Exposure of any Lender at any time shall be the sum of (a)(i) in the case of any Dollar Lender, its Applicable Dollar Percentage of the total Swingline Exposure at such time incurred under the Dollar Commitments and (ii) in the case of any Multicurrency Lender, its Applicable Multicurrency Percentage of the total Swingline Exposure at such time incurred under the Multicurrency Commitments (excluding, for purpose of this clause (a), in the case of any Lender that is a Swingline Lender, Swingline Loans made by it that are outstanding at such time to the extent that the other Lenders under such Lender’s Class of Commitments shall not have funded their participations in such Swingline Loans), adjusted, in each case, to give effect to any reallocation under Section 2.19 of the Swingline Exposure of Defaulting Lenders in effect at such time, plus (b) in the case of any Lender that is a Swingline Lender, the aggregate principal amount of all Swingline Loans made by such Lender outstanding at such time, less the amount of participations funded by the other Lenders under such Lender’s Class of Commitments in such Swingline Loans.</w:t>
      </w:r>
    </w:p>
    <w:p>
      <w:pPr>
        <w:spacing w:after="0" w:line="188"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Lender</w:t>
      </w:r>
      <w:r>
        <w:rPr>
          <w:rFonts w:ascii="Times New Roman" w:cs="Times New Roman" w:eastAsia="Times New Roman" w:hAnsi="Times New Roman"/>
          <w:sz w:val="18"/>
          <w:szCs w:val="18"/>
          <w:color w:val="auto"/>
        </w:rPr>
        <w:t xml:space="preserve">” means any of Truist, JPMorgan Chase Bank, N.A., Barclays Bank PLC, Royal Bank of Canada, State Street Bank and Trust Company, Sumitomo Mitsui Banking Corporation and Wells Fargo Bank, N.A., each in its capacity as lender of Swingline Loans hereunder, and its successors in such capacity as provided in </w:t>
      </w:r>
      <w:r>
        <w:rPr>
          <w:rFonts w:ascii="Times New Roman" w:cs="Times New Roman" w:eastAsia="Times New Roman" w:hAnsi="Times New Roman"/>
          <w:sz w:val="18"/>
          <w:szCs w:val="18"/>
          <w:u w:val="single" w:color="auto"/>
          <w:color w:val="auto"/>
        </w:rPr>
        <w:t>Section 2.04(d)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w:t>
      </w:r>
      <w:r>
        <w:rPr>
          <w:rFonts w:ascii="Times New Roman" w:cs="Times New Roman" w:eastAsia="Times New Roman" w:hAnsi="Times New Roman"/>
          <w:sz w:val="18"/>
          <w:szCs w:val="18"/>
          <w:color w:val="auto"/>
        </w:rPr>
        <w:t xml:space="preserve">” means a Loan made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Franc</w:t>
      </w:r>
      <w:r>
        <w:rPr>
          <w:rFonts w:ascii="Times New Roman" w:cs="Times New Roman" w:eastAsia="Times New Roman" w:hAnsi="Times New Roman"/>
          <w:sz w:val="18"/>
          <w:szCs w:val="18"/>
          <w:color w:val="auto"/>
        </w:rPr>
        <w:t>” means the lawful currency of Switzerland.</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Syndicated</w:t>
      </w:r>
      <w:r>
        <w:rPr>
          <w:rFonts w:ascii="Times New Roman" w:cs="Times New Roman" w:eastAsia="Times New Roman" w:hAnsi="Times New Roman"/>
          <w:sz w:val="18"/>
          <w:szCs w:val="18"/>
          <w:color w:val="auto"/>
        </w:rPr>
        <w:t xml:space="preserve">”, when used in reference to any Loan or Borrowing, refers to whether such Loan is, or the Loans constituting such Borrowing are, made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66" w:name="page67"/>
    <w:bookmarkEnd w:id="66"/>
    <w:p>
      <w:pPr>
        <w:ind w:right="10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T2</w:t>
      </w:r>
      <w:r>
        <w:rPr>
          <w:rFonts w:ascii="Times New Roman" w:cs="Times New Roman" w:eastAsia="Times New Roman" w:hAnsi="Times New Roman"/>
          <w:sz w:val="18"/>
          <w:szCs w:val="18"/>
          <w:color w:val="auto"/>
        </w:rPr>
        <w:t>” means the real time gross settlement system operated by the Eurosystem, or any successor system as determined by the Administrative Agent to be a suitable replacement.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means any day on which the T2 is open for the settlement of payments in Euros.</w:t>
      </w:r>
    </w:p>
    <w:p>
      <w:pPr>
        <w:spacing w:after="0" w:line="225" w:lineRule="exact"/>
        <w:rPr>
          <w:sz w:val="20"/>
          <w:szCs w:val="20"/>
          <w:color w:val="auto"/>
        </w:rPr>
      </w:pPr>
    </w:p>
    <w:p>
      <w:pPr>
        <w:jc w:val="both"/>
        <w:ind w:right="7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present or future taxes, levies, imposts, duties, deductions, charges or withholdings (including backup withholding), assessments, fees, or other charges imposed by any Governmental Authority, including any interest, additions to tax or penalties applicable thereto.</w:t>
      </w:r>
    </w:p>
    <w:p>
      <w:pPr>
        <w:spacing w:after="0" w:line="176"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w:t>
      </w:r>
      <w:r>
        <w:rPr>
          <w:rFonts w:ascii="Times New Roman" w:cs="Times New Roman" w:eastAsia="Times New Roman" w:hAnsi="Times New Roman"/>
          <w:sz w:val="18"/>
          <w:szCs w:val="18"/>
          <w:color w:val="auto"/>
        </w:rPr>
        <w:t>”, when used in reference to any Loan or Borrowing, refers to whether such Loan is, or the Loans constituting such Borrowing are, bearing interest at a rate determined by reference to the Adjusted Term Benchmark Rate.</w:t>
      </w:r>
    </w:p>
    <w:p>
      <w:pPr>
        <w:spacing w:after="0" w:line="162"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 Banking Day</w:t>
      </w:r>
      <w:r>
        <w:rPr>
          <w:rFonts w:ascii="Times New Roman" w:cs="Times New Roman" w:eastAsia="Times New Roman" w:hAnsi="Times New Roman"/>
          <w:sz w:val="18"/>
          <w:szCs w:val="18"/>
          <w:color w:val="auto"/>
        </w:rPr>
        <w:t>” means for Term Benchmark Loans, Term Benchmark Borrowings, interest, fees, commissions or other amounts denominated in, or calculated with respect to:</w:t>
      </w:r>
    </w:p>
    <w:p>
      <w:pPr>
        <w:spacing w:after="0" w:line="54" w:lineRule="exact"/>
        <w:rPr>
          <w:sz w:val="20"/>
          <w:szCs w:val="20"/>
          <w:color w:val="auto"/>
        </w:rPr>
      </w:pPr>
    </w:p>
    <w:p>
      <w:pPr>
        <w:ind w:left="1240" w:hanging="253"/>
        <w:spacing w:after="0"/>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a U.S. Government Securities Business Day;</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Euros, a TARGET Day;</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Canadian Dollars, any day (other than a Saturday or Sunday) on which banks are open for business in Toronto, Canada;</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Australian Dollars, any day (other than a Saturday or Sunday) on which banks are open for business in Melbourne, Australia;</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Zealand Dollars, any day (other than a Saturday or Sunday) on which banks are open for business in Auckland, New Zealand;</w:t>
      </w:r>
    </w:p>
    <w:p>
      <w:pPr>
        <w:spacing w:after="0" w:line="22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Swedish Krona, any day (other than a Saturday or Sunday) on which banks are open for business in Stockholm, Sweden; or</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Japanese Yen, any day (other than a Saturday or Sunday) on which banks are open for business in Tokyo, Japan.</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 Rate</w:t>
      </w:r>
      <w:r>
        <w:rPr>
          <w:rFonts w:ascii="Times New Roman" w:cs="Times New Roman" w:eastAsia="Times New Roman" w:hAnsi="Times New Roman"/>
          <w:sz w:val="18"/>
          <w:szCs w:val="18"/>
          <w:color w:val="auto"/>
        </w:rPr>
        <w:t>” means, for any Interest Period:</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in the case of Term Benchmark Borrowings denominated in Dollars, Term SOFR for such Interest Period;</w:t>
      </w:r>
    </w:p>
    <w:p>
      <w:pPr>
        <w:spacing w:after="0" w:line="225" w:lineRule="exact"/>
        <w:rPr>
          <w:sz w:val="20"/>
          <w:szCs w:val="20"/>
          <w:color w:val="auto"/>
        </w:rPr>
      </w:pPr>
    </w:p>
    <w:p>
      <w:pPr>
        <w:ind w:right="160" w:firstLine="987"/>
        <w:spacing w:after="0" w:line="258" w:lineRule="auto"/>
        <w:tabs>
          <w:tab w:leader="none" w:pos="12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Term Benchmark Borrowings denominated in Euros, the rate per annum equal to the Euro Interbank Offered Rate as administered by the European Money Markets Institute (or any other Person that takes over the administration of such rate) for a period equal in length to such Interest Period, as displayed on the applicable Bloomberg page (or on any successor or substitute page or service providing such quotations as determined by the Administrative Agent from time to time) at approximately 11:00 a.m. (Brussels time) two (2) Term Benchmark Banking Days for Euros prior to the first day of such Interest Period (the “</w:t>
      </w:r>
      <w:r>
        <w:rPr>
          <w:rFonts w:ascii="Times New Roman" w:cs="Times New Roman" w:eastAsia="Times New Roman" w:hAnsi="Times New Roman"/>
          <w:sz w:val="18"/>
          <w:szCs w:val="18"/>
          <w:u w:val="single" w:color="auto"/>
          <w:color w:val="auto"/>
        </w:rPr>
        <w:t>EURIBOR Screen Rate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40</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67" w:name="page68"/>
    <w:bookmarkEnd w:id="67"/>
    <w:p>
      <w:pPr>
        <w:ind w:left="1240" w:hanging="253"/>
        <w:spacing w:after="0"/>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Term Benchmark Borrowings denominated in Canadian Dollars, Term CORRA for such Interest Period;</w:t>
      </w:r>
    </w:p>
    <w:p>
      <w:pPr>
        <w:spacing w:after="0" w:line="225" w:lineRule="exact"/>
        <w:rPr>
          <w:rFonts w:ascii="Times New Roman" w:cs="Times New Roman" w:eastAsia="Times New Roman" w:hAnsi="Times New Roman"/>
          <w:sz w:val="18"/>
          <w:szCs w:val="18"/>
          <w:color w:val="auto"/>
        </w:rPr>
      </w:pPr>
    </w:p>
    <w:p>
      <w:pPr>
        <w:ind w:right="60" w:firstLine="987"/>
        <w:spacing w:after="0" w:line="256" w:lineRule="auto"/>
        <w:tabs>
          <w:tab w:leader="none" w:pos="12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Term Benchmark Borrowings denominated in Australian Dollars, the rate per annum equal to the Bank Bill Swap Reference Bid rate or a successor thereto approved by the Administrative Agent (“</w:t>
      </w:r>
      <w:r>
        <w:rPr>
          <w:rFonts w:ascii="Times New Roman" w:cs="Times New Roman" w:eastAsia="Times New Roman" w:hAnsi="Times New Roman"/>
          <w:sz w:val="18"/>
          <w:szCs w:val="18"/>
          <w:u w:val="single" w:color="auto"/>
          <w:color w:val="auto"/>
        </w:rPr>
        <w:t>BBSY</w:t>
      </w:r>
      <w:r>
        <w:rPr>
          <w:rFonts w:ascii="Times New Roman" w:cs="Times New Roman" w:eastAsia="Times New Roman" w:hAnsi="Times New Roman"/>
          <w:sz w:val="18"/>
          <w:szCs w:val="18"/>
          <w:color w:val="auto"/>
        </w:rPr>
        <w:t>”) as published by Reuters (or such other page or commercially available source providing BBSY (Bid) quotations as may be designated by the Administrative Agent from time to time) at or about 10:30 a.m. (Melbourne, Australia time) on the day that is two (2) Term Benchmark Banking Days for Australian Dollars prior to the first day of the Interest Period (or if such day is not an Term Benchmark Banking Day for Australian Dollars, then on the immediately preceding Term Benchmark Banking Day for Australian Dollars) with a term equivalent to such Interest Period;</w:t>
      </w:r>
    </w:p>
    <w:p>
      <w:pPr>
        <w:spacing w:after="0" w:line="187"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Term Benchmark Borrowings denominated in New Zealand Dollars, the rate per annum equal to the Bank Bill Reference Bid Rate or a successor thereto approved by the Administrative Agent (“</w:t>
      </w:r>
      <w:r>
        <w:rPr>
          <w:rFonts w:ascii="Times New Roman" w:cs="Times New Roman" w:eastAsia="Times New Roman" w:hAnsi="Times New Roman"/>
          <w:sz w:val="18"/>
          <w:szCs w:val="18"/>
          <w:u w:val="single" w:color="auto"/>
          <w:color w:val="auto"/>
        </w:rPr>
        <w:t>BKBM</w:t>
      </w:r>
      <w:r>
        <w:rPr>
          <w:rFonts w:ascii="Times New Roman" w:cs="Times New Roman" w:eastAsia="Times New Roman" w:hAnsi="Times New Roman"/>
          <w:sz w:val="18"/>
          <w:szCs w:val="18"/>
          <w:color w:val="auto"/>
        </w:rPr>
        <w:t>”) as published by Reuters (or such other page or commercially available source providing BKBM (Bid) quotations as may be designated by the Administrative Agent from time to time) at or about 10:45 a.m. (Auckland, New Zealand time) on the day that is two (2) Term Benchmark Banking Days for New Zealand Dollars prior to the first day of the Interest Period (or if such day is not an Term Benchmark Banking Day for New Zealand Dollars, then on the immediately preceding Term Benchmark Banking Day for New Zealand Dollars) with a term equivalent to such Interest Period;</w:t>
      </w:r>
    </w:p>
    <w:p>
      <w:pPr>
        <w:spacing w:after="0" w:line="187" w:lineRule="exact"/>
        <w:rPr>
          <w:rFonts w:ascii="Times New Roman" w:cs="Times New Roman" w:eastAsia="Times New Roman" w:hAnsi="Times New Roman"/>
          <w:sz w:val="18"/>
          <w:szCs w:val="18"/>
          <w:color w:val="auto"/>
        </w:rPr>
      </w:pPr>
    </w:p>
    <w:p>
      <w:pPr>
        <w:ind w:right="40" w:firstLine="987"/>
        <w:spacing w:after="0" w:line="256" w:lineRule="auto"/>
        <w:tabs>
          <w:tab w:leader="none" w:pos="12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Term Benchmark Borrowings denominated in Swedish Krona, the rate per annum equal to the Stockholm Interbank Offered Rate or a successor thereto approved by the Administrative Agent (“</w:t>
      </w:r>
      <w:r>
        <w:rPr>
          <w:rFonts w:ascii="Times New Roman" w:cs="Times New Roman" w:eastAsia="Times New Roman" w:hAnsi="Times New Roman"/>
          <w:sz w:val="18"/>
          <w:szCs w:val="18"/>
          <w:u w:val="single" w:color="auto"/>
          <w:color w:val="auto"/>
        </w:rPr>
        <w:t>STIBOR</w:t>
      </w:r>
      <w:r>
        <w:rPr>
          <w:rFonts w:ascii="Times New Roman" w:cs="Times New Roman" w:eastAsia="Times New Roman" w:hAnsi="Times New Roman"/>
          <w:sz w:val="18"/>
          <w:szCs w:val="18"/>
          <w:color w:val="auto"/>
        </w:rPr>
        <w:t>”) as published by Reuters (or such other page or commercially available source providing STIBOR quotations as may be designated by the Administrative Agent from time to time) at or about 11:00 a.m. (Stockholm, Sweden time) on the day that is two (2) Term Benchmark Banking Days for Swedish Krona prior to the first day of the Interest Period (or if such day is not an Term Benchmark Banking Day for Swedish Krona, then on the immediately preceding Term Benchmark Banking Day for Swedish Krona) with a term equivalent to such Interest Period; and</w:t>
      </w:r>
    </w:p>
    <w:p>
      <w:pPr>
        <w:spacing w:after="0" w:line="187" w:lineRule="exact"/>
        <w:rPr>
          <w:rFonts w:ascii="Times New Roman" w:cs="Times New Roman" w:eastAsia="Times New Roman" w:hAnsi="Times New Roman"/>
          <w:sz w:val="18"/>
          <w:szCs w:val="18"/>
          <w:color w:val="auto"/>
        </w:rPr>
      </w:pPr>
    </w:p>
    <w:p>
      <w:pPr>
        <w:ind w:right="200" w:firstLine="987"/>
        <w:spacing w:after="0" w:line="258" w:lineRule="auto"/>
        <w:tabs>
          <w:tab w:leader="none" w:pos="121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Term Benchmark Borrowings denominated in Japanese Yen, the rate per annum equal to the Tokyo Interbank Offered Rate as administered by the Ippan Shadan Hojin JBA TIBOR Administration (or any other Person that takes over the administration of such rate) for a period equal in length to such Interest Period, as displayed on the applicable Bloomberg page (or on any successor or substitute page or service providing such quotations as determined by the Administrative Agent from time to time) at approximately 11:00 a.m. (Tokyo time) two (2) Term Benchmark Banking Days for Japanese Yen prior to the first day of such Interest Period;</w:t>
      </w:r>
    </w:p>
    <w:p>
      <w:pPr>
        <w:spacing w:after="0" w:line="18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each case, if such rate for any Currency is less than zero, such rate shall be deemed to be zero for purposes of this Agreement.</w:t>
      </w:r>
    </w:p>
    <w:p>
      <w:pPr>
        <w:spacing w:after="0" w:line="156"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68" w:name="page69"/>
    <w:bookmarkEnd w:id="6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Term CORRA</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right="60" w:firstLine="987"/>
        <w:spacing w:after="0" w:line="253" w:lineRule="auto"/>
        <w:tabs>
          <w:tab w:leader="none" w:pos="12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Term Benchmark Loan denominated in Canadian Dollars for any Interest Period, the sum of (i) the applicable Term CORRA Credit Adjustment Spread for such Interest Period and (ii) the Term CORRA Reference Rate for a tenor comparable to the applicable Interest Period on the day (such day, the “</w:t>
      </w:r>
      <w:r>
        <w:rPr>
          <w:rFonts w:ascii="Times New Roman" w:cs="Times New Roman" w:eastAsia="Times New Roman" w:hAnsi="Times New Roman"/>
          <w:sz w:val="18"/>
          <w:szCs w:val="18"/>
          <w:u w:val="single" w:color="auto"/>
          <w:color w:val="auto"/>
        </w:rPr>
        <w:t>Periodic Term CORRA Determination Day</w:t>
      </w:r>
      <w:r>
        <w:rPr>
          <w:rFonts w:ascii="Times New Roman" w:cs="Times New Roman" w:eastAsia="Times New Roman" w:hAnsi="Times New Roman"/>
          <w:sz w:val="18"/>
          <w:szCs w:val="18"/>
          <w:color w:val="auto"/>
        </w:rPr>
        <w:t>”) that is two (2) Term Benchmark Banking Days prior to the first day of such Interest Period, as such rate is published by the Term CORRA Administrator and is displayed on a screen or other information service, as identified or selected by the Administrative Agent; provided, however,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Term Benchmark Banking Day for which such Term CORRA Reference Rate for such tenor was published by the Term CORRA Administrator so long as such first preceding Term Benchmark Banking Day is not more than three (3) Business Days prior to such Periodic Term CORRA Determination Day; and</w:t>
      </w:r>
    </w:p>
    <w:p>
      <w:pPr>
        <w:spacing w:after="0" w:line="194"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the Canadian Prime Rate for any day, the sum of (i) the Term CORRA Credit Adjustment Spread for Term Benchmark Loans for an Interest Period of one month and (ii) the Term CORRA Reference Rate for a tenor of one month on the day (such day, the “</w:t>
      </w:r>
      <w:r>
        <w:rPr>
          <w:rFonts w:ascii="Times New Roman" w:cs="Times New Roman" w:eastAsia="Times New Roman" w:hAnsi="Times New Roman"/>
          <w:sz w:val="18"/>
          <w:szCs w:val="18"/>
          <w:u w:val="single" w:color="auto"/>
          <w:color w:val="auto"/>
        </w:rPr>
        <w:t>Canadian Prime Rate Term CORRA Determination Day</w:t>
      </w:r>
      <w:r>
        <w:rPr>
          <w:rFonts w:ascii="Times New Roman" w:cs="Times New Roman" w:eastAsia="Times New Roman" w:hAnsi="Times New Roman"/>
          <w:sz w:val="18"/>
          <w:szCs w:val="18"/>
          <w:color w:val="auto"/>
        </w:rPr>
        <w:t>”) that is two (2) Term Benchmark Banking Days prior to such day, as such rate is published by the Term CORRA Administrator and is displayed on a screen or other information service, as identified or selected by the Administrative Agent; provided, however, that if as of 1:00 p.m. (Toronto time) on any Canadian Prime Rate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Term Benchmark Banking Day for which such Term CORRA Reference Rate for such tenor was published by the Term CORRA Administrator so long as such first preceding Term Benchmark Banking Day is not more than three (3) Business Days prior to such Canadian Prime Rate Term CORRA Determination Day.</w:t>
      </w:r>
    </w:p>
    <w:p>
      <w:pPr>
        <w:spacing w:after="0" w:line="194"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Administrator</w:t>
      </w:r>
      <w:r>
        <w:rPr>
          <w:rFonts w:ascii="Times New Roman" w:cs="Times New Roman" w:eastAsia="Times New Roman" w:hAnsi="Times New Roman"/>
          <w:sz w:val="18"/>
          <w:szCs w:val="18"/>
          <w:color w:val="auto"/>
        </w:rPr>
        <w:t>” means Candeal Benchmark Administration Services Inc., TSX Inc., or any successor administrator of the Term CORRA Reference Rate selected by the Administrative Agent in its reasonable discretion.</w:t>
      </w:r>
    </w:p>
    <w:p>
      <w:pPr>
        <w:spacing w:after="0" w:line="162"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Credit Adjustment Spread</w:t>
      </w:r>
      <w:r>
        <w:rPr>
          <w:rFonts w:ascii="Times New Roman" w:cs="Times New Roman" w:eastAsia="Times New Roman" w:hAnsi="Times New Roman"/>
          <w:sz w:val="18"/>
          <w:szCs w:val="18"/>
          <w:color w:val="auto"/>
        </w:rPr>
        <w:t>” means, with respect to Term Benchmark Loans denominated in Canadian Dollars, (a) with an Interest Period of one month, 0.29547% and (b) with an Interest Period of three months, 0.32138%.</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Reference Rate</w:t>
      </w:r>
      <w:r>
        <w:rPr>
          <w:rFonts w:ascii="Times New Roman" w:cs="Times New Roman" w:eastAsia="Times New Roman" w:hAnsi="Times New Roman"/>
          <w:sz w:val="18"/>
          <w:szCs w:val="18"/>
          <w:color w:val="auto"/>
        </w:rPr>
        <w:t>” means the forward-looking term rate based on CORRA.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156"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69" w:name="page70"/>
    <w:bookmarkEnd w:id="69"/>
    <w:p>
      <w:pPr>
        <w:ind w:right="20" w:firstLine="987"/>
        <w:spacing w:after="0" w:line="254" w:lineRule="auto"/>
        <w:tabs>
          <w:tab w:leader="none" w:pos="12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any calculation with respect to a Term Benchmark Loan denominated in Dollars for any Interest Period, the sum of (i) the Term SOFR Credit Adjustment Spread and (ii) the Term SOFR Reference Rate for a tenor comparable to the applicable Interest Period on the day (such day, the “</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88" w:lineRule="exact"/>
        <w:rPr>
          <w:rFonts w:ascii="Times New Roman" w:cs="Times New Roman" w:eastAsia="Times New Roman" w:hAnsi="Times New Roman"/>
          <w:sz w:val="18"/>
          <w:szCs w:val="18"/>
          <w:color w:val="auto"/>
        </w:rPr>
      </w:pPr>
    </w:p>
    <w:p>
      <w:pPr>
        <w:ind w:right="40" w:firstLine="987"/>
        <w:spacing w:after="0" w:line="254" w:lineRule="auto"/>
        <w:tabs>
          <w:tab w:leader="none" w:pos="124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an ABR Loan on any day, the sum of (i) the Term SOFR Credit Adjustment Spread and (ii) the Term SOFR Reference Rate for a tenor of one month on the day (such day, the “</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88"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means the CME Group Benchmark Administration Limited (CBA) (or a successor administrator of the Term SOFR Reference Rate selected by the Administrative Agent in its reasonable discretion).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Credit Adjustment Spread</w:t>
      </w:r>
      <w:r>
        <w:rPr>
          <w:rFonts w:ascii="Times New Roman" w:cs="Times New Roman" w:eastAsia="Times New Roman" w:hAnsi="Times New Roman"/>
          <w:sz w:val="18"/>
          <w:szCs w:val="18"/>
          <w:color w:val="auto"/>
        </w:rPr>
        <w:t>” means 0.10%.</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the forward-looking term rate based on SOFR.</w:t>
      </w:r>
    </w:p>
    <w:p>
      <w:pPr>
        <w:spacing w:after="0" w:line="225"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means the earliest to occur of (i) the Final Maturity Date, (ii) the date of the termination of the Commitments in full pursuant to </w:t>
      </w:r>
      <w:r>
        <w:rPr>
          <w:rFonts w:ascii="Times New Roman" w:cs="Times New Roman" w:eastAsia="Times New Roman" w:hAnsi="Times New Roman"/>
          <w:sz w:val="18"/>
          <w:szCs w:val="18"/>
          <w:u w:val="single" w:color="auto"/>
          <w:color w:val="auto"/>
        </w:rPr>
        <w:t>Section 2.08(c)</w:t>
      </w:r>
      <w:r>
        <w:rPr>
          <w:rFonts w:ascii="Times New Roman" w:cs="Times New Roman" w:eastAsia="Times New Roman" w:hAnsi="Times New Roman"/>
          <w:sz w:val="18"/>
          <w:szCs w:val="18"/>
          <w:color w:val="auto"/>
        </w:rPr>
        <w:t xml:space="preserve">, or (iii) the date on which the Commitments are terminated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Testing Period</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5.12(b)(ii)(E)(x)</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Testing Quarter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5.12(b)(ii)(B)</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70" w:name="page71"/>
    <w:bookmarkEnd w:id="70"/>
    <w:p>
      <w:pPr>
        <w:ind w:left="4" w:right="1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Total Assets</w:t>
      </w:r>
      <w:r>
        <w:rPr>
          <w:rFonts w:ascii="Times New Roman" w:cs="Times New Roman" w:eastAsia="Times New Roman" w:hAnsi="Times New Roman"/>
          <w:sz w:val="18"/>
          <w:szCs w:val="18"/>
          <w:color w:val="auto"/>
        </w:rPr>
        <w:t>” means, as of any date of determination, the value of the total assets of the Obligors, less all liabilities and indebtedness not represented by senior securities, in each case, as of such date of determination.</w:t>
      </w:r>
    </w:p>
    <w:p>
      <w:pPr>
        <w:spacing w:after="0" w:line="162" w:lineRule="exact"/>
        <w:rPr>
          <w:sz w:val="20"/>
          <w:szCs w:val="20"/>
          <w:color w:val="auto"/>
        </w:rPr>
      </w:pPr>
    </w:p>
    <w:p>
      <w:pPr>
        <w:ind w:left="4" w:right="5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Assets Concentration Limitation</w:t>
      </w:r>
      <w:r>
        <w:rPr>
          <w:rFonts w:ascii="Times New Roman" w:cs="Times New Roman" w:eastAsia="Times New Roman" w:hAnsi="Times New Roman"/>
          <w:sz w:val="18"/>
          <w:szCs w:val="18"/>
          <w:color w:val="auto"/>
        </w:rPr>
        <w:t>” means, as of any date of determination, the amount by which the aggregate value of Equity Interests in Financing Subsidiaries held by the Obligors as of such date of determination exceeds 15% of the Total Assets as of such date of determination.</w:t>
      </w:r>
    </w:p>
    <w:p>
      <w:pPr>
        <w:spacing w:after="0" w:line="176" w:lineRule="exact"/>
        <w:rPr>
          <w:sz w:val="20"/>
          <w:szCs w:val="20"/>
          <w:color w:val="auto"/>
        </w:rPr>
      </w:pPr>
    </w:p>
    <w:p>
      <w:pPr>
        <w:ind w:left="4" w:right="12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Total Secured Debt</w:t>
      </w:r>
      <w:r>
        <w:rPr>
          <w:rFonts w:ascii="Times New Roman" w:cs="Times New Roman" w:eastAsia="Times New Roman" w:hAnsi="Times New Roman"/>
          <w:sz w:val="17"/>
          <w:szCs w:val="17"/>
          <w:color w:val="auto"/>
        </w:rPr>
        <w:t>” means, as of any date of determination, the aggregate amount of senior securities representing secured indebtedness of the Obligors as of such date of determination, which, for the avoidance of doubt, shall not include any indebtedness under any Capital Call Facility.</w:t>
      </w:r>
    </w:p>
    <w:p>
      <w:pPr>
        <w:spacing w:after="0" w:line="140" w:lineRule="exact"/>
        <w:rPr>
          <w:sz w:val="20"/>
          <w:szCs w:val="20"/>
          <w:color w:val="auto"/>
        </w:rPr>
      </w:pPr>
    </w:p>
    <w:p>
      <w:pPr>
        <w:ind w:left="4"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execution, delivery and performance by the Borrower of this Agreement and the other Loan Documents, the borrowing of Loans, the use of the proceeds thereof and the issuance of Letters of Credit hereunder.</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Truist</w:t>
      </w:r>
      <w:r>
        <w:rPr>
          <w:rFonts w:ascii="Times New Roman" w:cs="Times New Roman" w:eastAsia="Times New Roman" w:hAnsi="Times New Roman"/>
          <w:sz w:val="18"/>
          <w:szCs w:val="18"/>
          <w:color w:val="auto"/>
        </w:rPr>
        <w:t>” means Truist Bank.</w:t>
      </w:r>
    </w:p>
    <w:p>
      <w:pPr>
        <w:spacing w:after="0" w:line="225" w:lineRule="exact"/>
        <w:rPr>
          <w:sz w:val="20"/>
          <w:szCs w:val="20"/>
          <w:color w:val="auto"/>
        </w:rPr>
      </w:pPr>
    </w:p>
    <w:p>
      <w:pPr>
        <w:ind w:left="4"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constituting such Borrowing, is determined by reference to the Adjusted Term Benchmark Rate, the Daily Simple RFR or the Alternate Base Rate.</w:t>
      </w:r>
    </w:p>
    <w:p>
      <w:pPr>
        <w:spacing w:after="0" w:line="162" w:lineRule="exact"/>
        <w:rPr>
          <w:sz w:val="20"/>
          <w:szCs w:val="20"/>
          <w:color w:val="auto"/>
        </w:rPr>
      </w:pPr>
    </w:p>
    <w:p>
      <w:pPr>
        <w:jc w:val="both"/>
        <w:ind w:left="4" w:right="2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ind w:left="4" w:right="7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Adjustment.</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Unasserted Contingent Obligations</w:t>
      </w:r>
      <w:r>
        <w:rPr>
          <w:rFonts w:ascii="Times New Roman" w:cs="Times New Roman" w:eastAsia="Times New Roman" w:hAnsi="Times New Roman"/>
          <w:sz w:val="18"/>
          <w:szCs w:val="18"/>
          <w:color w:val="auto"/>
        </w:rPr>
        <w:t>” means all (i) unasserted contingent indemnification obligations not then due and payable and</w:t>
      </w:r>
    </w:p>
    <w:p>
      <w:pPr>
        <w:spacing w:after="0" w:line="27" w:lineRule="exact"/>
        <w:rPr>
          <w:sz w:val="20"/>
          <w:szCs w:val="20"/>
          <w:color w:val="auto"/>
        </w:rPr>
      </w:pPr>
    </w:p>
    <w:p>
      <w:pPr>
        <w:ind w:left="4" w:right="100" w:hanging="4"/>
        <w:spacing w:after="0" w:line="260" w:lineRule="auto"/>
        <w:tabs>
          <w:tab w:leader="none" w:pos="26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unasserted expense reimbursement obligations not then due and payable. For the avoidance of doubt, “Unasserted Contingent Obligations” shall not include any reimbursement obligations in respect of any Letter of Credit.</w:t>
      </w:r>
    </w:p>
    <w:p>
      <w:pPr>
        <w:spacing w:after="0" w:line="181"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Undisclosed Administration</w:t>
      </w:r>
      <w:r>
        <w:rPr>
          <w:rFonts w:ascii="Times New Roman" w:cs="Times New Roman" w:eastAsia="Times New Roman" w:hAnsi="Times New Roman"/>
          <w:sz w:val="18"/>
          <w:szCs w:val="18"/>
          <w:color w:val="auto"/>
        </w:rPr>
        <w:t>” means, in relation to a Lender, the appointment of an administrator, provisional liquidator, conservator, receiver, trustee, custodian or other similar official by a supervisory authority or regulator under or based on the law in the country where such Lender is subject to home jurisdiction supervision if applicable law requires that such appointment is not to be publicly disclosed.</w:t>
      </w:r>
    </w:p>
    <w:p>
      <w:pPr>
        <w:spacing w:after="0" w:line="106" w:lineRule="exact"/>
        <w:rPr>
          <w:sz w:val="20"/>
          <w:szCs w:val="20"/>
          <w:color w:val="auto"/>
        </w:rPr>
      </w:pPr>
    </w:p>
    <w:p>
      <w:pPr>
        <w:jc w:val="both"/>
        <w:ind w:left="5524"/>
        <w:spacing w:after="0"/>
        <w:tabs>
          <w:tab w:leader="none" w:pos="8964"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4"/>
          </w:cols>
          <w:pgMar w:left="436" w:top="270" w:right="439" w:bottom="1440" w:gutter="0" w:footer="0" w:header="0"/>
        </w:sectPr>
      </w:pPr>
    </w:p>
    <w:bookmarkStart w:id="71" w:name="page72"/>
    <w:bookmarkEnd w:id="71"/>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Uniform Commercial Code</w:t>
      </w:r>
      <w:r>
        <w:rPr>
          <w:rFonts w:ascii="Times New Roman" w:cs="Times New Roman" w:eastAsia="Times New Roman" w:hAnsi="Times New Roman"/>
          <w:sz w:val="18"/>
          <w:szCs w:val="18"/>
          <w:color w:val="auto"/>
        </w:rPr>
        <w:t>” means the Uniform Commercial Code as in effect from time to time in the State of New York.</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Unquoted Investments</w:t>
      </w:r>
      <w:r>
        <w:rPr>
          <w:rFonts w:ascii="Times New Roman" w:cs="Times New Roman" w:eastAsia="Times New Roman" w:hAnsi="Times New Roman"/>
          <w:sz w:val="18"/>
          <w:szCs w:val="18"/>
          <w:color w:val="auto"/>
        </w:rPr>
        <w:t xml:space="preserve">” means a Portfolio Investment with a value assigned by the Borrower pursuant to </w:t>
      </w:r>
      <w:r>
        <w:rPr>
          <w:rFonts w:ascii="Times New Roman" w:cs="Times New Roman" w:eastAsia="Times New Roman" w:hAnsi="Times New Roman"/>
          <w:sz w:val="18"/>
          <w:szCs w:val="18"/>
          <w:u w:val="single" w:color="auto"/>
          <w:color w:val="auto"/>
        </w:rPr>
        <w:t>Section 5.12(b)(ii)(B)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Unsecured Longer-Term Indebtedness</w:t>
      </w:r>
      <w:r>
        <w:rPr>
          <w:rFonts w:ascii="Times New Roman" w:cs="Times New Roman" w:eastAsia="Times New Roman" w:hAnsi="Times New Roman"/>
          <w:sz w:val="18"/>
          <w:szCs w:val="18"/>
          <w:color w:val="auto"/>
        </w:rPr>
        <w:t>” means any Indebtedness of an Obligor (which may be Guaranteed by Subsidiary Guarantors) that</w:t>
      </w:r>
    </w:p>
    <w:p>
      <w:pPr>
        <w:spacing w:after="0" w:line="27" w:lineRule="exact"/>
        <w:rPr>
          <w:sz w:val="20"/>
          <w:szCs w:val="20"/>
          <w:color w:val="auto"/>
        </w:rPr>
      </w:pPr>
    </w:p>
    <w:p>
      <w:pPr>
        <w:ind w:left="4" w:right="120" w:hanging="4"/>
        <w:spacing w:after="0" w:line="250" w:lineRule="auto"/>
        <w:tabs>
          <w:tab w:leader="none" w:pos="24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no amortization (other than for amortization in an amount not greater than 1% of the aggregate initial principal amount of such Indebtedness per annum, provided that amortization in excess of 1% per annum shall be permitted so long as the amount of such amortization in excess of 1% is permitted to be incurred pursuant to </w:t>
      </w:r>
      <w:r>
        <w:rPr>
          <w:rFonts w:ascii="Times New Roman" w:cs="Times New Roman" w:eastAsia="Times New Roman" w:hAnsi="Times New Roman"/>
          <w:sz w:val="18"/>
          <w:szCs w:val="18"/>
          <w:u w:val="single" w:color="auto"/>
          <w:color w:val="auto"/>
        </w:rPr>
        <w:t>Section 6.01(m)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6.01(o</w:t>
      </w:r>
      <w:r>
        <w:rPr>
          <w:rFonts w:ascii="Times New Roman" w:cs="Times New Roman" w:eastAsia="Times New Roman" w:hAnsi="Times New Roman"/>
          <w:sz w:val="18"/>
          <w:szCs w:val="18"/>
          <w:color w:val="auto"/>
        </w:rPr>
        <w:t>)) prior to, and a final maturity date not earlier than, six months after the Final Maturity Date (it being understood that (A) none of: (w) the conversion features into Permitted Equity Interests under convertible notes; (x) the triggering and/or settlement thereof or (y) any cash payment made in respect thereof, shall constitute “amortization” for purposes of this clause (a); and</w:t>
      </w:r>
    </w:p>
    <w:p>
      <w:pPr>
        <w:spacing w:after="0" w:line="1" w:lineRule="exact"/>
        <w:rPr>
          <w:rFonts w:ascii="Times New Roman" w:cs="Times New Roman" w:eastAsia="Times New Roman" w:hAnsi="Times New Roman"/>
          <w:sz w:val="18"/>
          <w:szCs w:val="18"/>
          <w:color w:val="auto"/>
        </w:rPr>
      </w:pPr>
    </w:p>
    <w:p>
      <w:pPr>
        <w:ind w:left="4" w:right="1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any mandatory amortization that is contingent upon the happening of an event that is not certain to occur (including a change of control or bankruptcy) shall not in and of itself be deemed to disqualify such Indebtedness under this clause (a)), (b) is incurred pursuant to documentation that is substantially comparable to market terms for substantially similar debt of other similarly situated borrowers as determined by the Borrower in its reasonable judgment and (c) is not secured by any assets of any Obligor.</w:t>
      </w:r>
    </w:p>
    <w:p>
      <w:pPr>
        <w:spacing w:after="0" w:line="189" w:lineRule="exact"/>
        <w:rPr>
          <w:sz w:val="20"/>
          <w:szCs w:val="20"/>
          <w:color w:val="auto"/>
        </w:rPr>
      </w:pPr>
    </w:p>
    <w:p>
      <w:pPr>
        <w:ind w:left="4"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Unsecured Shorter-Term Indebtedness</w:t>
      </w:r>
      <w:r>
        <w:rPr>
          <w:rFonts w:ascii="Times New Roman" w:cs="Times New Roman" w:eastAsia="Times New Roman" w:hAnsi="Times New Roman"/>
          <w:sz w:val="18"/>
          <w:szCs w:val="18"/>
          <w:color w:val="auto"/>
        </w:rPr>
        <w:t xml:space="preserve">” means, collectively, (a) any Indebtedness of an Obligor that is not secured by any assets of any Obligor and that does not constitute Unsecured Longer-Term Indebtedness and (b) any Indebtedness that is designated as “Unsecured Shorter-Term Indebtedness” pursuant to </w:t>
      </w:r>
      <w:r>
        <w:rPr>
          <w:rFonts w:ascii="Times New Roman" w:cs="Times New Roman" w:eastAsia="Times New Roman" w:hAnsi="Times New Roman"/>
          <w:sz w:val="18"/>
          <w:szCs w:val="18"/>
          <w:u w:val="single" w:color="auto"/>
          <w:color w:val="auto"/>
        </w:rPr>
        <w:t>Section 6.11(a)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Unsecured Shorter-Term Indebtedness shall not include any Indebtedness permitted pursuant to </w:t>
      </w:r>
      <w:r>
        <w:rPr>
          <w:rFonts w:ascii="Times New Roman" w:cs="Times New Roman" w:eastAsia="Times New Roman" w:hAnsi="Times New Roman"/>
          <w:sz w:val="18"/>
          <w:szCs w:val="18"/>
          <w:u w:val="single" w:color="auto"/>
          <w:color w:val="auto"/>
        </w:rPr>
        <w:t>Section 6.01(l)</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4"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w:t>
      </w:r>
      <w:r>
        <w:rPr>
          <w:rFonts w:ascii="Times New Roman" w:cs="Times New Roman" w:eastAsia="Times New Roman" w:hAnsi="Times New Roman"/>
          <w:sz w:val="18"/>
          <w:szCs w:val="18"/>
          <w:color w:val="auto"/>
        </w:rPr>
        <w:t>” means securities that are direct obligations of, and obligations the timely payment of principal and interest on which is fully guaranteed by, the United States or any agency or instrumentality of the United States the obligations of which are backed by the full faith and credit of the United States and in the form of conventional bills, bonds, and notes.</w:t>
      </w:r>
    </w:p>
    <w:p>
      <w:pPr>
        <w:spacing w:after="0" w:line="176" w:lineRule="exact"/>
        <w:rPr>
          <w:sz w:val="20"/>
          <w:szCs w:val="20"/>
          <w:color w:val="auto"/>
        </w:rPr>
      </w:pPr>
    </w:p>
    <w:p>
      <w:pPr>
        <w:jc w:val="both"/>
        <w:ind w:left="4" w:right="1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Value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means liability to a Multiemployer Plan as a result of a complete or partial withdrawal from such Multiemployer Plan, as such terms are defined in Part I of Subtitle E of Title IV of ERISA.</w:t>
      </w:r>
    </w:p>
    <w:p>
      <w:pPr>
        <w:spacing w:after="0" w:line="92" w:lineRule="exact"/>
        <w:rPr>
          <w:sz w:val="20"/>
          <w:szCs w:val="20"/>
          <w:color w:val="auto"/>
        </w:rPr>
      </w:pPr>
    </w:p>
    <w:p>
      <w:pPr>
        <w:jc w:val="both"/>
        <w:ind w:left="5524"/>
        <w:spacing w:after="0"/>
        <w:tabs>
          <w:tab w:leader="none" w:pos="8964"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4"/>
          </w:cols>
          <w:pgMar w:left="436" w:top="270" w:right="439" w:bottom="1440" w:gutter="0" w:footer="0" w:header="0"/>
        </w:sectPr>
      </w:pPr>
    </w:p>
    <w:bookmarkStart w:id="72" w:name="page73"/>
    <w:bookmarkEnd w:id="72"/>
    <w:p>
      <w:pPr>
        <w:ind w:right="18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Classification of Loans and Borrowings</w:t>
      </w:r>
      <w:r>
        <w:rPr>
          <w:rFonts w:ascii="Times New Roman" w:cs="Times New Roman" w:eastAsia="Times New Roman" w:hAnsi="Times New Roman"/>
          <w:sz w:val="18"/>
          <w:szCs w:val="18"/>
          <w:color w:val="auto"/>
        </w:rPr>
        <w:t>. For purposes of this Agreement, Loans may be classified and referred to by Class (e.g., a “Syndicated Dollar Loan” or “Syndicated Multicurrency Loan”), by Type (e.g., an “ABR Loan”) or by Class and Type (e.g., a “Syndicated Multicurrency Term Benchmark Loan”). Borrowings also may be classified and referred to by Class (e.g., a “Dollar Borrowing”, “Multicurrency Borrowing” or “Syndicated Borrowing”), by Type (e.g., an “ABR Borrowing”) or by Class and Type (e.g., a “Syndicated ABR Borrowing” or “Syndicated Multicurrency Term Benchmark Borrowing”). Loans and Borrowings may also be identified by Currency.</w:t>
      </w:r>
    </w:p>
    <w:p>
      <w:pPr>
        <w:spacing w:after="0" w:line="183"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 Any reference herein to a merger, amalgamation, consolidation, or similar term, shall be deemed to apply to a division of or by a limited liability company, or an allocation of assets to a series of a limited liability company (or the unwinding of such a division or allocation), as if it were a merger, amalgamation, consolidation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26"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73" w:name="page74"/>
    <w:bookmarkEnd w:id="73"/>
    <w:p>
      <w:pPr>
        <w:ind w:left="4" w:right="80"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1.04. </w:t>
      </w:r>
      <w:r>
        <w:rPr>
          <w:rFonts w:ascii="Times New Roman" w:cs="Times New Roman" w:eastAsia="Times New Roman" w:hAnsi="Times New Roman"/>
          <w:sz w:val="18"/>
          <w:szCs w:val="18"/>
          <w:u w:val="single" w:color="auto"/>
          <w:color w:val="auto"/>
        </w:rPr>
        <w:t>Accounting Terms; GAAP</w:t>
      </w:r>
      <w:r>
        <w:rPr>
          <w:rFonts w:ascii="Times New Roman" w:cs="Times New Roman" w:eastAsia="Times New Roman" w:hAnsi="Times New Roman"/>
          <w:sz w:val="18"/>
          <w:szCs w:val="18"/>
          <w:color w:val="auto"/>
        </w:rPr>
        <w:t xml:space="preserve">.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(b) all leases that are or would have been treated as operating leases for purposes of GAAP prior to the issuance on February 25, 2016 of the Accounting Standards Update (the “</w:t>
      </w:r>
      <w:r>
        <w:rPr>
          <w:rFonts w:ascii="Times New Roman" w:cs="Times New Roman" w:eastAsia="Times New Roman" w:hAnsi="Times New Roman"/>
          <w:sz w:val="18"/>
          <w:szCs w:val="18"/>
          <w:u w:val="single" w:color="auto"/>
          <w:color w:val="auto"/>
        </w:rPr>
        <w:t>ASU</w:t>
      </w:r>
      <w:r>
        <w:rPr>
          <w:rFonts w:ascii="Times New Roman" w:cs="Times New Roman" w:eastAsia="Times New Roman" w:hAnsi="Times New Roman"/>
          <w:sz w:val="18"/>
          <w:szCs w:val="18"/>
          <w:color w:val="auto"/>
        </w:rPr>
        <w:t>”) shall continue to be accounted for as operating leases for purposes of all financial definitions and calculations for purposes of the Loan Documents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the Loan Documents. The Borrower covenants and agrees with the Lenders that whether or not the Borrower may at any time adopt Financial Accounting Standard No. 159 (or successor standard solely as it relates to fair valuing liabilities) or accounts for liabilities acquired in an acquisition on a fair value basis pursuant to Financial Accounting Standard No. 141(R) (or successor standard solely as it relates to fair valuing liabilities), all determinations of compliance with the terms and conditions of this Agreement shall be made on the basis that the Borrower has not adopted Financial Accounting Standard No. 159 (or such successor standard solely as it relates to fair valuing liabilities) or, in the case of liabilities acquired in an acquisition, Financial Accounting Standard No. 141(R) (or such successor standard solely as it relates to fair valuing liabilities).</w:t>
      </w:r>
    </w:p>
    <w:p>
      <w:pPr>
        <w:spacing w:after="0" w:line="19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Currencies; Currency Equivalents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87"/>
        <w:spacing w:after="0" w:line="272" w:lineRule="auto"/>
        <w:tabs>
          <w:tab w:leader="none" w:pos="124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Currencies Generally</w:t>
      </w:r>
      <w:r>
        <w:rPr>
          <w:rFonts w:ascii="Times New Roman" w:cs="Times New Roman" w:eastAsia="Times New Roman" w:hAnsi="Times New Roman"/>
          <w:sz w:val="17"/>
          <w:szCs w:val="17"/>
          <w:color w:val="auto"/>
        </w:rPr>
        <w:t xml:space="preserve">. At any time, any reference in the definition of the term “Agreed Foreign Currency” or in any other provision of this Agreement to the Currency of any particular nation means the lawful currency of such nation at such time whether or not the name of such Currency is the same as it was on the date hereof. Except as provided in </w:t>
      </w:r>
      <w:r>
        <w:rPr>
          <w:rFonts w:ascii="Times New Roman" w:cs="Times New Roman" w:eastAsia="Times New Roman" w:hAnsi="Times New Roman"/>
          <w:sz w:val="17"/>
          <w:szCs w:val="17"/>
          <w:u w:val="single" w:color="auto"/>
          <w:color w:val="auto"/>
        </w:rPr>
        <w:t>Section 2.10(b)</w:t>
      </w:r>
      <w:r>
        <w:rPr>
          <w:rFonts w:ascii="Times New Roman" w:cs="Times New Roman" w:eastAsia="Times New Roman" w:hAnsi="Times New Roman"/>
          <w:sz w:val="17"/>
          <w:szCs w:val="17"/>
          <w:color w:val="auto"/>
        </w:rPr>
        <w:t xml:space="preserve"> and the last sentence of </w:t>
      </w:r>
      <w:r>
        <w:rPr>
          <w:rFonts w:ascii="Times New Roman" w:cs="Times New Roman" w:eastAsia="Times New Roman" w:hAnsi="Times New Roman"/>
          <w:sz w:val="17"/>
          <w:szCs w:val="17"/>
          <w:u w:val="single" w:color="auto"/>
          <w:color w:val="auto"/>
        </w:rPr>
        <w:t>Section 2.17(a)</w:t>
      </w:r>
      <w:r>
        <w:rPr>
          <w:rFonts w:ascii="Times New Roman" w:cs="Times New Roman" w:eastAsia="Times New Roman" w:hAnsi="Times New Roman"/>
          <w:sz w:val="17"/>
          <w:szCs w:val="17"/>
          <w:color w:val="auto"/>
        </w:rPr>
        <w:t>, for purposes of determining</w:t>
      </w:r>
    </w:p>
    <w:p>
      <w:pPr>
        <w:spacing w:after="0" w:line="1" w:lineRule="exact"/>
        <w:rPr>
          <w:rFonts w:ascii="Times New Roman" w:cs="Times New Roman" w:eastAsia="Times New Roman" w:hAnsi="Times New Roman"/>
          <w:sz w:val="17"/>
          <w:szCs w:val="17"/>
          <w:color w:val="auto"/>
        </w:rPr>
      </w:pPr>
    </w:p>
    <w:p>
      <w:pPr>
        <w:ind w:left="4" w:right="20" w:hanging="4"/>
        <w:spacing w:after="0" w:line="251" w:lineRule="auto"/>
        <w:tabs>
          <w:tab w:leader="none" w:pos="21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any Borrowing or Letter of Credit under the Multicurrency Commitments, together with all other Borrowings and Letters of Credit under the Multicurrency Commitments then outstanding or to be borrowed at the same time as such Borrowing, would exceed the aggregate amount of the Multicurrency Commitments, (ii) the aggregate unutilized amount of the Multicurrency Commitments, (iii) the Revolving Credit Exposure, (iv) the Multicurrency LC Exposure, (v) the Covered Debt Amount and (vi) the Borrowing Base or the Value or the fair market value of any Portfolio Investment, the outstanding principal amount of any Borrowing or Letter of Credit that is denominated in any Foreign Currency or the Value or the fair market value of any Portfolio Investment that is denominated in any Foreign Currency shall be deemed to be the Dollar Equivalent of the amount of the Foreign Currency of such Borrowing, Letter of Credit or Portfolio Investment, as the case may be, determined as of the date of such Borrowing or Letter of Credit (determined in accordance with the last sentence of the definition of the term “Interest Period”) or the date of valuation of such Portfolio Investment, as the case may be. Wherever in this Agreement in connection with a Borrowing or Loan an amount, such as a required minimum</w:t>
      </w:r>
    </w:p>
    <w:p>
      <w:pPr>
        <w:spacing w:after="0" w:line="123" w:lineRule="exact"/>
        <w:rPr>
          <w:sz w:val="20"/>
          <w:szCs w:val="20"/>
          <w:color w:val="auto"/>
        </w:rPr>
      </w:pPr>
    </w:p>
    <w:p>
      <w:pPr>
        <w:jc w:val="both"/>
        <w:ind w:left="5524"/>
        <w:spacing w:after="0"/>
        <w:tabs>
          <w:tab w:leader="none" w:pos="8964"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4"/>
          </w:cols>
          <w:pgMar w:left="436" w:top="270" w:right="439" w:bottom="1440" w:gutter="0" w:footer="0" w:header="0"/>
        </w:sectPr>
      </w:pPr>
    </w:p>
    <w:bookmarkStart w:id="74" w:name="page75"/>
    <w:bookmarkEnd w:id="74"/>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multiple amount, is expressed in Dollars, but such Borrowing or Loan is denominated in a Foreign Currency, such amount shall be the relevant Foreign Currency Equivalent of such Dollar amount (rounded to the nearest 1,000 units of such Foreign Currency). Notwithstanding the foregoing, for purposes of determining compliance with any basket in </w:t>
      </w:r>
      <w:r>
        <w:rPr>
          <w:rFonts w:ascii="Times New Roman" w:cs="Times New Roman" w:eastAsia="Times New Roman" w:hAnsi="Times New Roman"/>
          <w:sz w:val="18"/>
          <w:szCs w:val="18"/>
          <w:u w:val="single" w:color="auto"/>
          <w:color w:val="auto"/>
        </w:rPr>
        <w:t>Section 6.01(i)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6.03(g)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6.04(f)</w:t>
      </w:r>
      <w:r>
        <w:rPr>
          <w:rFonts w:ascii="Times New Roman" w:cs="Times New Roman" w:eastAsia="Times New Roman" w:hAnsi="Times New Roman"/>
          <w:sz w:val="18"/>
          <w:szCs w:val="18"/>
          <w:color w:val="auto"/>
        </w:rPr>
        <w:t>, in no event shall the Borrower or any Obligor be deemed to not be in compliance with any such basket solely as a result of a change in exchange rates.</w:t>
      </w:r>
    </w:p>
    <w:p>
      <w:pPr>
        <w:spacing w:after="0" w:line="180" w:lineRule="exact"/>
        <w:rPr>
          <w:sz w:val="20"/>
          <w:szCs w:val="20"/>
          <w:color w:val="auto"/>
        </w:rPr>
      </w:pPr>
    </w:p>
    <w:p>
      <w:pPr>
        <w:ind w:right="20" w:firstLine="987"/>
        <w:spacing w:after="0" w:line="253" w:lineRule="auto"/>
        <w:tabs>
          <w:tab w:leader="none" w:pos="124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Provisions Relating to Euro</w:t>
      </w:r>
      <w:r>
        <w:rPr>
          <w:rFonts w:ascii="Times New Roman" w:cs="Times New Roman" w:eastAsia="Times New Roman" w:hAnsi="Times New Roman"/>
          <w:sz w:val="18"/>
          <w:szCs w:val="18"/>
          <w:color w:val="auto"/>
        </w:rPr>
        <w:t xml:space="preserve">. Each obligation hereunder of any party hereto that is denominated in the National Currency of a state that is not a Participating Member State on the date hereof shall, effective from the date on which such state becomes a Participating Member State, be redenominated in Euro in accordance with the legislation of the European Union applicable to the European Monetary Union;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and to the extent that any such legislation provides that any such obligation of any such party payable within such Participating Member State by crediting an account of the creditor can be paid by the debtor either in Euros or such National Currency, such party shall be entitled to pay or repay such amount either in Euros or in such National Currency. If the basis of accrual of interest or fees expressed in this Agreement with respect to an Agreed Foreign Currency of any country that becomes a Participating Member State after the date on which such currency becomes an Agreed Foreign Currency shall be inconsistent with any convention or practice in the interbank market for the basis of accrual of interest or fees in respect of the Euro, such convention or practice shall replace such expressed basis effective as of and from the date on which such state becomes a Participating Member State;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Borrowing denominated in such currency that is outstanding immediately prior to such date, such replacement shall take effect at the end of the Interest Period therefor.</w:t>
      </w:r>
    </w:p>
    <w:p>
      <w:pPr>
        <w:spacing w:after="0" w:line="19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Without prejudice to the respective liabilities of the Borrower to the Lenders and the Lenders to the Borrower under or pursuant to this Agreement, each provision of this Agreement shall be subject to such reasonable changes of construction as the Administrative Agent may from time to time, in consultation with the Borrower, reasonably specify to be necessary or appropriate to reflect the introduction or changeover to the Euro in any country that becomes a Participating Member State after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provide the Borrower and the Lenders with prior notice of the proposed change with an explanation of such change in sufficient time to permit the Borrower and the Lenders an opportunity to respond to such proposed change.</w:t>
      </w:r>
    </w:p>
    <w:p>
      <w:pPr>
        <w:spacing w:after="0" w:line="187"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Letter of Credit Amounts</w:t>
      </w:r>
      <w:r>
        <w:rPr>
          <w:rFonts w:ascii="Times New Roman" w:cs="Times New Roman" w:eastAsia="Times New Roman" w:hAnsi="Times New Roman"/>
          <w:sz w:val="18"/>
          <w:szCs w:val="18"/>
          <w:color w:val="auto"/>
        </w:rPr>
        <w:t>. Unless otherwise specified herein, the amount of a Letter of Credit at any time shall be the stated amount of such Letter of Credit available to be drawn at such time. Notwithstanding anything herein to the contrary, no Letter of Credit shall, by its terms, provide for any automatic increase in the available amount thereof.</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The Administrative Agent does not warrant or accept responsibility for, and shall not have any liability with respect to (a) the continuation of, administration of, submission of, calculation of or any other matter related to the Alternate Base Rate, the Daily Simple RFR, or the Term Benchmark Rate, or any component definition thereof or rates referred to in the definition thereof, or any alternative, successor or replacement rate thereto (including any Benchmark Replacement), including whether the composition or</w:t>
      </w:r>
    </w:p>
    <w:p>
      <w:pPr>
        <w:spacing w:after="0" w:line="110"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75" w:name="page76"/>
    <w:bookmarkEnd w:id="75"/>
    <w:p>
      <w:pPr>
        <w:ind w:right="12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characteristics of any such alternative, successor or replacement rate (including any Benchmark Replacement) will be similar to, or produce the same value or economic equivalence of, or have the same volume or liquidity as, the Alternate Base Rate, the Daily Simple RFR, the Term Benchmark Rate or any other Benchmark prior to its discontinuance or unavailability, or (b) the effect, implementation or composition of any Conforming Changes. The Administrative Agent and its affiliates or other related entities may engage in transactions that affect the calculation of the Alternate Base Rate, the Daily Simple RFR, the Term Benchmark Rate,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Alternate Base Rate, the Daily Simple RFR, the Term Benchmark Rate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by any such information source or service of any such rate (or component thereof).</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CREDITS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The Commitments</w:t>
      </w:r>
      <w:r>
        <w:rPr>
          <w:rFonts w:ascii="Times New Roman" w:cs="Times New Roman" w:eastAsia="Times New Roman" w:hAnsi="Times New Roman"/>
          <w:sz w:val="18"/>
          <w:szCs w:val="18"/>
          <w:color w:val="auto"/>
        </w:rPr>
        <w:t>. Subject to the terms and conditions set forth herein:</w:t>
      </w:r>
    </w:p>
    <w:p>
      <w:pPr>
        <w:spacing w:after="0" w:line="117" w:lineRule="exact"/>
        <w:rPr>
          <w:sz w:val="20"/>
          <w:szCs w:val="20"/>
          <w:color w:val="auto"/>
        </w:rPr>
      </w:pPr>
    </w:p>
    <w:p>
      <w:pPr>
        <w:ind w:right="320" w:firstLine="987"/>
        <w:spacing w:after="0" w:line="261" w:lineRule="auto"/>
        <w:tabs>
          <w:tab w:leader="none" w:pos="12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Dollar Lender severally agrees to make Syndicated Loans in Dollars to the Borrower from time to time during the Availability Period in an aggregate principal amount that will not result in (i) such Lender’s Revolving Dollar Credit Exposure exceeding such Lender’s Dollar Commitment, (ii) the aggregate Revolving Dollar Credit Exposure of all of the Dollar Lenders exceeding the aggregate Dollar Commitments at such time or (iii) the total Covered Debt Amount exceeding the Borrowing Base then in effect; and</w:t>
      </w:r>
    </w:p>
    <w:p>
      <w:pPr>
        <w:spacing w:after="0" w:line="179" w:lineRule="exact"/>
        <w:rPr>
          <w:rFonts w:ascii="Times New Roman" w:cs="Times New Roman" w:eastAsia="Times New Roman" w:hAnsi="Times New Roman"/>
          <w:sz w:val="18"/>
          <w:szCs w:val="18"/>
          <w:color w:val="auto"/>
        </w:rPr>
      </w:pPr>
    </w:p>
    <w:p>
      <w:pPr>
        <w:ind w:right="240" w:firstLine="987"/>
        <w:spacing w:after="0" w:line="258" w:lineRule="auto"/>
        <w:tabs>
          <w:tab w:leader="none" w:pos="124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Multicurrency Lender severally agrees to make Syndicated Loans in Dollars and in Agreed Foreign Currencies to the Borrower from time to time during the Availability Period in an aggregate principal amount that will not result in (i) such Lender’s Revolving Multicurrency Credit Exposure exceeding such Lender’s Multicurrency Commitment, (ii) the aggregate Revolving Multicurrency Credit Exposure of all of the Multicurrency Lenders exceeding the aggregate Multicurrency Commitments at such time or (iii) the total Covered Debt Amount exceeding the Borrowing Base then in effect.</w:t>
      </w:r>
    </w:p>
    <w:p>
      <w:pPr>
        <w:spacing w:after="0" w:line="183"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Within the foregoing limits and subject to the terms and conditions set forth herein, the Borrower may borrow, prepay and reborrow Syndicated Loans.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Loans and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87"/>
        <w:spacing w:after="0" w:line="261" w:lineRule="auto"/>
        <w:tabs>
          <w:tab w:leader="none" w:pos="123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Lenders</w:t>
      </w:r>
      <w:r>
        <w:rPr>
          <w:rFonts w:ascii="Times New Roman" w:cs="Times New Roman" w:eastAsia="Times New Roman" w:hAnsi="Times New Roman"/>
          <w:sz w:val="18"/>
          <w:szCs w:val="18"/>
          <w:color w:val="auto"/>
        </w:rPr>
        <w:t xml:space="preserve">. Each Syndicated Loan shall be made as part of a Borrowing consisting of Loans of the same Class, Currency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of the Lenders are several and no Lender shall be responsible for any other Lender’s failure to make Loans as required.</w:t>
      </w:r>
    </w:p>
    <w:p>
      <w:pPr>
        <w:spacing w:after="0" w:line="110"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76" w:name="page77"/>
    <w:bookmarkEnd w:id="76"/>
    <w:p>
      <w:pPr>
        <w:ind w:left="-987" w:right="60" w:firstLine="987"/>
        <w:spacing w:after="0" w:line="256" w:lineRule="auto"/>
        <w:tabs>
          <w:tab w:leader="none" w:pos="25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Type of Loans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each Syndicated Borrowing of a Class shall be constituted entirely of ABR Loans, Term Benchmark Loans or RFR Loans of such Class denominated in a single Currency as the Borrower may request in accordance herewith. Each ABR Loan shall be denominated in Dollars. Each Term Benchmark Loan shall be denominated in Dollars or an Agreed Foreign Currency (other than Sterling and Swiss Francs). Each RFR Loan shall be denominated in Sterling or Swiss Francs. Each Lender at its option may make any Term Benchmark Loan or RFR Loan by causing any domestic or foreign branch or Affiliate of such Lender to make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of the Borrower to repay such Loan in accordance with the terms of this Agreement.</w:t>
      </w:r>
    </w:p>
    <w:p>
      <w:pPr>
        <w:spacing w:after="0" w:line="187" w:lineRule="exact"/>
        <w:rPr>
          <w:rFonts w:ascii="Times New Roman" w:cs="Times New Roman" w:eastAsia="Times New Roman" w:hAnsi="Times New Roman"/>
          <w:sz w:val="18"/>
          <w:szCs w:val="18"/>
          <w:color w:val="auto"/>
        </w:rPr>
      </w:pPr>
    </w:p>
    <w:p>
      <w:pPr>
        <w:ind w:left="-987" w:right="20" w:firstLine="987"/>
        <w:spacing w:after="0" w:line="256" w:lineRule="auto"/>
        <w:tabs>
          <w:tab w:leader="none" w:pos="24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Amounts</w:t>
      </w:r>
      <w:r>
        <w:rPr>
          <w:rFonts w:ascii="Times New Roman" w:cs="Times New Roman" w:eastAsia="Times New Roman" w:hAnsi="Times New Roman"/>
          <w:sz w:val="18"/>
          <w:szCs w:val="18"/>
          <w:color w:val="auto"/>
        </w:rPr>
        <w:t xml:space="preserve">. Each Term Benchmark Borrowing and RFR Borrowing shall be in an aggregate amount of $1,000,000 or a larger multiple of $1,000,000, and each ABR Borrowing (whether a Syndicated Loan or a Swingline Loan) shall be in an aggregate amount of $1,000,000 or a larger multiple of $100,000 (or, in each case, such smaller amounts as may be agreed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Syndicated ABR Borrowing of a Class may be in an aggregate amount that is equal to the entire unused balance of the total Commitments of such Class or that is required to finance the reimbursement of an LC Disbursement of such Class as contemplated by </w:t>
      </w:r>
      <w:r>
        <w:rPr>
          <w:rFonts w:ascii="Times New Roman" w:cs="Times New Roman" w:eastAsia="Times New Roman" w:hAnsi="Times New Roman"/>
          <w:sz w:val="18"/>
          <w:szCs w:val="18"/>
          <w:u w:val="single" w:color="auto"/>
          <w:color w:val="auto"/>
        </w:rPr>
        <w:t>Section 2.05(f)</w:t>
      </w:r>
      <w:r>
        <w:rPr>
          <w:rFonts w:ascii="Times New Roman" w:cs="Times New Roman" w:eastAsia="Times New Roman" w:hAnsi="Times New Roman"/>
          <w:sz w:val="18"/>
          <w:szCs w:val="18"/>
          <w:color w:val="auto"/>
        </w:rPr>
        <w:t>. Borrowings of more than one Class, Currency and Type may be outstanding at the same time.</w:t>
      </w:r>
    </w:p>
    <w:p>
      <w:pPr>
        <w:spacing w:after="0" w:line="187" w:lineRule="exact"/>
        <w:rPr>
          <w:rFonts w:ascii="Times New Roman" w:cs="Times New Roman" w:eastAsia="Times New Roman" w:hAnsi="Times New Roman"/>
          <w:sz w:val="18"/>
          <w:szCs w:val="18"/>
          <w:color w:val="auto"/>
        </w:rPr>
      </w:pPr>
    </w:p>
    <w:p>
      <w:pPr>
        <w:ind w:left="-987" w:right="40" w:firstLine="987"/>
        <w:spacing w:after="0" w:line="266" w:lineRule="auto"/>
        <w:tabs>
          <w:tab w:leader="none" w:pos="25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Interest Periods</w:t>
      </w:r>
      <w:r>
        <w:rPr>
          <w:rFonts w:ascii="Times New Roman" w:cs="Times New Roman" w:eastAsia="Times New Roman" w:hAnsi="Times New Roman"/>
          <w:sz w:val="18"/>
          <w:szCs w:val="18"/>
          <w:color w:val="auto"/>
        </w:rPr>
        <w:t>. Notwithstanding any other provision of this Agreement, the Borrower shall not be entitled to request (or to elect to convert to or continue as a Term Benchmark Borrowing or RFR Borrowing) any Borrowing if the Interest Period requested therefor would end after the Final Maturity Date.</w:t>
      </w:r>
    </w:p>
    <w:p>
      <w:pPr>
        <w:spacing w:after="0" w:line="175" w:lineRule="exact"/>
        <w:rPr>
          <w:rFonts w:ascii="Times New Roman" w:cs="Times New Roman" w:eastAsia="Times New Roman" w:hAnsi="Times New Roman"/>
          <w:sz w:val="18"/>
          <w:szCs w:val="18"/>
          <w:color w:val="auto"/>
        </w:rPr>
      </w:pPr>
    </w:p>
    <w:p>
      <w:pPr>
        <w:ind w:left="-987" w:right="80" w:firstLine="987"/>
        <w:spacing w:after="0" w:line="255" w:lineRule="auto"/>
        <w:tabs>
          <w:tab w:leader="none" w:pos="24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Classes</w:t>
      </w:r>
      <w:r>
        <w:rPr>
          <w:rFonts w:ascii="Times New Roman" w:cs="Times New Roman" w:eastAsia="Times New Roman" w:hAnsi="Times New Roman"/>
          <w:sz w:val="18"/>
          <w:szCs w:val="18"/>
          <w:color w:val="auto"/>
        </w:rPr>
        <w:t xml:space="preserve">. Notwithstanding anything to the contrary contained herein, with respect to each Syndicated Loan, Swingline Loan or Letter of Credit designated in Dollars, the Administrative Agent shall deem the Borrower to have requested that such Syndicated Loan, Swingline Loan or Letter of Credit be applied ratably to each of the Dollar Commitments and the Multicurrency Commitments, based upon the percentage of the aggregate Commitments represented by the Dollar Commitments and the Multicurrency Commitments, respectively;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ratable share of such Syndicated Loan, Swingline Loan or Letter of Credit that would be applied to the Multicurrency Commitments pursuant to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exceeds the unused Multicurrency Commitments, such excess shall be allocated to the Dollar Commitments (rather than the Multicurrency Commitments) up to an amount not to exceed the unused Dollar Commitments.</w:t>
      </w:r>
    </w:p>
    <w:p>
      <w:pPr>
        <w:spacing w:after="0" w:line="119" w:lineRule="exact"/>
        <w:rPr>
          <w:sz w:val="20"/>
          <w:szCs w:val="20"/>
          <w:color w:val="auto"/>
        </w:rPr>
      </w:pPr>
    </w:p>
    <w:p>
      <w:pPr>
        <w:jc w:val="both"/>
        <w:ind w:left="4533"/>
        <w:spacing w:after="0"/>
        <w:tabs>
          <w:tab w:leader="none" w:pos="7972" w:val="left"/>
        </w:tabs>
        <w:rPr>
          <w:sz w:val="20"/>
          <w:szCs w:val="20"/>
          <w:color w:val="auto"/>
        </w:rPr>
      </w:pPr>
      <w:r>
        <w:rPr>
          <w:rFonts w:ascii="Times New Roman" w:cs="Times New Roman" w:eastAsia="Times New Roman" w:hAnsi="Times New Roman"/>
          <w:sz w:val="18"/>
          <w:szCs w:val="18"/>
          <w:color w:val="auto"/>
        </w:rPr>
        <w:t>50</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0033"/>
          </w:cols>
          <w:pgMar w:left="1427" w:top="270"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2.03. </w:t>
      </w:r>
      <w:r>
        <w:rPr>
          <w:rFonts w:ascii="Times New Roman" w:cs="Times New Roman" w:eastAsia="Times New Roman" w:hAnsi="Times New Roman"/>
          <w:sz w:val="18"/>
          <w:szCs w:val="18"/>
          <w:u w:val="single" w:color="auto"/>
          <w:color w:val="auto"/>
        </w:rPr>
        <w:t>Requests for Syndicated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right="100" w:firstLine="987"/>
        <w:spacing w:after="0" w:line="254" w:lineRule="auto"/>
        <w:tabs>
          <w:tab w:leader="none" w:pos="25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by the Borrower</w:t>
      </w:r>
      <w:r>
        <w:rPr>
          <w:rFonts w:ascii="Times New Roman" w:cs="Times New Roman" w:eastAsia="Times New Roman" w:hAnsi="Times New Roman"/>
          <w:sz w:val="18"/>
          <w:szCs w:val="18"/>
          <w:color w:val="auto"/>
        </w:rPr>
        <w:t>. To request a Syndicated Borrowing, the Borrower shall notify the Administrative Agent of such request by telephone or electronic communication (i) in the case of a Term Benchmark Borrowing denominated in Dollars, not later than 11:00 a.m., New York City time, three (3) Business Days before the date of the proposed Borrowing, (ii) in the case of a Term Benchmark Borrowing denominated in a Foreign Currency, not later than 11:00 a.m., New York City time, four (4) Business Days before the date of the proposed Borrowing, (iii) in the case of an RFR Borrowing, not later than 11:00 a.m., New York City time, four (4) Business Days before the date of the proposed Borrowing or (iv) in the case of a Syndicated ABR Borrowing, not later than 11:00 a.m., New York City time, on the date of the proposed Borrowing. Each such telephonic Borrowing Request shall be irrevocable and shall be confirmed promptly by hand delivery, electronic communication or telecopy to the Administrative Agent of a written Borrowing Request in a form reasonably approved by the Administrative Agent and signed by the Borrower.</w:t>
      </w:r>
    </w:p>
    <w:p>
      <w:pPr>
        <w:spacing w:after="0" w:line="191" w:lineRule="exact"/>
        <w:rPr>
          <w:rFonts w:ascii="Times New Roman" w:cs="Times New Roman" w:eastAsia="Times New Roman" w:hAnsi="Times New Roman"/>
          <w:sz w:val="18"/>
          <w:szCs w:val="18"/>
          <w:color w:val="auto"/>
        </w:rPr>
      </w:pPr>
    </w:p>
    <w:p>
      <w:pPr>
        <w:ind w:left="-980" w:right="20" w:firstLine="987"/>
        <w:spacing w:after="0" w:line="282" w:lineRule="auto"/>
        <w:tabs>
          <w:tab w:leader="none" w:pos="26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Content of Borrowing Requests</w:t>
      </w:r>
      <w:r>
        <w:rPr>
          <w:rFonts w:ascii="Times New Roman" w:cs="Times New Roman" w:eastAsia="Times New Roman" w:hAnsi="Times New Roman"/>
          <w:sz w:val="18"/>
          <w:szCs w:val="18"/>
          <w:color w:val="auto"/>
        </w:rPr>
        <w:t xml:space="preserve">. Each telephonic and written Borrowing Request shall specify the following information in compliance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620" w:hanging="212"/>
        <w:spacing w:after="0"/>
        <w:tabs>
          <w:tab w:leader="none" w:pos="6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Borrowing is to be made under the Dollar Commitments or the Multicurrency Commitments;</w:t>
      </w:r>
    </w:p>
    <w:p>
      <w:pPr>
        <w:spacing w:after="0" w:line="117" w:lineRule="exact"/>
        <w:rPr>
          <w:rFonts w:ascii="Times New Roman" w:cs="Times New Roman" w:eastAsia="Times New Roman" w:hAnsi="Times New Roman"/>
          <w:sz w:val="18"/>
          <w:szCs w:val="18"/>
          <w:color w:val="auto"/>
        </w:rPr>
      </w:pPr>
    </w:p>
    <w:p>
      <w:pPr>
        <w:ind w:left="680" w:hanging="272"/>
        <w:spacing w:after="0"/>
        <w:tabs>
          <w:tab w:leader="none" w:pos="6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and Currency of the requested Borrowing;</w:t>
      </w:r>
    </w:p>
    <w:p>
      <w:pPr>
        <w:spacing w:after="0" w:line="117" w:lineRule="exact"/>
        <w:rPr>
          <w:rFonts w:ascii="Times New Roman" w:cs="Times New Roman" w:eastAsia="Times New Roman" w:hAnsi="Times New Roman"/>
          <w:sz w:val="18"/>
          <w:szCs w:val="18"/>
          <w:color w:val="auto"/>
        </w:rPr>
      </w:pPr>
    </w:p>
    <w:p>
      <w:pPr>
        <w:ind w:left="720" w:hanging="312"/>
        <w:spacing w:after="0"/>
        <w:tabs>
          <w:tab w:leader="none" w:pos="7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such Borrowing, which shall be a Business Day;</w:t>
      </w:r>
    </w:p>
    <w:p>
      <w:pPr>
        <w:spacing w:after="0" w:line="117" w:lineRule="exact"/>
        <w:rPr>
          <w:rFonts w:ascii="Times New Roman" w:cs="Times New Roman" w:eastAsia="Times New Roman" w:hAnsi="Times New Roman"/>
          <w:sz w:val="18"/>
          <w:szCs w:val="18"/>
          <w:color w:val="auto"/>
        </w:rPr>
      </w:pPr>
    </w:p>
    <w:p>
      <w:pPr>
        <w:ind w:left="-540" w:right="220" w:firstLine="948"/>
        <w:spacing w:after="0" w:line="282" w:lineRule="auto"/>
        <w:tabs>
          <w:tab w:leader="none" w:pos="71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Syndicated Borrowing denominated in Dollars, whether such Borrowing is to be an ABR Borrowing or a Term Benchmark Borrowing;</w:t>
      </w:r>
    </w:p>
    <w:p>
      <w:pPr>
        <w:spacing w:after="0" w:line="53" w:lineRule="exact"/>
        <w:rPr>
          <w:rFonts w:ascii="Times New Roman" w:cs="Times New Roman" w:eastAsia="Times New Roman" w:hAnsi="Times New Roman"/>
          <w:sz w:val="18"/>
          <w:szCs w:val="18"/>
          <w:color w:val="auto"/>
        </w:rPr>
      </w:pPr>
    </w:p>
    <w:p>
      <w:pPr>
        <w:ind w:left="-540" w:right="360" w:firstLine="948"/>
        <w:spacing w:after="0" w:line="282" w:lineRule="auto"/>
        <w:tabs>
          <w:tab w:leader="none" w:pos="66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Borrowing denominated in an Agreed Foreign Currency, whether such Borrowing is to be a Term Benchmark Borrowing or an RFR Borrowing;</w:t>
      </w:r>
    </w:p>
    <w:p>
      <w:pPr>
        <w:spacing w:after="0" w:line="53" w:lineRule="exact"/>
        <w:rPr>
          <w:rFonts w:ascii="Times New Roman" w:cs="Times New Roman" w:eastAsia="Times New Roman" w:hAnsi="Times New Roman"/>
          <w:sz w:val="18"/>
          <w:szCs w:val="18"/>
          <w:color w:val="auto"/>
        </w:rPr>
      </w:pPr>
    </w:p>
    <w:p>
      <w:pPr>
        <w:ind w:left="-540" w:right="940" w:firstLine="948"/>
        <w:spacing w:after="0" w:line="282" w:lineRule="auto"/>
        <w:tabs>
          <w:tab w:leader="none" w:pos="71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Term Benchmark Borrowing or RFR Borrowing, the Interest Period therefor, which shall be a period contemplated by the definition of the term “Interest Period” and permitted under </w:t>
      </w:r>
      <w:r>
        <w:rPr>
          <w:rFonts w:ascii="Times New Roman" w:cs="Times New Roman" w:eastAsia="Times New Roman" w:hAnsi="Times New Roman"/>
          <w:sz w:val="18"/>
          <w:szCs w:val="18"/>
          <w:u w:val="single" w:color="auto"/>
          <w:color w:val="auto"/>
        </w:rPr>
        <w:t>Section 2.02(d)</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760" w:hanging="352"/>
        <w:spacing w:after="0"/>
        <w:tabs>
          <w:tab w:leader="none" w:pos="7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location and number of the Borrower’s account to which funds are to be disbursed.</w:t>
      </w:r>
    </w:p>
    <w:p>
      <w:pPr>
        <w:spacing w:after="0" w:line="225" w:lineRule="exact"/>
        <w:rPr>
          <w:rFonts w:ascii="Times New Roman" w:cs="Times New Roman" w:eastAsia="Times New Roman" w:hAnsi="Times New Roman"/>
          <w:sz w:val="18"/>
          <w:szCs w:val="18"/>
          <w:color w:val="auto"/>
        </w:rPr>
      </w:pPr>
    </w:p>
    <w:p>
      <w:pPr>
        <w:ind w:left="-980" w:right="320" w:firstLine="987"/>
        <w:spacing w:after="0" w:line="266" w:lineRule="auto"/>
        <w:tabs>
          <w:tab w:leader="none" w:pos="25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by the Administrative Agent to the Lenders</w:t>
      </w:r>
      <w:r>
        <w:rPr>
          <w:rFonts w:ascii="Times New Roman" w:cs="Times New Roman" w:eastAsia="Times New Roman" w:hAnsi="Times New Roman"/>
          <w:sz w:val="18"/>
          <w:szCs w:val="18"/>
          <w:color w:val="auto"/>
        </w:rPr>
        <w:t>. Promptly following receipt of a Borrowing Request in accordance with this Section, the Administrative Agent shall advise each applicable Lender of the details thereof and of the amounts of such Lender’s Loan to be made as part of the requested Borrowing.</w:t>
      </w:r>
    </w:p>
    <w:p>
      <w:pPr>
        <w:spacing w:after="0" w:line="175" w:lineRule="exact"/>
        <w:rPr>
          <w:rFonts w:ascii="Times New Roman" w:cs="Times New Roman" w:eastAsia="Times New Roman" w:hAnsi="Times New Roman"/>
          <w:sz w:val="18"/>
          <w:szCs w:val="18"/>
          <w:color w:val="auto"/>
        </w:rPr>
      </w:pPr>
    </w:p>
    <w:p>
      <w:pPr>
        <w:ind w:left="-980" w:right="20" w:firstLine="987"/>
        <w:spacing w:after="0" w:line="256" w:lineRule="auto"/>
        <w:tabs>
          <w:tab w:leader="none" w:pos="26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Elect</w:t>
      </w:r>
      <w:r>
        <w:rPr>
          <w:rFonts w:ascii="Times New Roman" w:cs="Times New Roman" w:eastAsia="Times New Roman" w:hAnsi="Times New Roman"/>
          <w:sz w:val="18"/>
          <w:szCs w:val="18"/>
          <w:color w:val="auto"/>
        </w:rPr>
        <w:t>. If no election as to the Class of a Syndicated Borrowing is specified, then the requested Syndicated Borrowing shall be deemed to be under the Multicurrency Commitments. If no election as to the Currency of a Syndicated Borrowing is specified, then the requested Syndicated Borrowing shall be denominated in Dollars. If no election as to the Type of a Syndicated Borrowing is specified, then the requested Borrowing shall be a Term Benchmark Borrowing having an Interest Period of one month and, if an Agreed Foreign Currency has been specified, the requested Syndicated Borrowing shall be a Term Benchmark Borrowing or RFR Borrowing, as applicable, denominated in such Agreed Foreign Currency and</w:t>
      </w:r>
    </w:p>
    <w:p>
      <w:pPr>
        <w:spacing w:after="0" w:line="118" w:lineRule="exact"/>
        <w:rPr>
          <w:sz w:val="20"/>
          <w:szCs w:val="20"/>
          <w:color w:val="auto"/>
        </w:rPr>
      </w:pPr>
    </w:p>
    <w:p>
      <w:pPr>
        <w:jc w:val="both"/>
        <w:ind w:left="4540"/>
        <w:spacing w:after="0"/>
        <w:tabs>
          <w:tab w:leader="none" w:pos="798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0040"/>
          </w:cols>
          <w:pgMar w:left="1420" w:top="270" w:right="439" w:bottom="1440" w:gutter="0" w:footer="0" w:header="0"/>
        </w:sectPr>
      </w:pPr>
    </w:p>
    <w:bookmarkStart w:id="78" w:name="page79"/>
    <w:bookmarkEnd w:id="78"/>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having an Interest Period of one month. If a Term Benchmark Borrowing or RFR Borrowing is requested but no Interest Period is specified, (i) if the Currency specified for such Borrowing is Dollars (or if no Currency has been specified), the requested Borrowing shall be a Term Benchmark Borrowing denominated in Dollars having an Interest Period of one month’s duration, and (ii) if the Currency specified for such Borrowing is an Agreed Foreign Currency, the Borrower shall be deemed to have selected an Interest Period of one month’s duration.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Swingline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Make Swingline Loans</w:t>
      </w:r>
      <w:r>
        <w:rPr>
          <w:rFonts w:ascii="Times New Roman" w:cs="Times New Roman" w:eastAsia="Times New Roman" w:hAnsi="Times New Roman"/>
          <w:sz w:val="18"/>
          <w:szCs w:val="18"/>
          <w:color w:val="auto"/>
        </w:rPr>
        <w:t xml:space="preserve">. Subject to the terms and conditions set forth herein, each Swingline Lender severally agrees to make Swingline Loans under each Commitment to the Borrower from time to time during the Availability Period in Dollars, in an aggregate principal amount at any time outstanding that will not result in (i) the aggregate principal amount of outstanding Swingline Loans of both Classes exceeding $245,000,000 or the aggregate principal amount of outstanding Swingline Loans of any Swingline Lender exceeding the amount set forth opposite the name of such Swingline Lender on </w:t>
      </w:r>
      <w:r>
        <w:rPr>
          <w:rFonts w:ascii="Times New Roman" w:cs="Times New Roman" w:eastAsia="Times New Roman" w:hAnsi="Times New Roman"/>
          <w:sz w:val="18"/>
          <w:szCs w:val="18"/>
          <w:u w:val="single" w:color="auto"/>
          <w:color w:val="auto"/>
        </w:rPr>
        <w:t>Schedule 2.04</w:t>
      </w:r>
      <w:r>
        <w:rPr>
          <w:rFonts w:ascii="Times New Roman" w:cs="Times New Roman" w:eastAsia="Times New Roman" w:hAnsi="Times New Roman"/>
          <w:sz w:val="18"/>
          <w:szCs w:val="18"/>
          <w:color w:val="auto"/>
        </w:rPr>
        <w:t xml:space="preserve">, (ii)(A) in the case of any Swingline Lender with a Dollar Commitment, the sum of such Swingline Lender’s outstanding Dollar Loans, its LC Exposure, its outstanding Swingline Loans and (without duplication) its other Swingline Exposure exceeding its Dollar Commitment and (B) in the case of any Swingline Lender with a Multicurrency Commitment, the sum of such Swingline Lender’s outstanding Multicurrency Loans, its LC Exposure, its outstanding Swingline Loans and (without duplication) its other Swingline Exposure exceeding its Multicurrency Commitment, (iii) the total Revolving Dollar Credit Exposures exceeding the aggregate Dollar Commitments at such time, (iv) the total Revolving Multicurrency Credit Exposures exceeding the aggregate Multicurrency Commitments at such time or (v) the total Covered Debt Amount exceeding the Borrowing Base then in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Swingline Lender shall be required to make a Swingline Loan to refinance an outstanding Swingline Loan. Within the foregoing limits and subject to the terms and conditions set forth herein, the Borrower may borrow, prepay and reborrow Swingline Loans.</w:t>
      </w:r>
    </w:p>
    <w:p>
      <w:pPr>
        <w:spacing w:after="0" w:line="187"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Swingline Loans by the Borrower</w:t>
      </w:r>
      <w:r>
        <w:rPr>
          <w:rFonts w:ascii="Times New Roman" w:cs="Times New Roman" w:eastAsia="Times New Roman" w:hAnsi="Times New Roman"/>
          <w:sz w:val="18"/>
          <w:szCs w:val="18"/>
          <w:color w:val="auto"/>
        </w:rPr>
        <w:t xml:space="preserve">. To request a Swingline Loan, the Borrower shall notify the Administrative Agent of such request by telephone (confirmed by telecopy or electronic communication) not later than 1:00 p.m., New York City time, on the day of such proposed Swingline Loan. Each such notice shall be irrevocable and shall specify the Swingline Lender from which such Swingline Loan shall be made, the requested date (which shall be a Business Day) and the amount of the requested Swingline Loan. The Administrative Agent will promptly advise the applicable Swingline Lender of any such notice received from the Borrower. Each Swingline Lender shall make each applicable Swingline Loan by wire transfer of immediately available funds to the account of the Administrative Agent most recently designated by it for such purpose by notice to the Lenders by 4:00 p.m., New York City time, on the requested date of such Swingline Loan. The Administrative Agent will make such Swingline Loans available to the Borrower by promptly crediting the amounts so received, in like funds, to an account of the Borrower designated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Swingline Loans made to finance the reimbursement of an LC Disbursement as provided in </w:t>
      </w:r>
      <w:r>
        <w:rPr>
          <w:rFonts w:ascii="Times New Roman" w:cs="Times New Roman" w:eastAsia="Times New Roman" w:hAnsi="Times New Roman"/>
          <w:sz w:val="18"/>
          <w:szCs w:val="18"/>
          <w:u w:val="single" w:color="auto"/>
          <w:color w:val="auto"/>
        </w:rPr>
        <w:t>Section 2.05(f)</w:t>
      </w:r>
      <w:r>
        <w:rPr>
          <w:rFonts w:ascii="Times New Roman" w:cs="Times New Roman" w:eastAsia="Times New Roman" w:hAnsi="Times New Roman"/>
          <w:sz w:val="18"/>
          <w:szCs w:val="18"/>
          <w:color w:val="auto"/>
        </w:rPr>
        <w:t xml:space="preserve"> shall be remitted by the Administrative Agent to the applicable Issuing Bank.</w:t>
      </w:r>
    </w:p>
    <w:p>
      <w:pPr>
        <w:spacing w:after="0" w:line="194" w:lineRule="exact"/>
        <w:rPr>
          <w:rFonts w:ascii="Times New Roman" w:cs="Times New Roman" w:eastAsia="Times New Roman" w:hAnsi="Times New Roman"/>
          <w:sz w:val="18"/>
          <w:szCs w:val="18"/>
          <w:color w:val="auto"/>
        </w:rPr>
      </w:pPr>
    </w:p>
    <w:p>
      <w:pPr>
        <w:ind w:right="20" w:firstLine="987"/>
        <w:spacing w:after="0" w:line="282" w:lineRule="auto"/>
        <w:tabs>
          <w:tab w:leader="none" w:pos="12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 by Lenders in Swingline Loans</w:t>
      </w:r>
      <w:r>
        <w:rPr>
          <w:rFonts w:ascii="Times New Roman" w:cs="Times New Roman" w:eastAsia="Times New Roman" w:hAnsi="Times New Roman"/>
          <w:sz w:val="18"/>
          <w:szCs w:val="18"/>
          <w:color w:val="auto"/>
        </w:rPr>
        <w:t>. Any Swingline Lender may by written notice given to the Administrative Agent not later than 10:00 a.m., New York City time</w:t>
      </w:r>
    </w:p>
    <w:p>
      <w:pPr>
        <w:spacing w:after="0" w:line="92"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79" w:name="page80"/>
    <w:bookmarkEnd w:id="79"/>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on any Business Day, require the Lenders of the applicable Class of Commitments to acquire participations on such Business Day in all or a portion of the outstanding Swingline Loans of such Class made by such Swingline Lender. Such notice to the Administrative Agent shall specify the aggregate amount of Swingline Loans in which the applicable Lenders will participate. Promptly upon receipt of such notice, the Administrative Agent will give notice thereof to each applicable Lender, specifying in such notice such Lender’s Applicable Percentage of such Swingline Loan or Loans. Each Lender hereby absolutely and unconditionally agrees, upon receipt of notice as provided above in this paragraph, to pay to the Administrative Agent, for account of the applicable Swingline Lender, such Lender’s Applicable Percentage, as the case may be, of such Swingline Loan or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be required to purchase a participation in a Swingline Loan pursuant to this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if (x)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would not be satisfied in respect of a Borrowing at the time such Swingline Loan was made and (y) the Required Lenders of the respective Class shall have so notified the applicable Swingline Lender in writing and shall not have subsequently determined that the circumstances giving rise to such conditions not being satisfied no longer exist. Unless a Swingline Lender has received the written notice referred to in the previous sentence prior to the time such Swingline Loan was made, then, subject to the terms and conditions hereof, such Swingline Lender shall be entitled to assume all such conditions are satisfied.</w:t>
      </w:r>
    </w:p>
    <w:p>
      <w:pPr>
        <w:spacing w:after="0" w:line="190"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Subject to the foregoing, each Lender acknowledges and agrees that its obligation to acquire participations in Swingline Loans pursuant to this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is absolute and unconditional and shall not be affected by any circumstance whatsoever, including the occurrence and continuance of a Default or reduction or termination of the Commitments of the respective Class,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with respect to Loans made by such Lender (and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u w:val="single" w:color="auto"/>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mutandis</w:t>
      </w:r>
      <w:r>
        <w:rPr>
          <w:rFonts w:ascii="Times New Roman" w:cs="Times New Roman" w:eastAsia="Times New Roman" w:hAnsi="Times New Roman"/>
          <w:sz w:val="18"/>
          <w:szCs w:val="18"/>
          <w:color w:val="auto"/>
        </w:rPr>
        <w:t>, to the payment obligations of the Lenders), and the Administrative Agent shall promptly pay to the applicable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relevant Swingline Lender. Any amounts received by a Swingline Lender from the Borrower (or other party on behalf of the Borrower) in respect of a Swingline Loan after receipt by such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applicable Swingline Lender, as their interests may appear. The purchase of participations in a Swingline Loan pursuant to this paragraph shall not relieve the Borrower of any default in the payment thereof.</w:t>
      </w:r>
    </w:p>
    <w:p>
      <w:pPr>
        <w:spacing w:after="0" w:line="187" w:lineRule="exact"/>
        <w:rPr>
          <w:sz w:val="20"/>
          <w:szCs w:val="20"/>
          <w:color w:val="auto"/>
        </w:rPr>
      </w:pPr>
    </w:p>
    <w:p>
      <w:pPr>
        <w:ind w:right="180" w:firstLine="987"/>
        <w:spacing w:after="0" w:line="258" w:lineRule="auto"/>
        <w:tabs>
          <w:tab w:leader="none" w:pos="12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and Replacement of Swingline Lender</w:t>
      </w:r>
      <w:r>
        <w:rPr>
          <w:rFonts w:ascii="Times New Roman" w:cs="Times New Roman" w:eastAsia="Times New Roman" w:hAnsi="Times New Roman"/>
          <w:sz w:val="18"/>
          <w:szCs w:val="18"/>
          <w:color w:val="auto"/>
        </w:rPr>
        <w:t>. Any Swingline Lender may be replaced at any time by written agreement among the Borrower, the Administrative Agent, the replaced Swingline Lender and a successor Swingline Lender. The Administrative Agent shall notify the Lenders of any such replacement of any Swingline Lender. In addition if any Swingline Lender, in its capacity as a Lender, assigns all of its Loans and Commitments in connection with the terms of this Agreement, such Swingline Lender shall be deemed to have automatically resigned as a Swingline Lender hereunder. The Administrative Agent shall notify</w:t>
      </w:r>
    </w:p>
    <w:p>
      <w:pPr>
        <w:spacing w:after="0" w:line="114"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80" w:name="page81"/>
    <w:bookmarkEnd w:id="80"/>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Lenders of any such replacement of any Swingline Lender. At the time any such replacement or resignation shall become effective, the Borrower shall pay all unpaid fees accrued for the account of the replaced or resigning Swingline Lender pursuant Section 2.11. From and after the effective date of any such replacement, (i) the successor Swingline Lender shall have all the rights and obligations of the replaced Swingline Lender under this Agreement with respect to Swingline Loans to be made by such successor Swingline Lender thereafter and (ii) references herein to the term “Swingline Lender” and/or “Swingline Lenders” shall be deemed to refer to such successor or successors (and the other current Swingline Lenders, if applicable) or to any previous Swingline Lender, or to such successor or successors (and all current Swingline Lenders) and all previous Swingline Lenders, as the context shall require. After the replacement or resignation of the Swingline Lender hereunder, the replaced or resigning Swingline Lender shall have no obligation to make additional Swingline Loans.</w:t>
      </w:r>
    </w:p>
    <w:p>
      <w:pPr>
        <w:spacing w:after="0" w:line="192" w:lineRule="exact"/>
        <w:rPr>
          <w:sz w:val="20"/>
          <w:szCs w:val="20"/>
          <w:color w:val="auto"/>
        </w:rPr>
      </w:pPr>
    </w:p>
    <w:p>
      <w:pPr>
        <w:ind w:right="40" w:firstLine="987"/>
        <w:spacing w:after="0" w:line="255" w:lineRule="auto"/>
        <w:tabs>
          <w:tab w:leader="none" w:pos="123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Additional Swingline Lenders</w:t>
      </w:r>
      <w:r>
        <w:rPr>
          <w:rFonts w:ascii="Times New Roman" w:cs="Times New Roman" w:eastAsia="Times New Roman" w:hAnsi="Times New Roman"/>
          <w:sz w:val="18"/>
          <w:szCs w:val="18"/>
          <w:color w:val="auto"/>
        </w:rPr>
        <w:t>. The Borrower may, at any time and from time to time, with the consent of the Administrative Agent (which consent shall not be unreasonably withheld), designate as additional Swingline Lenders one (1) or more Lenders that agree to serve in such capacity as provided below. The acceptance by a Lender of an appointment as a Swingline Lender hereunder shall be evidenced by an agreement, which shall be in form and substance reasonably satisfactory to the Administrative Agent, executed by the Borrower, the Administrative Agent and such designated Lender and, from and after the effective date of such agreement, (i) such Lender shall have all the rights and obligations of a Swingline Lender under this Agreement and the other Loan Documents and (ii) references herein or therein to the term “Swingline Lender” shall be deemed to include such Lender in its capacity as a maker of Swingline Loans hereunder.</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4" w:lineRule="auto"/>
        <w:tabs>
          <w:tab w:leader="none" w:pos="12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Subject to the terms and conditions set forth herein, in addition to the Loans provided for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the Borrower may request each Issuing Bank to issue, at any time and from time to time during the Availability Period and under either the Dollar Commitments or Multicurrency Commitments, Letters of Credit denominated in Dollars or (in the case of Letters of Credit under the Multicurrency Commitments) in any Agreed Foreign Currency for its own account or the account of its designee (provided that the Obligors shall remain primarily liable to the Lenders hereunder for payment and reimbursement of all amounts payable in respect of the Letters of Credit hereunder) in such form as is acceptable to such Issuing Bank in its reasonable determination. Letters of Credit issued hereunder shall constitute utilization of the Commitments up to the aggregate amount available to be drawn thereunder. Without limiting any rights of an Issuing Bank under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no Issuing Bank shall be obligated to issue, amend, renew or extend any Letter of Credit denominated in any Foreign Currency if at the time of such issuance, such Issuing Bank, in its capacity as a Lender, would not be required to make Loans in such Foreign Currency hereunder.</w:t>
      </w:r>
    </w:p>
    <w:p>
      <w:pPr>
        <w:spacing w:after="0" w:line="188" w:lineRule="exact"/>
        <w:rPr>
          <w:rFonts w:ascii="Times New Roman" w:cs="Times New Roman" w:eastAsia="Times New Roman" w:hAnsi="Times New Roman"/>
          <w:sz w:val="18"/>
          <w:szCs w:val="18"/>
          <w:color w:val="auto"/>
        </w:rPr>
      </w:pPr>
    </w:p>
    <w:p>
      <w:pPr>
        <w:ind w:right="100" w:firstLine="987"/>
        <w:spacing w:after="0" w:line="261" w:lineRule="auto"/>
        <w:tabs>
          <w:tab w:leader="none" w:pos="12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Issuance, Amendment, Renewal or Extension</w:t>
      </w:r>
      <w:r>
        <w:rPr>
          <w:rFonts w:ascii="Times New Roman" w:cs="Times New Roman" w:eastAsia="Times New Roman" w:hAnsi="Times New Roman"/>
          <w:sz w:val="18"/>
          <w:szCs w:val="18"/>
          <w:color w:val="auto"/>
        </w:rPr>
        <w:t>. To request the issuance of a Letter of Credit (or the amendment, renewal or extension of an outstanding Letter of Credit), the Borrower shall hand deliver or telecopy (or transmit by electronic communication, if arrangements for doing so have been approved by such Issuing Bank) to any Issuing Bank and the Administrative Agent (reasonably in advance of the requested date of issuance, amendment,</w:t>
      </w:r>
    </w:p>
    <w:p>
      <w:pPr>
        <w:spacing w:after="0" w:line="110"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81" w:name="page82"/>
    <w:bookmarkEnd w:id="81"/>
    <w:p>
      <w:pPr>
        <w:ind w:left="4"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Times New Roman" w:cs="Times New Roman" w:eastAsia="Times New Roman" w:hAnsi="Times New Roman"/>
          <w:sz w:val="18"/>
          <w:szCs w:val="18"/>
          <w:u w:val="single" w:color="auto"/>
          <w:color w:val="auto"/>
        </w:rPr>
        <w:t>paragraph (d)</w:t>
      </w:r>
      <w:r>
        <w:rPr>
          <w:rFonts w:ascii="Times New Roman" w:cs="Times New Roman" w:eastAsia="Times New Roman" w:hAnsi="Times New Roman"/>
          <w:sz w:val="18"/>
          <w:szCs w:val="18"/>
          <w:color w:val="auto"/>
        </w:rPr>
        <w:t xml:space="preserve"> of this Section), the amount and Currency of such Letter of Credit, whether such Letter of Credit is to be issued under the Dollar Commitments or the Multicurrency Commitments, the name and address of the beneficiary thereof and such other information as shall be necessary to prepare, amend, renew or extend such Letter of Credit. If requested by the applicable Issuing Bank, the Borrower also shall submit a letter of credit application on such Issuing Bank’s standard form in connection with any request for a Letter of Credit. In the event of any inconsistency between the terms and conditions of this Agreement and the terms and conditions of any form of letter of credit application or other agreement submitted by the Borrower to, or entered into by the Borrower with, any Issuing Bank relating to any Letter of Credit, the terms and conditions of this Agreement shall control.</w:t>
      </w:r>
    </w:p>
    <w:p>
      <w:pPr>
        <w:spacing w:after="0" w:line="188" w:lineRule="exact"/>
        <w:rPr>
          <w:sz w:val="20"/>
          <w:szCs w:val="20"/>
          <w:color w:val="auto"/>
        </w:rPr>
      </w:pPr>
    </w:p>
    <w:p>
      <w:pPr>
        <w:ind w:left="4" w:right="20" w:firstLine="987"/>
        <w:spacing w:after="0" w:line="267" w:lineRule="auto"/>
        <w:tabs>
          <w:tab w:leader="none" w:pos="124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Limitations on Amounts</w:t>
      </w:r>
      <w:r>
        <w:rPr>
          <w:rFonts w:ascii="Times New Roman" w:cs="Times New Roman" w:eastAsia="Times New Roman" w:hAnsi="Times New Roman"/>
          <w:sz w:val="17"/>
          <w:szCs w:val="17"/>
          <w:color w:val="auto"/>
        </w:rPr>
        <w:t xml:space="preserve">. A Letter of Credit shall be issued, amended, renewed or extended only if (and upon issuance, amendment, renewal or extension of each Letter of Credit the Borrower shall be deemed to represent and warrant that), after giving effect to such issuance, amendment, renewal or extension (i) the aggregate LC Exposure of the applicable Issuing Bank requested to issue such Letter of Credit (determined for these purposes without giving effect to the participations therein of the Lenders pursuant to </w:t>
      </w:r>
      <w:r>
        <w:rPr>
          <w:rFonts w:ascii="Times New Roman" w:cs="Times New Roman" w:eastAsia="Times New Roman" w:hAnsi="Times New Roman"/>
          <w:sz w:val="17"/>
          <w:szCs w:val="17"/>
          <w:u w:val="single" w:color="auto"/>
          <w:color w:val="auto"/>
        </w:rPr>
        <w:t>paragraph (e)</w:t>
      </w:r>
      <w:r>
        <w:rPr>
          <w:rFonts w:ascii="Times New Roman" w:cs="Times New Roman" w:eastAsia="Times New Roman" w:hAnsi="Times New Roman"/>
          <w:sz w:val="17"/>
          <w:szCs w:val="17"/>
          <w:color w:val="auto"/>
        </w:rPr>
        <w:t xml:space="preserve"> of this Section) shall not exceed the amount set forth opposite the name of such Issuing Bank on </w:t>
      </w:r>
      <w:r>
        <w:rPr>
          <w:rFonts w:ascii="Times New Roman" w:cs="Times New Roman" w:eastAsia="Times New Roman" w:hAnsi="Times New Roman"/>
          <w:sz w:val="17"/>
          <w:szCs w:val="17"/>
          <w:u w:val="single" w:color="auto"/>
          <w:color w:val="auto"/>
        </w:rPr>
        <w:t>Schedule 2.05</w:t>
      </w:r>
      <w:r>
        <w:rPr>
          <w:rFonts w:ascii="Times New Roman" w:cs="Times New Roman" w:eastAsia="Times New Roman" w:hAnsi="Times New Roman"/>
          <w:sz w:val="17"/>
          <w:szCs w:val="17"/>
          <w:color w:val="auto"/>
        </w:rPr>
        <w:t xml:space="preserve"> (or such greater amount as such Issuing Bank may agree in its sole discretion); (ii) the total Revolving Dollar Credit Exposures of Dollar Lenders with Dollar Commitments then in effect shall not exceed the aggregate Dollar Commitments at such time; (iii) the total Revolving Multicurrency Credit Exposures of Multicurrency Lenders with Multicurrency Commitments then in effect shall not exceed the aggregate Multicurrency Commitments at such time; and (iv)(A) with respect to each Issuing Bank that is a Swingline Lender with a Dollar Commitment, the sum of such Swingline Lender’s outstanding Dollar Loans, its LC Exposure, its outstanding Swingline Loans and (without duplication) its other Swingline Exposure shall not exceed its Dollar Commitment then in effect and (B) with respect to each Issuing Bank that is a Swingline Lender with a Multicurrency Commitment, the sum of such Swingline Lender’s outstanding Multicurrency Loans, its LC Exposure, its outstanding Swingline Loans and (without duplication) its other Swingline Exposure shall not exceed its Multicurrency Commitment then in effect; and</w:t>
      </w:r>
    </w:p>
    <w:p>
      <w:pPr>
        <w:ind w:left="264" w:hanging="264"/>
        <w:spacing w:after="0"/>
        <w:tabs>
          <w:tab w:leader="none" w:pos="26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Covered Debt Amount shall not exceed the Borrowing Base then in effect.</w:t>
      </w:r>
    </w:p>
    <w:p>
      <w:pPr>
        <w:spacing w:after="0" w:line="206" w:lineRule="exact"/>
        <w:rPr>
          <w:rFonts w:ascii="Times New Roman" w:cs="Times New Roman" w:eastAsia="Times New Roman" w:hAnsi="Times New Roman"/>
          <w:sz w:val="18"/>
          <w:szCs w:val="18"/>
          <w:color w:val="auto"/>
        </w:rPr>
      </w:pPr>
    </w:p>
    <w:p>
      <w:pPr>
        <w:ind w:left="4" w:right="100" w:firstLine="987"/>
        <w:spacing w:after="0" w:line="255" w:lineRule="auto"/>
        <w:tabs>
          <w:tab w:leader="none" w:pos="125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xml:space="preserve">. Each Letter of Credit shall expire at or prior to the close of business on the date twelve months after the date of the issuance of such Letter of Credit (or, in the case of any renewal or extension thereof, twelve months after the then-current expiration date of such Letter of Credit, so long as such renewal or extension occurs within three months of such then-current expiration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Letter of Credit with a one-year term may provide for the renewal thereof for additional one-year periods. No Letter of Credit may be renewed following the earlier to occur of the Commitment Termination Date and the Termination Date, except to the extent that the relevant Letter of Credit is Cash Collateralized no later than five (5) Business Days prior to the Commitment Termination Date or Termination Date, as applicable, or supported by another letter of credit, in each case pursuant to arrangements reasonably satisfactory to the applicable Issuing Bank and the Administrative Agent.</w:t>
      </w:r>
    </w:p>
    <w:p>
      <w:pPr>
        <w:spacing w:after="0" w:line="119" w:lineRule="exact"/>
        <w:rPr>
          <w:sz w:val="20"/>
          <w:szCs w:val="20"/>
          <w:color w:val="auto"/>
        </w:rPr>
      </w:pPr>
    </w:p>
    <w:p>
      <w:pPr>
        <w:jc w:val="both"/>
        <w:ind w:left="5524"/>
        <w:spacing w:after="0"/>
        <w:tabs>
          <w:tab w:leader="none" w:pos="8964"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4"/>
          </w:cols>
          <w:pgMar w:left="436" w:top="270" w:right="439" w:bottom="1440" w:gutter="0" w:footer="0" w:header="0"/>
        </w:sectPr>
      </w:pPr>
    </w:p>
    <w:bookmarkStart w:id="82" w:name="page83"/>
    <w:bookmarkEnd w:id="82"/>
    <w:p>
      <w:pPr>
        <w:ind w:right="40" w:firstLine="987"/>
        <w:spacing w:after="0" w:line="252" w:lineRule="auto"/>
        <w:tabs>
          <w:tab w:leader="none" w:pos="123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Participations</w:t>
      </w:r>
      <w:r>
        <w:rPr>
          <w:rFonts w:ascii="Times New Roman" w:cs="Times New Roman" w:eastAsia="Times New Roman" w:hAnsi="Times New Roman"/>
          <w:sz w:val="18"/>
          <w:szCs w:val="18"/>
          <w:color w:val="auto"/>
        </w:rPr>
        <w:t xml:space="preserve">. By the issuance of a Letter of Credit of a Class (or an amendment to a Letter of Credit increasing the amount thereof) by an Issuing Bank, and without any further action on the part of such Issuing Bank or the Lenders, the Issuing Bank hereby grants to each Lender of such Class, and each Lender of such Class hereby acquires from such Issuing Bank, a participation in such Letter of Credit equal to such Lender’s Applicable Dollar Percentage or Applicable Multicurrency Percentage, as the case may be, of the aggregate amount available to be drawn under such Letter of Credit.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applicable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be required to purchase a participation in a Letter of Credit pursuant to this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 xml:space="preserve"> if (x)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would not be satisfied in respect of a Borrowing at the time such Letter of Credit was issued and (y) the Administrative Agent or any Lender shall have so notified such Issuing Bank in writing at least two (2) Business Days prior to the requested date of issuance of such Letter of Credit and shall not have subsequently determined that the circumstances giving rise to such conditions not being satisfied no longer exist. Unless an Issuing Bank has received written notice from any Lender, the Administrative Agent or the Borrower, at least two (2) Business Days prior to the requested date of issuance of the applicable Letter of Credit, that one or more applicable conditions contained in Section 4.02 shall not then be satisfied, then, subject to the terms and conditions hereof, such Issuing Bank shall be entitled to assume all such conditions are satisfied.</w:t>
      </w:r>
    </w:p>
    <w:p>
      <w:pPr>
        <w:spacing w:after="0" w:line="197" w:lineRule="exact"/>
        <w:rPr>
          <w:sz w:val="20"/>
          <w:szCs w:val="20"/>
          <w:color w:val="auto"/>
        </w:rPr>
      </w:pPr>
    </w:p>
    <w:p>
      <w:pPr>
        <w:ind w:right="1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In consideration and in furtherance of the foregoing, each Lender of a Class hereby absolutely and unconditionally agrees to pay to the Administrative Agent, for account of each Issuing Bank, such Lender’s Applicable Dollar Percentage or Applicable Multicurrency Percentage, as the case may be, of each LC Disbursement made by such Issuing Bank in respect of Letters of Credit of such Class promptly upon the request of such Issuing Bank at any time from the time of such LC Disbursement until such LC Disbursement is reimbursed by the Borrower or at any time after any reimbursement payment is required to be refunded to the Borrower for any reason. Such payment shall be made without any offset, abatement, withholding or reduction whatsoever. Each such payment shall be made in the same manner as provided in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with respect to Loans made by such Lender (and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 to the payment obligations of the Lenders), and the Administrative Agent shall promptly pay to the applicable Issuing Bank the amounts so received by it from the Lenders. Promptly following receipt by the Administrative Agent of any payment from the Borrower pursuant to the next following paragraph, the Administrative Agent shall distribute such payment to the applicable Issuing Bank or, to the extent that the Lenders have made payments pursuant to this paragraph to reimburse such Issuing Bank, then to such Lenders and such Issuing Bank as their interests may appear. Any payment made by a Lender pursuant to this paragraph to reimburse an Issuing Bank for any LC Disbursement shall not constitute a Loan and shall not relieve the Borrower of its obligation to reimburse such LC Disbursement.</w:t>
      </w:r>
    </w:p>
    <w:p>
      <w:pPr>
        <w:spacing w:after="0" w:line="120"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83" w:name="page84"/>
    <w:bookmarkEnd w:id="83"/>
    <w:p>
      <w:pPr>
        <w:ind w:right="20" w:firstLine="987"/>
        <w:spacing w:after="0" w:line="254" w:lineRule="auto"/>
        <w:tabs>
          <w:tab w:leader="none" w:pos="121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Reimbursement</w:t>
      </w:r>
      <w:r>
        <w:rPr>
          <w:rFonts w:ascii="Times New Roman" w:cs="Times New Roman" w:eastAsia="Times New Roman" w:hAnsi="Times New Roman"/>
          <w:sz w:val="18"/>
          <w:szCs w:val="18"/>
          <w:color w:val="auto"/>
        </w:rPr>
        <w:t xml:space="preserve">. If an Issuing Bank shall make any LC Disbursement in respect of a Letter of Credit, the Borrower shall reimburse such Issuing Bank in respect of such LC Disbursement by paying to the Administrative Agent an amount equal to such LC Disbursement not later than 11:00 a.m., New York City time, on (i) the Business Day that the Borrower receives notice of such LC Disbursement, if such notice is received prior to 10:00 a.m., New York City time, or (ii) the Business Day immediately following the day that the Borrower receives such notice, if such notice is not received prior to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LC Disbursement is not less than $1,000,000 (or such smaller amount as may be agreed to by the Administrative Agent) and is denominated in Dollars, the Borrower may, subject to the conditions to borrowing set forth herein, request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2.04</w:t>
      </w:r>
      <w:r>
        <w:rPr>
          <w:rFonts w:ascii="Times New Roman" w:cs="Times New Roman" w:eastAsia="Times New Roman" w:hAnsi="Times New Roman"/>
          <w:sz w:val="18"/>
          <w:szCs w:val="18"/>
          <w:color w:val="auto"/>
        </w:rPr>
        <w:t xml:space="preserve"> that such payment be financed with a Syndicated ABR Borrowing or a Swingline Loan of the respective Class in an equivalent amount and, to the extent so financed, the Borrower’s obligation to make such payment shall be discharged and replaced by the resulting Syndicated ABR Borrowing or Swingline Loan.</w:t>
      </w:r>
    </w:p>
    <w:p>
      <w:pPr>
        <w:spacing w:after="0" w:line="188"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t>If the Borrower fails to make such payment when due, the Administrative Agent shall notify each applicable Lender of the applicable LC Disbursement, the payment then due from the Borrower in respect thereof and such Lender’s Applicable Dollar Percentage or Applicable Multicurrency Percentage, as the case may be, thereof.</w:t>
      </w:r>
    </w:p>
    <w:p>
      <w:pPr>
        <w:spacing w:after="0" w:line="176" w:lineRule="exact"/>
        <w:rPr>
          <w:sz w:val="20"/>
          <w:szCs w:val="20"/>
          <w:color w:val="auto"/>
        </w:rPr>
      </w:pPr>
    </w:p>
    <w:p>
      <w:pPr>
        <w:ind w:right="80" w:firstLine="987"/>
        <w:spacing w:after="0" w:line="255" w:lineRule="auto"/>
        <w:tabs>
          <w:tab w:leader="none" w:pos="124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xml:space="preserve">. The Borrower’s obligation to reimburse LC Disbursements as provided in </w:t>
      </w:r>
      <w:r>
        <w:rPr>
          <w:rFonts w:ascii="Times New Roman" w:cs="Times New Roman" w:eastAsia="Times New Roman" w:hAnsi="Times New Roman"/>
          <w:sz w:val="18"/>
          <w:szCs w:val="18"/>
          <w:u w:val="single" w:color="auto"/>
          <w:color w:val="auto"/>
        </w:rPr>
        <w:t>paragraph (f)</w:t>
      </w:r>
      <w:r>
        <w:rPr>
          <w:rFonts w:ascii="Times New Roman" w:cs="Times New Roman" w:eastAsia="Times New Roman" w:hAnsi="Times New Roman"/>
          <w:sz w:val="18"/>
          <w:szCs w:val="18"/>
          <w:color w:val="auto"/>
        </w:rPr>
        <w:t xml:space="preserve"> of this Section shall be absolute, unconditional and irrevocable, and shall be performed strictly in accordance with the terms of this Agreement under any and all circumstances whatsoever and irrespective of (i) any lack of validity or enforceability of any Letter of Credit,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strictly with the terms of such Letter of Credit, and (iv) any other event or circumstance whatsoever, whether or not similar to any of the foregoing, that might, but for the provisions of this Section, constitute a legal or equitable discharge of the Borrower’s obligations hereunder.</w:t>
      </w:r>
    </w:p>
    <w:p>
      <w:pPr>
        <w:spacing w:after="0" w:line="189"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 xml:space="preserve">Neither the Administrative Agent, the Lenders nor any Issuing Bank, nor any of their Related Parties, shall have any liability or responsibility by reason of or in connection with the issuance or transfer of any Letter of Credit by such Issuing Bank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construed to excuse any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fraud, gross negligence or willful misconduct as finally determined by a court of competent jurisdiction when determining whether drafts and other documents presented under a Letter of Credit comply with the terms thereof. The parties hereto expressly agree that:</w:t>
      </w:r>
    </w:p>
    <w:p>
      <w:pPr>
        <w:spacing w:after="0" w:line="86" w:lineRule="exact"/>
        <w:rPr>
          <w:sz w:val="20"/>
          <w:szCs w:val="20"/>
          <w:color w:val="auto"/>
        </w:rPr>
      </w:pPr>
    </w:p>
    <w:p>
      <w:pPr>
        <w:ind w:left="440" w:right="340" w:firstLine="948"/>
        <w:spacing w:after="0" w:line="266" w:lineRule="auto"/>
        <w:tabs>
          <w:tab w:leader="none" w:pos="160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Issuing Banks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w:t>
      </w:r>
    </w:p>
    <w:p>
      <w:pPr>
        <w:spacing w:after="0" w:line="106"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84" w:name="page85"/>
    <w:bookmarkEnd w:id="84"/>
    <w:p>
      <w:pPr>
        <w:ind w:left="-547" w:right="180" w:firstLine="948"/>
        <w:spacing w:after="0" w:line="282" w:lineRule="auto"/>
        <w:tabs>
          <w:tab w:leader="none" w:pos="66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Issuing Banks shall have the right, in their sole discretion, to decline to accept such documents and to make such payment if such documents are not in strict compliance with the terms of such Letter of Credit; and</w:t>
      </w:r>
    </w:p>
    <w:p>
      <w:pPr>
        <w:spacing w:after="0" w:line="53" w:lineRule="exact"/>
        <w:rPr>
          <w:rFonts w:ascii="Times New Roman" w:cs="Times New Roman" w:eastAsia="Times New Roman" w:hAnsi="Times New Roman"/>
          <w:sz w:val="18"/>
          <w:szCs w:val="18"/>
          <w:color w:val="auto"/>
        </w:rPr>
      </w:pPr>
    </w:p>
    <w:p>
      <w:pPr>
        <w:ind w:left="-547" w:right="60" w:firstLine="948"/>
        <w:spacing w:after="0" w:line="266" w:lineRule="auto"/>
        <w:tabs>
          <w:tab w:leader="none" w:pos="71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sentence shall establish the standard of care to be exercised by the Issuing Banks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75" w:lineRule="exact"/>
        <w:rPr>
          <w:rFonts w:ascii="Times New Roman" w:cs="Times New Roman" w:eastAsia="Times New Roman" w:hAnsi="Times New Roman"/>
          <w:sz w:val="18"/>
          <w:szCs w:val="18"/>
          <w:color w:val="auto"/>
        </w:rPr>
      </w:pPr>
    </w:p>
    <w:p>
      <w:pPr>
        <w:ind w:left="-987" w:right="60" w:firstLine="987"/>
        <w:spacing w:after="0" w:line="256" w:lineRule="auto"/>
        <w:tabs>
          <w:tab w:leader="none" w:pos="25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Disbursement Procedures</w:t>
      </w:r>
      <w:r>
        <w:rPr>
          <w:rFonts w:ascii="Times New Roman" w:cs="Times New Roman" w:eastAsia="Times New Roman" w:hAnsi="Times New Roman"/>
          <w:sz w:val="18"/>
          <w:szCs w:val="18"/>
          <w:color w:val="auto"/>
        </w:rPr>
        <w:t xml:space="preserve">. Each Issuing Bank shall, within a reasonable time following its receipt thereof, examine all documents purporting to represent a demand for payment under a Letter of Credit issued by such Issuing Bank. The applicable Issuing Bank shall promptly after such examination notify the Administrative Agent and the Borrower by telephone (confirmed by telecopy or electronic communication) of such demand for payment and whether such Issuing Bank has made or will make an LC Disbursement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delay in giving such notice shall not relieve the Borrower of its obligation to reimburse such Issuing Bank and the applicable Lenders with respect to any such LC Disbursement.</w:t>
      </w:r>
    </w:p>
    <w:p>
      <w:pPr>
        <w:spacing w:after="0" w:line="187" w:lineRule="exact"/>
        <w:rPr>
          <w:rFonts w:ascii="Times New Roman" w:cs="Times New Roman" w:eastAsia="Times New Roman" w:hAnsi="Times New Roman"/>
          <w:sz w:val="18"/>
          <w:szCs w:val="18"/>
          <w:color w:val="auto"/>
        </w:rPr>
      </w:pPr>
    </w:p>
    <w:p>
      <w:pPr>
        <w:ind w:left="-987" w:right="100" w:firstLine="987"/>
        <w:spacing w:after="0" w:line="255" w:lineRule="auto"/>
        <w:tabs>
          <w:tab w:leader="none" w:pos="21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Interim Interest</w:t>
      </w:r>
      <w:r>
        <w:rPr>
          <w:rFonts w:ascii="Times New Roman" w:cs="Times New Roman" w:eastAsia="Times New Roman" w:hAnsi="Times New Roman"/>
          <w:sz w:val="18"/>
          <w:szCs w:val="18"/>
          <w:color w:val="auto"/>
        </w:rPr>
        <w:t xml:space="preserve">. If any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Syndicated ABR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Borrower fails to reimburse such LC Disbursement within two (2) Business Days following the date when due pursuant to </w:t>
      </w:r>
      <w:r>
        <w:rPr>
          <w:rFonts w:ascii="Times New Roman" w:cs="Times New Roman" w:eastAsia="Times New Roman" w:hAnsi="Times New Roman"/>
          <w:sz w:val="18"/>
          <w:szCs w:val="18"/>
          <w:u w:val="single" w:color="auto"/>
          <w:color w:val="auto"/>
        </w:rPr>
        <w:t>paragraph (f)</w:t>
      </w:r>
      <w:r>
        <w:rPr>
          <w:rFonts w:ascii="Times New Roman" w:cs="Times New Roman" w:eastAsia="Times New Roman" w:hAnsi="Times New Roman"/>
          <w:sz w:val="18"/>
          <w:szCs w:val="18"/>
          <w:color w:val="auto"/>
        </w:rPr>
        <w:t xml:space="preserve"> of this Section, then the provisions of </w:t>
      </w:r>
      <w:r>
        <w:rPr>
          <w:rFonts w:ascii="Times New Roman" w:cs="Times New Roman" w:eastAsia="Times New Roman" w:hAnsi="Times New Roman"/>
          <w:sz w:val="18"/>
          <w:szCs w:val="18"/>
          <w:u w:val="single" w:color="auto"/>
          <w:color w:val="auto"/>
        </w:rPr>
        <w:t>Section 2.12(d)</w:t>
      </w:r>
      <w:r>
        <w:rPr>
          <w:rFonts w:ascii="Times New Roman" w:cs="Times New Roman" w:eastAsia="Times New Roman" w:hAnsi="Times New Roman"/>
          <w:sz w:val="18"/>
          <w:szCs w:val="18"/>
          <w:color w:val="auto"/>
        </w:rPr>
        <w:t xml:space="preserve"> shall apply. Interest accrued pursuant to this paragraph shall be for account of the applicable Issuing Bank, except that interest accrued on and after the date of payment by any Lender pursuant to </w:t>
      </w:r>
      <w:r>
        <w:rPr>
          <w:rFonts w:ascii="Times New Roman" w:cs="Times New Roman" w:eastAsia="Times New Roman" w:hAnsi="Times New Roman"/>
          <w:sz w:val="18"/>
          <w:szCs w:val="18"/>
          <w:u w:val="single" w:color="auto"/>
          <w:color w:val="auto"/>
        </w:rPr>
        <w:t>paragraph (f)</w:t>
      </w:r>
      <w:r>
        <w:rPr>
          <w:rFonts w:ascii="Times New Roman" w:cs="Times New Roman" w:eastAsia="Times New Roman" w:hAnsi="Times New Roman"/>
          <w:sz w:val="18"/>
          <w:szCs w:val="18"/>
          <w:color w:val="auto"/>
        </w:rPr>
        <w:t xml:space="preserve"> of this Section to reimburse such Issuing Bank shall be for account of such Lender to the extent of such payment.</w:t>
      </w:r>
    </w:p>
    <w:p>
      <w:pPr>
        <w:spacing w:after="0" w:line="188" w:lineRule="exact"/>
        <w:rPr>
          <w:rFonts w:ascii="Times New Roman" w:cs="Times New Roman" w:eastAsia="Times New Roman" w:hAnsi="Times New Roman"/>
          <w:sz w:val="18"/>
          <w:szCs w:val="18"/>
          <w:color w:val="auto"/>
        </w:rPr>
      </w:pPr>
    </w:p>
    <w:p>
      <w:pPr>
        <w:ind w:left="-987" w:right="80" w:firstLine="987"/>
        <w:spacing w:after="0" w:line="254" w:lineRule="auto"/>
        <w:tabs>
          <w:tab w:leader="none" w:pos="21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and/or Replacement of an Issuing Bank</w:t>
      </w:r>
      <w:r>
        <w:rPr>
          <w:rFonts w:ascii="Times New Roman" w:cs="Times New Roman" w:eastAsia="Times New Roman" w:hAnsi="Times New Roman"/>
          <w:sz w:val="18"/>
          <w:szCs w:val="18"/>
          <w:color w:val="auto"/>
        </w:rPr>
        <w:t xml:space="preserve">. An Issuing Bank may resign and be replaced at any time by written agreement among the Borrower, the Administrative Agent, the resigning Issuing Bank and the successor Issuing Bank. In addition, if any Issuing Bank, in its capacity as a Lender, assigns all of its Loans and Commitments in accordance with the terms of this Agreement, such Issuing Bank may, with the prior written consent of the Borrower (such consent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Borrower shall be required if a Specified Event of Default has occurred and is continuing), resign as an Issuing Bank hereunder upon not less than three (3) Business Days prior written notice to the Administrative Agent and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in determining whether to give any such consent, the Borrower may consider, among other factors, the sufficiency of availability of Letters of Credit hereunder. The Administrative Agent shall notify the Lenders of any such resignation and replacement of an Issuing Bank. Upon the effectiveness of any resignation or</w:t>
      </w:r>
    </w:p>
    <w:p>
      <w:pPr>
        <w:spacing w:after="0" w:line="122" w:lineRule="exact"/>
        <w:rPr>
          <w:sz w:val="20"/>
          <w:szCs w:val="20"/>
          <w:color w:val="auto"/>
        </w:rPr>
      </w:pPr>
    </w:p>
    <w:p>
      <w:pPr>
        <w:jc w:val="both"/>
        <w:ind w:left="4533"/>
        <w:spacing w:after="0"/>
        <w:tabs>
          <w:tab w:leader="none" w:pos="7972"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0033"/>
          </w:cols>
          <w:pgMar w:left="1427" w:top="270" w:right="439" w:bottom="1440" w:gutter="0" w:footer="0" w:header="0"/>
        </w:sectPr>
      </w:pPr>
    </w:p>
    <w:bookmarkStart w:id="85" w:name="page86"/>
    <w:bookmarkEnd w:id="85"/>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replacement of an Issuing Bank, the Borrower shall pay all unpaid fees accrued for account of the resigning or replaced Issuing Bank pursuant to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From and after the effective date of the appointment of a successor Issuing Bank, (i) the successor Issuing Bank shall have all the rights and obligations of the replaced Issuing Bank under this Agreement with respect to Letters of Credit to be issued thereafter and (ii) references herein to the term “Issuing Bank” and/or “Issuing Banks” shall be deemed to refer to such successor or successors (and other current Issuing Banks, if applicable) or to any previous Issuing Bank, or to such successor or successors (and all other current Issuing Banks) and all previous Issuing Banks, as the context shall require. After the effective replacement or resignation of the Issuing Bank hereunder, the replaced or resigning Issuing Bank, as the case may be, shall remain a party hereto and shall continue to have all the rights and obligations of an Issuing Bank under this Agreement with respect to Letters of Credit issued by it prior to such resignation or replacement, but shall not be required to issue additional Letters of Credit.</w:t>
      </w:r>
    </w:p>
    <w:p>
      <w:pPr>
        <w:spacing w:after="0" w:line="192" w:lineRule="exact"/>
        <w:rPr>
          <w:sz w:val="20"/>
          <w:szCs w:val="20"/>
          <w:color w:val="auto"/>
        </w:rPr>
      </w:pPr>
    </w:p>
    <w:p>
      <w:pPr>
        <w:ind w:right="20" w:firstLine="987"/>
        <w:spacing w:after="0" w:line="254" w:lineRule="auto"/>
        <w:tabs>
          <w:tab w:leader="none" w:pos="12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Collateralization</w:t>
      </w:r>
      <w:r>
        <w:rPr>
          <w:rFonts w:ascii="Times New Roman" w:cs="Times New Roman" w:eastAsia="Times New Roman" w:hAnsi="Times New Roman"/>
          <w:sz w:val="18"/>
          <w:szCs w:val="18"/>
          <w:color w:val="auto"/>
        </w:rPr>
        <w:t xml:space="preserve">. If the Borrower shall be required to provide Cash Collateral for LC Exposure pursuant to </w:t>
      </w:r>
      <w:r>
        <w:rPr>
          <w:rFonts w:ascii="Times New Roman" w:cs="Times New Roman" w:eastAsia="Times New Roman" w:hAnsi="Times New Roman"/>
          <w:sz w:val="18"/>
          <w:szCs w:val="18"/>
          <w:u w:val="single" w:color="auto"/>
          <w:color w:val="auto"/>
        </w:rPr>
        <w:t>Section 2.05(d)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the last paragraph of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the Borrower shall immediately deposit into a segregated collateral account or accounts (herein, collectively, the “</w:t>
      </w:r>
      <w:r>
        <w:rPr>
          <w:rFonts w:ascii="Times New Roman" w:cs="Times New Roman" w:eastAsia="Times New Roman" w:hAnsi="Times New Roman"/>
          <w:sz w:val="18"/>
          <w:szCs w:val="18"/>
          <w:u w:val="single" w:color="auto"/>
          <w:color w:val="auto"/>
        </w:rPr>
        <w:t>Letter of Credit Collateral Account</w:t>
      </w:r>
      <w:r>
        <w:rPr>
          <w:rFonts w:ascii="Times New Roman" w:cs="Times New Roman" w:eastAsia="Times New Roman" w:hAnsi="Times New Roman"/>
          <w:sz w:val="18"/>
          <w:szCs w:val="18"/>
          <w:color w:val="auto"/>
        </w:rPr>
        <w:t xml:space="preserve">”) in the name and under the dominion and control of the Administrative Agent Cash denominated in the Currency of the Letter of Credit under which such LC Exposure arises in an amount equal to the amount required under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the last paragraph of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as applicable. Such deposit shall be held by the Administrative Agent as collateral in the first instance for the LC Exposure under this Agreement and thereafter for the payment of the “Secured Obligations” under and as defined in the Guarantee and Security Agreement, and for these purposes the Borrower hereby grants a security interest to the Administrative Agent for the benefit of the Lenders in the Letter of Credit Collateral Account and in any financial assets (as defined in the Uniform Commercial Code) or other property held therein.</w:t>
      </w:r>
    </w:p>
    <w:p>
      <w:pPr>
        <w:spacing w:after="0" w:line="80" w:lineRule="exact"/>
        <w:rPr>
          <w:rFonts w:ascii="Times New Roman" w:cs="Times New Roman" w:eastAsia="Times New Roman" w:hAnsi="Times New Roman"/>
          <w:sz w:val="18"/>
          <w:szCs w:val="18"/>
          <w:color w:val="auto"/>
        </w:rPr>
      </w:pPr>
    </w:p>
    <w:p>
      <w:pPr>
        <w:ind w:right="40" w:firstLine="987"/>
        <w:spacing w:after="0" w:line="256" w:lineRule="auto"/>
        <w:tabs>
          <w:tab w:leader="none" w:pos="120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Issuing Banks</w:t>
      </w:r>
      <w:r>
        <w:rPr>
          <w:rFonts w:ascii="Times New Roman" w:cs="Times New Roman" w:eastAsia="Times New Roman" w:hAnsi="Times New Roman"/>
          <w:sz w:val="18"/>
          <w:szCs w:val="18"/>
          <w:color w:val="auto"/>
        </w:rPr>
        <w:t xml:space="preserve">. From time to time, the Borrower may, by notice to the Administrative Agent, designate additional Lenders as Issuing Banks, each of which agrees (in its sole discretion) to act in such capacity and is reasonably satisfactory to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such notice shall include an updated Schedule 2.05;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Borrower shall not update Schedule 2.05 to increase any Issuing Bank’s maximum LC Exposure without such Issuing Bank’s consent. Each such additional Issuing Bank shall execute a counterpart of this Agreement upon the approval of the Administrative Agent (which approval shall not be unreasonably withheld) and shall thereafter be an Issuing Bank hereunder for all purposes.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Funding of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55" w:lineRule="auto"/>
        <w:tabs>
          <w:tab w:leader="none" w:pos="12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 by Lenders</w:t>
      </w:r>
      <w:r>
        <w:rPr>
          <w:rFonts w:ascii="Times New Roman" w:cs="Times New Roman" w:eastAsia="Times New Roman" w:hAnsi="Times New Roman"/>
          <w:sz w:val="18"/>
          <w:szCs w:val="18"/>
          <w:color w:val="auto"/>
        </w:rPr>
        <w:t xml:space="preserve">. Each Lender shall make each Loan to be made by it hereunder on the proposed date thereof by wire transfer of immediately available funds by (i) in the case of any Loan (other than a Syndicated ABR Borrowing), 11:00 a.m. New York City time, and (ii) in the case of any Loan that is a Syndicated ABR Borrowing, 1:00 p.m. New York City time, in each case, to the account of the Administrative Agent most recently designated by it for such purpose by notice to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Swingline Loans shall be made as provided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The Administrative Agent will make such Loans available to the Borrower by promptly crediting the amounts so received, in like funds, to an account of the Borrower designated by the Borrower in the applicable Borrowing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Syndicated ABR Borrowings made to finance the reimbursement of an LC Disbursement as provided in </w:t>
      </w:r>
      <w:r>
        <w:rPr>
          <w:rFonts w:ascii="Times New Roman" w:cs="Times New Roman" w:eastAsia="Times New Roman" w:hAnsi="Times New Roman"/>
          <w:sz w:val="18"/>
          <w:szCs w:val="18"/>
          <w:u w:val="single" w:color="auto"/>
          <w:color w:val="auto"/>
        </w:rPr>
        <w:t>Section 2.05(f)</w:t>
      </w:r>
      <w:r>
        <w:rPr>
          <w:rFonts w:ascii="Times New Roman" w:cs="Times New Roman" w:eastAsia="Times New Roman" w:hAnsi="Times New Roman"/>
          <w:sz w:val="18"/>
          <w:szCs w:val="18"/>
          <w:color w:val="auto"/>
        </w:rPr>
        <w:t xml:space="preserve"> shall be remitted by the Administrative Agent to the applicable Issuing Bank.</w:t>
      </w:r>
    </w:p>
    <w:p>
      <w:pPr>
        <w:spacing w:after="0" w:line="119"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86" w:name="page87"/>
    <w:bookmarkEnd w:id="86"/>
    <w:p>
      <w:pPr>
        <w:ind w:left="-980" w:right="40" w:firstLine="987"/>
        <w:spacing w:after="0" w:line="253" w:lineRule="auto"/>
        <w:tabs>
          <w:tab w:leader="none" w:pos="26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Presumption by the Administrative Agent</w:t>
      </w:r>
      <w:r>
        <w:rPr>
          <w:rFonts w:ascii="Times New Roman" w:cs="Times New Roman" w:eastAsia="Times New Roman" w:hAnsi="Times New Roman"/>
          <w:sz w:val="18"/>
          <w:szCs w:val="18"/>
          <w:color w:val="auto"/>
        </w:rPr>
        <w:t xml:space="preserve">.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Federal Funds Effective Rate or (ii) in the case of the Borrower, the interest rate applicable to ABR Loans. If such Lender pays such amount to the Administrative Agent, then such amount shall constitute such Lender’s Loan included in such Borrowing. Nothing in this paragraph shall relieve any Lender of its obligation to fulfill its commitments hereunder, and this paragraph shall be without prejudice to any claim the Borrower may have against a Lender that shall have failed to make such payment to the Administrative Agent.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Interest Elections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right="60" w:firstLine="987"/>
        <w:spacing w:after="0" w:line="253" w:lineRule="auto"/>
        <w:tabs>
          <w:tab w:leader="none" w:pos="25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Elections by the Borrower for Syndicated Borrowings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2.03(d)</w:t>
      </w:r>
      <w:r>
        <w:rPr>
          <w:rFonts w:ascii="Times New Roman" w:cs="Times New Roman" w:eastAsia="Times New Roman" w:hAnsi="Times New Roman"/>
          <w:sz w:val="18"/>
          <w:szCs w:val="18"/>
          <w:color w:val="auto"/>
        </w:rPr>
        <w:t xml:space="preserve">, the Loans constituting each Syndicated Borrowing initially shall be of the Type specified in the applicable Borrowing Request and, in the case of a Term Benchmark Borrowing or RFR Borrowing, shall have the Interest Period specified in such Borrowing Request. Thereafter, the Borrower may elect to convert such Borrowing to a Borrowing of a different Type or to continue such Borrowing as a Borrowing of the same Type and, in the case of a Term Benchmark Borrowing or RFR Borrowing, may elect the Interest Period therefor, all as provided in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a Syndicated Borrowing of a Class may only be continued or converted into a Syndicated Borrowing of the same Class, (ii) a Syndicated Borrowing denominated in one Currency may not be continued as, or converted to, a Syndicated Borrowing in a different Currency, (iii) prior to the Commitment Termination Date, no Term Benchmark Borrowing denominated in a Foreign Currency or RFR Borrowing may be continued if, after giving effect thereto, the aggregate Revolving Multicurrency Credit Exposures would exceed the aggregate Multicurrency Commitments, and (iv) a Term Benchmark Borrowing denominated in a Foreign Currency or RFR Borrowing may not be converted to a Borrowing of a different Type. The Borrower may elect different options with respect to different portions of the affected Borrowing, in which case each such portion shall be allocated ratably among the Lenders of the respective Class holding the Loans constituting such Borrowing, and the Loans constituting each such portion shall be considered a separate Borrowing. This Section shall not apply to Swingline Loans, which may not be converted or continued.</w:t>
      </w:r>
    </w:p>
    <w:p>
      <w:pPr>
        <w:spacing w:after="0" w:line="118" w:lineRule="exact"/>
        <w:rPr>
          <w:sz w:val="20"/>
          <w:szCs w:val="20"/>
          <w:color w:val="auto"/>
        </w:rPr>
      </w:pPr>
    </w:p>
    <w:p>
      <w:pPr>
        <w:jc w:val="both"/>
        <w:ind w:left="4540"/>
        <w:spacing w:after="0"/>
        <w:tabs>
          <w:tab w:leader="none" w:pos="7980" w:val="left"/>
        </w:tabs>
        <w:rPr>
          <w:sz w:val="20"/>
          <w:szCs w:val="20"/>
          <w:color w:val="auto"/>
        </w:rPr>
      </w:pPr>
      <w:r>
        <w:rPr>
          <w:rFonts w:ascii="Times New Roman" w:cs="Times New Roman" w:eastAsia="Times New Roman" w:hAnsi="Times New Roman"/>
          <w:sz w:val="18"/>
          <w:szCs w:val="18"/>
          <w:color w:val="auto"/>
        </w:rPr>
        <w:t>60</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0040"/>
          </w:cols>
          <w:pgMar w:left="1420" w:top="270" w:right="439" w:bottom="1440" w:gutter="0" w:footer="0" w:header="0"/>
        </w:sectPr>
      </w:pPr>
    </w:p>
    <w:bookmarkStart w:id="87" w:name="page88"/>
    <w:bookmarkEnd w:id="87"/>
    <w:p>
      <w:pPr>
        <w:ind w:left="4" w:right="20" w:firstLine="987"/>
        <w:spacing w:after="0" w:line="256" w:lineRule="auto"/>
        <w:tabs>
          <w:tab w:leader="none" w:pos="125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Elections</w:t>
      </w:r>
      <w:r>
        <w:rPr>
          <w:rFonts w:ascii="Times New Roman" w:cs="Times New Roman" w:eastAsia="Times New Roman" w:hAnsi="Times New Roman"/>
          <w:sz w:val="18"/>
          <w:szCs w:val="18"/>
          <w:color w:val="auto"/>
        </w:rPr>
        <w:t xml:space="preserve">. To make an election pursuant to this Section, the Borrower shall notify the Administrative Agent of such election by telephone, delivery of a signed interest election request or email by the time that a Borrowing Request would be required under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if the Borrower were requesting a Syndicated Borrowing of the Type resulting from such election to be made on the effective date of such election. Each such telephonic Interest Election Request shall be irrevocable and shall be confirmed promptly (but no later than the close of business on the date of such request) by hand delivery or telecopy or electronic communication to the Administrative Agent of a written Interest Election Request in a form approved by the Administrative Agent and signed by the Borrower.</w:t>
      </w:r>
    </w:p>
    <w:p>
      <w:pPr>
        <w:spacing w:after="0" w:line="187" w:lineRule="exact"/>
        <w:rPr>
          <w:rFonts w:ascii="Times New Roman" w:cs="Times New Roman" w:eastAsia="Times New Roman" w:hAnsi="Times New Roman"/>
          <w:sz w:val="18"/>
          <w:szCs w:val="18"/>
          <w:color w:val="auto"/>
        </w:rPr>
      </w:pPr>
    </w:p>
    <w:p>
      <w:pPr>
        <w:ind w:left="4" w:right="100" w:firstLine="987"/>
        <w:spacing w:after="0" w:line="282" w:lineRule="auto"/>
        <w:tabs>
          <w:tab w:leader="none" w:pos="12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Content of Interest Election Requests</w:t>
      </w:r>
      <w:r>
        <w:rPr>
          <w:rFonts w:ascii="Times New Roman" w:cs="Times New Roman" w:eastAsia="Times New Roman" w:hAnsi="Times New Roman"/>
          <w:sz w:val="18"/>
          <w:szCs w:val="18"/>
          <w:color w:val="auto"/>
        </w:rPr>
        <w:t xml:space="preserve">. Each telephonic and written Interest Election Request shall specify the following information in compliance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jc w:val="both"/>
        <w:ind w:left="444" w:right="380" w:firstLine="948"/>
        <w:spacing w:after="0" w:line="266" w:lineRule="auto"/>
        <w:tabs>
          <w:tab w:leader="none" w:pos="1611"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Borrowing (including the Class)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 w:cs="Times New Roman" w:eastAsia="Times New Roman" w:hAnsi="Times New Roman"/>
          <w:sz w:val="18"/>
          <w:szCs w:val="18"/>
          <w:u w:val="single" w:color="auto"/>
          <w:color w:val="auto"/>
        </w:rPr>
        <w:t>clauses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of this paragraph shall be specified for each resulting Borrowing);</w:t>
      </w:r>
    </w:p>
    <w:p>
      <w:pPr>
        <w:spacing w:after="0" w:line="67" w:lineRule="exact"/>
        <w:rPr>
          <w:rFonts w:ascii="Times New Roman" w:cs="Times New Roman" w:eastAsia="Times New Roman" w:hAnsi="Times New Roman"/>
          <w:sz w:val="18"/>
          <w:szCs w:val="18"/>
          <w:color w:val="auto"/>
        </w:rPr>
      </w:pPr>
    </w:p>
    <w:p>
      <w:pPr>
        <w:ind w:left="1664" w:hanging="272"/>
        <w:spacing w:after="0"/>
        <w:tabs>
          <w:tab w:leader="none" w:pos="1664"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election made pursuant to such Interest Election Request, which shall be a Business Day;</w:t>
      </w:r>
    </w:p>
    <w:p>
      <w:pPr>
        <w:spacing w:after="0" w:line="117" w:lineRule="exact"/>
        <w:rPr>
          <w:rFonts w:ascii="Times New Roman" w:cs="Times New Roman" w:eastAsia="Times New Roman" w:hAnsi="Times New Roman"/>
          <w:sz w:val="18"/>
          <w:szCs w:val="18"/>
          <w:color w:val="auto"/>
        </w:rPr>
      </w:pPr>
    </w:p>
    <w:p>
      <w:pPr>
        <w:ind w:left="444" w:right="440" w:firstLine="948"/>
        <w:spacing w:after="0" w:line="282" w:lineRule="auto"/>
        <w:tabs>
          <w:tab w:leader="none" w:pos="1711"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 the case of a Borrowing denominated in Dollars, the resulting Borrowing is to be an ABR Borrowing or a Term Benchmark Borrowing; and</w:t>
      </w:r>
    </w:p>
    <w:p>
      <w:pPr>
        <w:spacing w:after="0" w:line="53" w:lineRule="exact"/>
        <w:rPr>
          <w:rFonts w:ascii="Times New Roman" w:cs="Times New Roman" w:eastAsia="Times New Roman" w:hAnsi="Times New Roman"/>
          <w:sz w:val="18"/>
          <w:szCs w:val="18"/>
          <w:color w:val="auto"/>
        </w:rPr>
      </w:pPr>
    </w:p>
    <w:p>
      <w:pPr>
        <w:ind w:left="444" w:right="100" w:firstLine="948"/>
        <w:spacing w:after="0" w:line="282" w:lineRule="auto"/>
        <w:tabs>
          <w:tab w:leader="none" w:pos="1701"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resulting Borrowing is a Term Benchmark Borrowing or RFR Borrowing, the Interest Period therefor after giving effect to such election, which shall be a period contemplated by the definition of the term “Interest Period” and permitted under </w:t>
      </w:r>
      <w:r>
        <w:rPr>
          <w:rFonts w:ascii="Times New Roman" w:cs="Times New Roman" w:eastAsia="Times New Roman" w:hAnsi="Times New Roman"/>
          <w:sz w:val="18"/>
          <w:szCs w:val="18"/>
          <w:u w:val="single" w:color="auto"/>
          <w:color w:val="auto"/>
        </w:rPr>
        <w:t>Section 2.02(d)</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4" w:right="380" w:firstLine="987"/>
        <w:spacing w:after="0" w:line="282" w:lineRule="auto"/>
        <w:tabs>
          <w:tab w:leader="none" w:pos="125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by the Administrative Agent to the Lenders</w:t>
      </w:r>
      <w:r>
        <w:rPr>
          <w:rFonts w:ascii="Times New Roman" w:cs="Times New Roman" w:eastAsia="Times New Roman" w:hAnsi="Times New Roman"/>
          <w:sz w:val="18"/>
          <w:szCs w:val="18"/>
          <w:color w:val="auto"/>
        </w:rPr>
        <w:t>. Promptly following receipt of an Interest Election Request, the Administrative Agent shall advise each applicable Lender of the details thereof and of such Lender’s portion of each resulting Borrowing.</w:t>
      </w:r>
    </w:p>
    <w:p>
      <w:pPr>
        <w:spacing w:after="0" w:line="161" w:lineRule="exact"/>
        <w:rPr>
          <w:rFonts w:ascii="Times New Roman" w:cs="Times New Roman" w:eastAsia="Times New Roman" w:hAnsi="Times New Roman"/>
          <w:sz w:val="18"/>
          <w:szCs w:val="18"/>
          <w:color w:val="auto"/>
        </w:rPr>
      </w:pPr>
    </w:p>
    <w:p>
      <w:pPr>
        <w:ind w:left="4" w:right="20" w:firstLine="987"/>
        <w:spacing w:after="0" w:line="276" w:lineRule="auto"/>
        <w:tabs>
          <w:tab w:leader="none" w:pos="124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Failure to Elect; Events of Default</w:t>
      </w:r>
      <w:r>
        <w:rPr>
          <w:rFonts w:ascii="Times New Roman" w:cs="Times New Roman" w:eastAsia="Times New Roman" w:hAnsi="Times New Roman"/>
          <w:sz w:val="17"/>
          <w:szCs w:val="17"/>
          <w:color w:val="auto"/>
        </w:rPr>
        <w:t>. If the Borrower fails to deliver a timely and complete Interest Election Request with respect to a Term Benchmark Borrowing or RFR Borrowing prior to the end of the Interest Period therefor, then, unless such Borrowing is repaid as provided herein,</w:t>
      </w:r>
    </w:p>
    <w:p>
      <w:pPr>
        <w:ind w:left="4" w:right="40" w:hanging="4"/>
        <w:spacing w:after="0" w:line="252" w:lineRule="auto"/>
        <w:tabs>
          <w:tab w:leader="none" w:pos="21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Borrowing is denominated in Dollars, at the end of such Interest Period such Borrowing shall be converted to a Syndicated Term Benchmark Borrowing consistent with the existing Loan of the same Class having an Interest Period of one month, and (ii) if such Borrowing is denominated in a Foreign Currency, the Borrower shall be deemed to have selected an Interest Period of one month’s duration. Notwithstanding any contrary provision hereof (other than the last paragraph of Article VII), if an Event of Default has occurred and is continuing and the Administrative Agent, at the request of the Required Lenders, so notifies the Borrower, (i) any Term Benchmark Borrowing denominated in Dollars shall, at the end of the applicable Interest Period for such Term Benchmark Borrowing, be automatically converted to an ABR Borrowing and (ii) any Term Benchmark Borrowing or RFR Borrowing denominated in a Foreign Currency shall not have an Interest Period of more than one month’s duration.</w:t>
      </w:r>
    </w:p>
    <w:p>
      <w:pPr>
        <w:spacing w:after="0" w:line="119" w:lineRule="exact"/>
        <w:rPr>
          <w:sz w:val="20"/>
          <w:szCs w:val="20"/>
          <w:color w:val="auto"/>
        </w:rPr>
      </w:pPr>
    </w:p>
    <w:p>
      <w:pPr>
        <w:jc w:val="both"/>
        <w:ind w:left="5524"/>
        <w:spacing w:after="0"/>
        <w:tabs>
          <w:tab w:leader="none" w:pos="8964"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4"/>
          </w:cols>
          <w:pgMar w:left="436" w:top="270"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2.08. </w:t>
      </w:r>
      <w:r>
        <w:rPr>
          <w:rFonts w:ascii="Times New Roman" w:cs="Times New Roman" w:eastAsia="Times New Roman" w:hAnsi="Times New Roman"/>
          <w:sz w:val="18"/>
          <w:szCs w:val="18"/>
          <w:u w:val="single" w:color="auto"/>
          <w:color w:val="auto"/>
        </w:rPr>
        <w:t>Termination, Reduction or Increase of the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60" w:hanging="253"/>
        <w:spacing w:after="0"/>
        <w:tabs>
          <w:tab w:leader="none" w:pos="2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Scheduled Termination</w:t>
      </w:r>
      <w:r>
        <w:rPr>
          <w:rFonts w:ascii="Times New Roman" w:cs="Times New Roman" w:eastAsia="Times New Roman" w:hAnsi="Times New Roman"/>
          <w:sz w:val="18"/>
          <w:szCs w:val="18"/>
          <w:color w:val="auto"/>
        </w:rPr>
        <w:t>. Unless previously terminated, the Commitments shall terminate on the Commitment Termination Date.</w:t>
      </w:r>
    </w:p>
    <w:p>
      <w:pPr>
        <w:spacing w:after="0" w:line="225" w:lineRule="exact"/>
        <w:rPr>
          <w:rFonts w:ascii="Times New Roman" w:cs="Times New Roman" w:eastAsia="Times New Roman" w:hAnsi="Times New Roman"/>
          <w:sz w:val="18"/>
          <w:szCs w:val="18"/>
          <w:color w:val="auto"/>
        </w:rPr>
      </w:pPr>
    </w:p>
    <w:p>
      <w:pPr>
        <w:ind w:left="-980" w:right="20" w:firstLine="987"/>
        <w:spacing w:after="0" w:line="273" w:lineRule="auto"/>
        <w:tabs>
          <w:tab w:leader="none" w:pos="26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Voluntary Termination or Reduction</w:t>
      </w:r>
      <w:r>
        <w:rPr>
          <w:rFonts w:ascii="Times New Roman" w:cs="Times New Roman" w:eastAsia="Times New Roman" w:hAnsi="Times New Roman"/>
          <w:sz w:val="17"/>
          <w:szCs w:val="17"/>
          <w:color w:val="auto"/>
        </w:rPr>
        <w:t xml:space="preserve">. The Borrower may at any time without premium or penalty terminate, or from time to time reduce, the Commitments of either Class;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each reduction of the Commitments of a Class shall be in an amount that is $10,000,000 (or, if less, the entire amount of the Commitments of such Class) or a larger multiple of $1,000,000 in excess thereof (or, if less, the entire amount of the Commitments of such Class) and (ii) the Borrower shall not terminate or reduce the Commitments of either Class if, after giving effect to any concurrent prepayment of the Syndicated Loans of such Class in accordance with </w:t>
      </w:r>
      <w:r>
        <w:rPr>
          <w:rFonts w:ascii="Times New Roman" w:cs="Times New Roman" w:eastAsia="Times New Roman" w:hAnsi="Times New Roman"/>
          <w:sz w:val="17"/>
          <w:szCs w:val="17"/>
          <w:u w:val="single" w:color="auto"/>
          <w:color w:val="auto"/>
        </w:rPr>
        <w:t>Section 2.10</w:t>
      </w:r>
      <w:r>
        <w:rPr>
          <w:rFonts w:ascii="Times New Roman" w:cs="Times New Roman" w:eastAsia="Times New Roman" w:hAnsi="Times New Roman"/>
          <w:sz w:val="17"/>
          <w:szCs w:val="17"/>
          <w:color w:val="auto"/>
        </w:rPr>
        <w:t xml:space="preserve">, the total Revolving Credit Exposures of such Class would exceed the total Commitments of such Class. Any such reduction of the Commitments below the principal amount of the Swingline Loans permitted under </w:t>
      </w:r>
      <w:r>
        <w:rPr>
          <w:rFonts w:ascii="Times New Roman" w:cs="Times New Roman" w:eastAsia="Times New Roman" w:hAnsi="Times New Roman"/>
          <w:sz w:val="17"/>
          <w:szCs w:val="17"/>
          <w:u w:val="single" w:color="auto"/>
          <w:color w:val="auto"/>
        </w:rPr>
        <w:t>Section 2.04(a)(i)</w:t>
      </w:r>
      <w:r>
        <w:rPr>
          <w:rFonts w:ascii="Times New Roman" w:cs="Times New Roman" w:eastAsia="Times New Roman" w:hAnsi="Times New Roman"/>
          <w:sz w:val="17"/>
          <w:szCs w:val="17"/>
          <w:color w:val="auto"/>
        </w:rPr>
        <w:t xml:space="preserve"> and the Letters of Credit permitted under </w:t>
      </w:r>
      <w:r>
        <w:rPr>
          <w:rFonts w:ascii="Times New Roman" w:cs="Times New Roman" w:eastAsia="Times New Roman" w:hAnsi="Times New Roman"/>
          <w:sz w:val="17"/>
          <w:szCs w:val="17"/>
          <w:u w:val="single" w:color="auto"/>
          <w:color w:val="auto"/>
        </w:rPr>
        <w:t>Section 2.05(c)(i)</w:t>
      </w:r>
      <w:r>
        <w:rPr>
          <w:rFonts w:ascii="Times New Roman" w:cs="Times New Roman" w:eastAsia="Times New Roman" w:hAnsi="Times New Roman"/>
          <w:sz w:val="17"/>
          <w:szCs w:val="17"/>
          <w:color w:val="auto"/>
        </w:rPr>
        <w:t xml:space="preserve"> shall result in a dollar-for-dollar reduction of such amounts as applicable.</w:t>
      </w:r>
    </w:p>
    <w:p>
      <w:pPr>
        <w:spacing w:after="0" w:line="171" w:lineRule="exact"/>
        <w:rPr>
          <w:rFonts w:ascii="Times New Roman" w:cs="Times New Roman" w:eastAsia="Times New Roman" w:hAnsi="Times New Roman"/>
          <w:sz w:val="17"/>
          <w:szCs w:val="17"/>
          <w:color w:val="auto"/>
        </w:rPr>
      </w:pPr>
    </w:p>
    <w:p>
      <w:pPr>
        <w:ind w:left="-980" w:right="80" w:firstLine="987"/>
        <w:spacing w:after="0" w:line="255" w:lineRule="auto"/>
        <w:tabs>
          <w:tab w:leader="none" w:pos="25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Voluntary Termination or Reduction</w:t>
      </w:r>
      <w:r>
        <w:rPr>
          <w:rFonts w:ascii="Times New Roman" w:cs="Times New Roman" w:eastAsia="Times New Roman" w:hAnsi="Times New Roman"/>
          <w:sz w:val="18"/>
          <w:szCs w:val="18"/>
          <w:color w:val="auto"/>
        </w:rPr>
        <w:t xml:space="preserve">. The Borrower shall notify the Administrative Agent of any election to terminate or reduce the Commitments under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at least three (3) Business Days prior to the effective date of such termination or reduction, specifying such election and the effective date thereof. Promptly following receipt of any notice, the Administrative Agent shall advise the applicable Lenders of the contents thereof. Each notice delivered by the Borrower pursuant to this Section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termination of the Commitments of a Class delivered by the Borrower may state that such notice is conditioned upon the effectiveness of other credit facilities or events, in which case such notice may be revoked by the Borrower (by notice to the Administrative Agent on or prior to the specified effective date) if such condition is not satisfied.</w:t>
      </w:r>
    </w:p>
    <w:p>
      <w:pPr>
        <w:spacing w:after="0" w:line="188" w:lineRule="exact"/>
        <w:rPr>
          <w:rFonts w:ascii="Times New Roman" w:cs="Times New Roman" w:eastAsia="Times New Roman" w:hAnsi="Times New Roman"/>
          <w:sz w:val="18"/>
          <w:szCs w:val="18"/>
          <w:color w:val="auto"/>
        </w:rPr>
      </w:pPr>
    </w:p>
    <w:p>
      <w:pPr>
        <w:ind w:left="-980" w:right="160" w:firstLine="987"/>
        <w:spacing w:after="0" w:line="266" w:lineRule="auto"/>
        <w:tabs>
          <w:tab w:leader="none" w:pos="26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 or Reduction</w:t>
      </w:r>
      <w:r>
        <w:rPr>
          <w:rFonts w:ascii="Times New Roman" w:cs="Times New Roman" w:eastAsia="Times New Roman" w:hAnsi="Times New Roman"/>
          <w:sz w:val="18"/>
          <w:szCs w:val="18"/>
          <w:color w:val="auto"/>
        </w:rPr>
        <w:t xml:space="preserve">. Any termination or reduction of the Commitments of a Class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be permanent. Each reduction of the Commitments of a Class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be made ratably among the Lenders of such Class in accordance with their respective Commitments.</w:t>
      </w:r>
    </w:p>
    <w:p>
      <w:pPr>
        <w:spacing w:after="0" w:line="175"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 of the Commitments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right="100" w:firstLine="948"/>
        <w:spacing w:after="0" w:line="255" w:lineRule="auto"/>
        <w:tabs>
          <w:tab w:leader="none" w:pos="62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Requests for Increase by Borrower</w:t>
      </w:r>
      <w:r>
        <w:rPr>
          <w:rFonts w:ascii="Times New Roman" w:cs="Times New Roman" w:eastAsia="Times New Roman" w:hAnsi="Times New Roman"/>
          <w:sz w:val="18"/>
          <w:szCs w:val="18"/>
          <w:color w:val="auto"/>
        </w:rPr>
        <w:t>. The Borrower may, at any time, request that the Commitments hereunder of a Class be increased (each such proposed increase being a “</w:t>
      </w:r>
      <w:r>
        <w:rPr>
          <w:rFonts w:ascii="Times New Roman" w:cs="Times New Roman" w:eastAsia="Times New Roman" w:hAnsi="Times New Roman"/>
          <w:sz w:val="18"/>
          <w:szCs w:val="18"/>
          <w:u w:val="single" w:color="auto"/>
          <w:color w:val="auto"/>
        </w:rPr>
        <w:t>Commitment Increase</w:t>
      </w:r>
      <w:r>
        <w:rPr>
          <w:rFonts w:ascii="Times New Roman" w:cs="Times New Roman" w:eastAsia="Times New Roman" w:hAnsi="Times New Roman"/>
          <w:sz w:val="18"/>
          <w:szCs w:val="18"/>
          <w:color w:val="auto"/>
        </w:rPr>
        <w:t>”), upon notice to the Administrative Agent (who shall promptly notify the Lenders), which notice shall specify each existing Lender (each an “</w:t>
      </w:r>
      <w:r>
        <w:rPr>
          <w:rFonts w:ascii="Times New Roman" w:cs="Times New Roman" w:eastAsia="Times New Roman" w:hAnsi="Times New Roman"/>
          <w:sz w:val="18"/>
          <w:szCs w:val="18"/>
          <w:u w:val="single" w:color="auto"/>
          <w:color w:val="auto"/>
        </w:rPr>
        <w:t>Increasing Lender</w:t>
      </w:r>
      <w:r>
        <w:rPr>
          <w:rFonts w:ascii="Times New Roman" w:cs="Times New Roman" w:eastAsia="Times New Roman" w:hAnsi="Times New Roman"/>
          <w:sz w:val="18"/>
          <w:szCs w:val="18"/>
          <w:color w:val="auto"/>
        </w:rPr>
        <w:t>”) and/or each additional lender (each an “</w:t>
      </w:r>
      <w:r>
        <w:rPr>
          <w:rFonts w:ascii="Times New Roman" w:cs="Times New Roman" w:eastAsia="Times New Roman" w:hAnsi="Times New Roman"/>
          <w:sz w:val="18"/>
          <w:szCs w:val="18"/>
          <w:u w:val="single" w:color="auto"/>
          <w:color w:val="auto"/>
        </w:rPr>
        <w:t>Assuming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that shall have agreed to an additional Commitment and the date on which such increase is expected to be effective (the date of actual effectiveness, the “</w:t>
      </w:r>
      <w:r>
        <w:rPr>
          <w:rFonts w:ascii="Times New Roman" w:cs="Times New Roman" w:eastAsia="Times New Roman" w:hAnsi="Times New Roman"/>
          <w:sz w:val="18"/>
          <w:szCs w:val="18"/>
          <w:u w:val="single" w:color="auto"/>
          <w:color w:val="auto"/>
        </w:rPr>
        <w:t>Commitment Increase Date</w:t>
      </w:r>
      <w:r>
        <w:rPr>
          <w:rFonts w:ascii="Times New Roman" w:cs="Times New Roman" w:eastAsia="Times New Roman" w:hAnsi="Times New Roman"/>
          <w:sz w:val="18"/>
          <w:szCs w:val="18"/>
          <w:color w:val="auto"/>
        </w:rPr>
        <w:t xml:space="preserve">”), which shall be a Business Day at least three (3) Business Days (or such shorter period as the Administrative Agent may reasonably agree) after delivery of such notice and at least 30 days prior to the Commitment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80" w:lineRule="exact"/>
        <w:rPr>
          <w:rFonts w:ascii="Times New Roman" w:cs="Times New Roman" w:eastAsia="Times New Roman" w:hAnsi="Times New Roman"/>
          <w:sz w:val="18"/>
          <w:szCs w:val="18"/>
          <w:color w:val="auto"/>
        </w:rPr>
      </w:pPr>
    </w:p>
    <w:p>
      <w:pPr>
        <w:ind w:right="260" w:firstLine="910"/>
        <w:spacing w:after="0" w:line="266" w:lineRule="auto"/>
        <w:tabs>
          <w:tab w:leader="none" w:pos="1197"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amount of the Commitment of any Assuming Lender, and the minimum amount of the increase of the Commitment of any Increasing Lender, as part of such Commitment Increase shall be $10,000,000 or a larger multiple of $5,000,000 in excess thereof (or such lesser amount as the Administrative Agent may reasonably agree);</w:t>
      </w:r>
    </w:p>
    <w:p>
      <w:pPr>
        <w:spacing w:after="0" w:line="106" w:lineRule="exact"/>
        <w:rPr>
          <w:sz w:val="20"/>
          <w:szCs w:val="20"/>
          <w:color w:val="auto"/>
        </w:rPr>
      </w:pPr>
    </w:p>
    <w:p>
      <w:pPr>
        <w:jc w:val="both"/>
        <w:ind w:left="4540"/>
        <w:spacing w:after="0"/>
        <w:tabs>
          <w:tab w:leader="none" w:pos="798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0040"/>
          </w:cols>
          <w:pgMar w:left="1420" w:top="270" w:right="439" w:bottom="1440" w:gutter="0" w:footer="0" w:header="0"/>
        </w:sectPr>
      </w:pPr>
    </w:p>
    <w:bookmarkStart w:id="89" w:name="page90"/>
    <w:bookmarkEnd w:id="89"/>
    <w:p>
      <w:pPr>
        <w:ind w:left="-20" w:right="20" w:firstLine="910"/>
        <w:spacing w:after="0" w:line="282" w:lineRule="auto"/>
        <w:tabs>
          <w:tab w:leader="none" w:pos="116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immediately after giving effect to such Commitment Increase, the total Commitments of all of the Lenders hereunder shall not exceed $1,750,000,000;</w:t>
      </w:r>
    </w:p>
    <w:p>
      <w:pPr>
        <w:spacing w:after="0" w:line="53" w:lineRule="exact"/>
        <w:rPr>
          <w:rFonts w:ascii="Times New Roman" w:cs="Times New Roman" w:eastAsia="Times New Roman" w:hAnsi="Times New Roman"/>
          <w:sz w:val="18"/>
          <w:szCs w:val="18"/>
          <w:color w:val="auto"/>
        </w:rPr>
      </w:pPr>
    </w:p>
    <w:p>
      <w:pPr>
        <w:ind w:left="-20" w:right="120" w:firstLine="910"/>
        <w:spacing w:after="0" w:line="282" w:lineRule="auto"/>
        <w:tabs>
          <w:tab w:leader="none" w:pos="116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Assuming Lender shall be consented to by the Administrative Agent, each Issuing Bank and each Swingline Lender (such consent not to be unreasonably withheld or delayed);</w:t>
      </w:r>
    </w:p>
    <w:p>
      <w:pPr>
        <w:spacing w:after="0" w:line="53" w:lineRule="exact"/>
        <w:rPr>
          <w:rFonts w:ascii="Times New Roman" w:cs="Times New Roman" w:eastAsia="Times New Roman" w:hAnsi="Times New Roman"/>
          <w:sz w:val="18"/>
          <w:szCs w:val="18"/>
          <w:color w:val="auto"/>
        </w:rPr>
      </w:pPr>
    </w:p>
    <w:p>
      <w:pPr>
        <w:ind w:left="-20" w:right="280" w:firstLine="910"/>
        <w:spacing w:after="0" w:line="282" w:lineRule="auto"/>
        <w:tabs>
          <w:tab w:leader="none" w:pos="117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shall have occurred and be continuing on such Commitment Increase Date or shall result from the proposed Commitment Increase; and</w:t>
      </w:r>
    </w:p>
    <w:p>
      <w:pPr>
        <w:spacing w:after="0" w:line="53" w:lineRule="exact"/>
        <w:rPr>
          <w:rFonts w:ascii="Times New Roman" w:cs="Times New Roman" w:eastAsia="Times New Roman" w:hAnsi="Times New Roman"/>
          <w:sz w:val="18"/>
          <w:szCs w:val="18"/>
          <w:color w:val="auto"/>
        </w:rPr>
      </w:pPr>
    </w:p>
    <w:p>
      <w:pPr>
        <w:ind w:left="-20" w:right="20" w:firstLine="910"/>
        <w:spacing w:after="0" w:line="261" w:lineRule="auto"/>
        <w:tabs>
          <w:tab w:leader="none" w:pos="115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contained in this Agreement shall be true and correct in all material respects (or, in the case of any portion of the representations and warranties already subject to a materiality qualifier, true and correct in all respects) on and as of the Commitment Increase Date as if made on and as of such date (or, if any such representation or warranty is expressly stated to have been made as of a specific date, as of such specific date).</w:t>
      </w:r>
    </w:p>
    <w:p>
      <w:pPr>
        <w:spacing w:after="0" w:line="71" w:lineRule="exact"/>
        <w:rPr>
          <w:rFonts w:ascii="Times New Roman" w:cs="Times New Roman" w:eastAsia="Times New Roman" w:hAnsi="Times New Roman"/>
          <w:sz w:val="18"/>
          <w:szCs w:val="18"/>
          <w:color w:val="auto"/>
        </w:rPr>
      </w:pPr>
    </w:p>
    <w:p>
      <w:pPr>
        <w:jc w:val="both"/>
        <w:ind w:left="-560" w:right="200" w:firstLine="948"/>
        <w:spacing w:after="0" w:line="266" w:lineRule="auto"/>
        <w:tabs>
          <w:tab w:leader="none" w:pos="65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Commitment Increase by Borrower</w:t>
      </w:r>
      <w:r>
        <w:rPr>
          <w:rFonts w:ascii="Times New Roman" w:cs="Times New Roman" w:eastAsia="Times New Roman" w:hAnsi="Times New Roman"/>
          <w:sz w:val="18"/>
          <w:szCs w:val="18"/>
          <w:color w:val="auto"/>
        </w:rPr>
        <w:t xml:space="preserve">. An Assuming Lender, if any, shall become a Lender hereunder as of such Commitment Increase Date and the Commitment of the respective Class of any Increasing Lender and such Assuming Lender shall be increased as of such Commitment Increase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68" w:lineRule="exact"/>
        <w:rPr>
          <w:sz w:val="20"/>
          <w:szCs w:val="20"/>
          <w:color w:val="auto"/>
        </w:rPr>
      </w:pPr>
    </w:p>
    <w:p>
      <w:pPr>
        <w:jc w:val="both"/>
        <w:ind w:left="-20" w:right="100" w:firstLine="408"/>
        <w:spacing w:after="0" w:line="289" w:lineRule="auto"/>
        <w:tabs>
          <w:tab w:leader="none" w:pos="63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Administrative Agent shall have received on or prior to 11:00 a.m., New York City time, on such Commitment Increase Date (or on or prior to a time on an earlier date specified by the Administrative Agent) a certificate of a duly authorized officer of the Borrower stating that each of the applicable conditions to such Commitment Increase set forth in the foregoing </w:t>
      </w:r>
      <w:r>
        <w:rPr>
          <w:rFonts w:ascii="Times New Roman" w:cs="Times New Roman" w:eastAsia="Times New Roman" w:hAnsi="Times New Roman"/>
          <w:sz w:val="17"/>
          <w:szCs w:val="17"/>
          <w:u w:val="single" w:color="auto"/>
          <w:color w:val="auto"/>
        </w:rPr>
        <w:t>paragraph (i)</w:t>
      </w:r>
      <w:r>
        <w:rPr>
          <w:rFonts w:ascii="Times New Roman" w:cs="Times New Roman" w:eastAsia="Times New Roman" w:hAnsi="Times New Roman"/>
          <w:sz w:val="17"/>
          <w:szCs w:val="17"/>
          <w:color w:val="auto"/>
        </w:rPr>
        <w:t xml:space="preserve"> has been satisfied; and</w:t>
      </w:r>
    </w:p>
    <w:p>
      <w:pPr>
        <w:spacing w:after="0" w:line="49" w:lineRule="exact"/>
        <w:rPr>
          <w:rFonts w:ascii="Times New Roman" w:cs="Times New Roman" w:eastAsia="Times New Roman" w:hAnsi="Times New Roman"/>
          <w:sz w:val="17"/>
          <w:szCs w:val="17"/>
          <w:color w:val="auto"/>
        </w:rPr>
      </w:pPr>
    </w:p>
    <w:p>
      <w:pPr>
        <w:ind w:left="-20" w:right="40" w:firstLine="408"/>
        <w:spacing w:after="0" w:line="256" w:lineRule="auto"/>
        <w:tabs>
          <w:tab w:leader="none" w:pos="6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Assuming Lender or Increasing Lender shall have delivered to the Administrative Agent, on or prior to 11:00 a.m., New York City time on such Commitment Increase Date (or on or prior to a time on an earlier date specified by the Administrative Agent), an agreement, in form and substance satisfactory to the Borrower and the Administrative Agent (each a “</w:t>
      </w:r>
      <w:r>
        <w:rPr>
          <w:rFonts w:ascii="Times New Roman" w:cs="Times New Roman" w:eastAsia="Times New Roman" w:hAnsi="Times New Roman"/>
          <w:sz w:val="18"/>
          <w:szCs w:val="18"/>
          <w:u w:val="single" w:color="auto"/>
          <w:color w:val="auto"/>
        </w:rPr>
        <w:t>Commitment Increase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Supplement</w:t>
      </w:r>
      <w:r>
        <w:rPr>
          <w:rFonts w:ascii="Times New Roman" w:cs="Times New Roman" w:eastAsia="Times New Roman" w:hAnsi="Times New Roman"/>
          <w:sz w:val="18"/>
          <w:szCs w:val="18"/>
          <w:color w:val="auto"/>
        </w:rPr>
        <w:t>”), pursuant to which such Lender shall, effective as of such Commitment Increase Date, undertake a Commitment or an increase of Commitment in each case of the respective Class, duly executed by such Assuming Lender or Increasing Lender, as applicable, and the Borrower and acknowledged by the Administrative Agent.</w:t>
      </w:r>
    </w:p>
    <w:p>
      <w:pPr>
        <w:spacing w:after="0" w:line="118" w:lineRule="exact"/>
        <w:rPr>
          <w:sz w:val="20"/>
          <w:szCs w:val="20"/>
          <w:color w:val="auto"/>
        </w:rPr>
      </w:pPr>
    </w:p>
    <w:p>
      <w:pPr>
        <w:jc w:val="both"/>
        <w:ind w:left="4520"/>
        <w:spacing w:after="0"/>
        <w:tabs>
          <w:tab w:leader="none" w:pos="796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0020"/>
          </w:cols>
          <w:pgMar w:left="1440" w:top="270" w:right="439" w:bottom="1440" w:gutter="0" w:footer="0" w:header="0"/>
        </w:sectPr>
      </w:pPr>
    </w:p>
    <w:bookmarkStart w:id="90" w:name="page91"/>
    <w:bookmarkEnd w:id="90"/>
    <w:p>
      <w:pPr>
        <w:ind w:left="4" w:right="40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Promptly following satisfaction of such conditions, the Administrative Agent shall notify the Lenders of such Class (including any Assuming Lenders) thereof and of the occurrence of the Commitment Increase Date by facsimile transmission or electronic messaging system.</w:t>
      </w:r>
    </w:p>
    <w:p>
      <w:pPr>
        <w:spacing w:after="0" w:line="32" w:lineRule="exact"/>
        <w:rPr>
          <w:sz w:val="20"/>
          <w:szCs w:val="20"/>
          <w:color w:val="auto"/>
        </w:rPr>
      </w:pPr>
    </w:p>
    <w:p>
      <w:pPr>
        <w:jc w:val="both"/>
        <w:ind w:left="4" w:right="420" w:firstLine="948"/>
        <w:spacing w:after="0" w:line="261" w:lineRule="auto"/>
        <w:tabs>
          <w:tab w:leader="none" w:pos="127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Recordation into Register</w:t>
      </w:r>
      <w:r>
        <w:rPr>
          <w:rFonts w:ascii="Times New Roman" w:cs="Times New Roman" w:eastAsia="Times New Roman" w:hAnsi="Times New Roman"/>
          <w:sz w:val="18"/>
          <w:szCs w:val="18"/>
          <w:color w:val="auto"/>
        </w:rPr>
        <w:t xml:space="preserve">. Upon its receipt of a Commitment Increase Supplement executed by an Assuming Lender or any Increasing Lender, together with the certificate referred to in </w:t>
      </w:r>
      <w:r>
        <w:rPr>
          <w:rFonts w:ascii="Times New Roman" w:cs="Times New Roman" w:eastAsia="Times New Roman" w:hAnsi="Times New Roman"/>
          <w:sz w:val="18"/>
          <w:szCs w:val="18"/>
          <w:u w:val="single" w:color="auto"/>
          <w:color w:val="auto"/>
        </w:rPr>
        <w:t>clause (ii)(x)</w:t>
      </w:r>
      <w:r>
        <w:rPr>
          <w:rFonts w:ascii="Times New Roman" w:cs="Times New Roman" w:eastAsia="Times New Roman" w:hAnsi="Times New Roman"/>
          <w:sz w:val="18"/>
          <w:szCs w:val="18"/>
          <w:color w:val="auto"/>
        </w:rPr>
        <w:t xml:space="preserve"> above, the Administrative Agent shall, if such agreement has been completed, (x) accept such agreement, (y) record the information contained therein in the Register and (z) give prompt notice thereof to the Borrower.</w:t>
      </w:r>
    </w:p>
    <w:p>
      <w:pPr>
        <w:spacing w:after="0" w:line="71" w:lineRule="exact"/>
        <w:rPr>
          <w:rFonts w:ascii="Times New Roman" w:cs="Times New Roman" w:eastAsia="Times New Roman" w:hAnsi="Times New Roman"/>
          <w:sz w:val="18"/>
          <w:szCs w:val="18"/>
          <w:color w:val="auto"/>
        </w:rPr>
      </w:pPr>
    </w:p>
    <w:p>
      <w:pPr>
        <w:ind w:left="4" w:right="180" w:firstLine="948"/>
        <w:spacing w:after="0" w:line="254" w:lineRule="auto"/>
        <w:tabs>
          <w:tab w:leader="none" w:pos="12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of Borrowings upon Effectiveness of Increase</w:t>
      </w:r>
      <w:r>
        <w:rPr>
          <w:rFonts w:ascii="Times New Roman" w:cs="Times New Roman" w:eastAsia="Times New Roman" w:hAnsi="Times New Roman"/>
          <w:sz w:val="18"/>
          <w:szCs w:val="18"/>
          <w:color w:val="auto"/>
        </w:rPr>
        <w:t xml:space="preserve">. On the Commitment Increase Date, the Borrower shall (A) prepay the outstanding Loans (if any) of the affected Class in full, (B) simultaneously borrow new Loans of such Class hereunder in an amount equal to such prepayment (which may also include the amount of any fees, expenses or amounts due by the Borrower on or prior to the Commitment Increase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w:t>
      </w:r>
      <w:r>
        <w:rPr>
          <w:rFonts w:ascii="Times New Roman" w:cs="Times New Roman" w:eastAsia="Times New Roman" w:hAnsi="Times New Roman"/>
          <w:sz w:val="18"/>
          <w:szCs w:val="18"/>
          <w:u w:val="single" w:color="auto"/>
          <w:color w:val="auto"/>
        </w:rPr>
        <w:t>subclauses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 the prepayment to, and borrowing from, any existing Lender shall be effected by book entry to the extent that any portion of the amount prepaid to such Lender will be subsequently borrowed from such Lender and</w:t>
      </w:r>
    </w:p>
    <w:p>
      <w:pPr>
        <w:spacing w:after="0" w:line="3" w:lineRule="exact"/>
        <w:rPr>
          <w:rFonts w:ascii="Times New Roman" w:cs="Times New Roman" w:eastAsia="Times New Roman" w:hAnsi="Times New Roman"/>
          <w:sz w:val="18"/>
          <w:szCs w:val="18"/>
          <w:color w:val="auto"/>
        </w:rPr>
      </w:pPr>
    </w:p>
    <w:p>
      <w:pPr>
        <w:ind w:left="4" w:right="20" w:hanging="4"/>
        <w:spacing w:after="0" w:line="252" w:lineRule="auto"/>
        <w:tabs>
          <w:tab w:leader="none" w:pos="25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existing Lenders, the Increasing Lenders and the Assuming Lenders shall make and receive payments among themselves, in a manner acceptable to the Administrative Agent, so that, after giving effect thereto, the Loans of such Class are held ratably by the Lenders of such Class in accordance with the respective Commitments of such Class of such Lenders (after giving effect to such Commitment Increase) and (C) pay to the Lenders of such Class the amounts, if any, payable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as a result of any such prepayment. Concurrently therewith, the Lenders of such Class shall be deemed to have adjusted their participation interests in any outstanding Swingline Loans and Letters of Credit of such Class so that such interests are held ratably in accordance with their commitments of such Class as so increased.</w:t>
      </w:r>
    </w:p>
    <w:p>
      <w:pPr>
        <w:spacing w:after="0" w:line="190"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Repayment of Loans; Evidence of Debt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04" w:hanging="253"/>
        <w:spacing w:after="0"/>
        <w:tabs>
          <w:tab w:leader="none" w:pos="80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w:t>
      </w:r>
      <w:r>
        <w:rPr>
          <w:rFonts w:ascii="Times New Roman" w:cs="Times New Roman" w:eastAsia="Times New Roman" w:hAnsi="Times New Roman"/>
          <w:sz w:val="18"/>
          <w:szCs w:val="18"/>
          <w:color w:val="auto"/>
        </w:rPr>
        <w:t>. The Borrower hereby unconditionally promises to pay the Loans of each Class as follows:</w:t>
      </w:r>
    </w:p>
    <w:p>
      <w:pPr>
        <w:spacing w:after="0" w:line="117" w:lineRule="exact"/>
        <w:rPr>
          <w:rFonts w:ascii="Times New Roman" w:cs="Times New Roman" w:eastAsia="Times New Roman" w:hAnsi="Times New Roman"/>
          <w:sz w:val="18"/>
          <w:szCs w:val="18"/>
          <w:color w:val="auto"/>
        </w:rPr>
      </w:pPr>
    </w:p>
    <w:p>
      <w:pPr>
        <w:ind w:left="4" w:right="60" w:firstLine="948"/>
        <w:spacing w:after="0" w:line="282" w:lineRule="auto"/>
        <w:tabs>
          <w:tab w:leader="none" w:pos="117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Administrative Agent for account of the Lenders of such Class the outstanding principal amount of the Syndicated Loans of such Class on the Final Maturity Date; and</w:t>
      </w:r>
    </w:p>
    <w:p>
      <w:pPr>
        <w:spacing w:after="0" w:line="53" w:lineRule="exact"/>
        <w:rPr>
          <w:rFonts w:ascii="Times New Roman" w:cs="Times New Roman" w:eastAsia="Times New Roman" w:hAnsi="Times New Roman"/>
          <w:sz w:val="18"/>
          <w:szCs w:val="18"/>
          <w:color w:val="auto"/>
        </w:rPr>
      </w:pPr>
    </w:p>
    <w:p>
      <w:pPr>
        <w:ind w:left="4" w:right="120" w:firstLine="948"/>
        <w:spacing w:after="0" w:line="261" w:lineRule="auto"/>
        <w:tabs>
          <w:tab w:leader="none" w:pos="12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applicable Swingline Lender the then unpaid principal amount of each Swingline Loan of each Class denominated in Dollars made by such Swingline Lender, on the earlier of the Commitment Termination Date and the first date after such Swingline Loan is made that is the 15th or last day of a calendar month and is at least ten (10) Business Days after such Swingline Loan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 each date that a Syndicated Borrowing of such Class is made, the Borrower shall repay all Swingline Loans of such Class then outstanding.</w:t>
      </w:r>
    </w:p>
    <w:p>
      <w:pPr>
        <w:spacing w:after="0" w:line="110" w:lineRule="exact"/>
        <w:rPr>
          <w:sz w:val="20"/>
          <w:szCs w:val="20"/>
          <w:color w:val="auto"/>
        </w:rPr>
      </w:pPr>
    </w:p>
    <w:p>
      <w:pPr>
        <w:jc w:val="both"/>
        <w:ind w:left="5084"/>
        <w:spacing w:after="0"/>
        <w:tabs>
          <w:tab w:leader="none" w:pos="8523"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0584"/>
          </w:cols>
          <w:pgMar w:left="876" w:top="270" w:right="439" w:bottom="1440" w:gutter="0" w:footer="0" w:header="0"/>
        </w:sectPr>
      </w:pPr>
    </w:p>
    <w:bookmarkStart w:id="91" w:name="page92"/>
    <w:bookmarkEnd w:id="91"/>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on the Commitment Termination Date, the Borrower shall deposit Cash into the Letter of Credit Collateral Account (denominated in the Currency of the Letter of Credit under which such LC Exposure arises) in an amount equal to 100% of the undrawn face amount of all Letters of Credit outstanding on the close of business on the Commitment Termination Date, such deposit to be held by the Administrative Agent as collateral security for the LC Exposure under this Agreement in respect of the undrawn portion of such Letters of Credit.</w:t>
      </w:r>
    </w:p>
    <w:p>
      <w:pPr>
        <w:spacing w:after="0" w:line="180" w:lineRule="exact"/>
        <w:rPr>
          <w:sz w:val="20"/>
          <w:szCs w:val="20"/>
          <w:color w:val="auto"/>
        </w:rPr>
      </w:pPr>
    </w:p>
    <w:p>
      <w:pPr>
        <w:ind w:right="100" w:firstLine="987"/>
        <w:spacing w:after="0" w:line="254" w:lineRule="auto"/>
        <w:tabs>
          <w:tab w:leader="none" w:pos="12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Payment</w:t>
      </w:r>
      <w:r>
        <w:rPr>
          <w:rFonts w:ascii="Times New Roman" w:cs="Times New Roman" w:eastAsia="Times New Roman" w:hAnsi="Times New Roman"/>
          <w:sz w:val="18"/>
          <w:szCs w:val="18"/>
          <w:color w:val="auto"/>
        </w:rPr>
        <w:t xml:space="preserve">. Prior to any repayment or prepayment of any Borrowings to any Lenders of any Class hereunder, the Borrower shall select the Borrowing or Borrowings of such Class to be paid and shall notify the Administrative Agent by telephone (confirmed by telecopy or e-mail) of such selection not later than the time set forth in </w:t>
      </w:r>
      <w:r>
        <w:rPr>
          <w:rFonts w:ascii="Times New Roman" w:cs="Times New Roman" w:eastAsia="Times New Roman" w:hAnsi="Times New Roman"/>
          <w:sz w:val="18"/>
          <w:szCs w:val="18"/>
          <w:u w:val="single" w:color="auto"/>
          <w:color w:val="auto"/>
        </w:rPr>
        <w:t>Section 2.10(e)</w:t>
      </w:r>
      <w:r>
        <w:rPr>
          <w:rFonts w:ascii="Times New Roman" w:cs="Times New Roman" w:eastAsia="Times New Roman" w:hAnsi="Times New Roman"/>
          <w:sz w:val="18"/>
          <w:szCs w:val="18"/>
          <w:color w:val="auto"/>
        </w:rPr>
        <w:t xml:space="preserve"> prior to the scheduled date of such repayment;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repayment of Borrowings to any Lenders of a Class shall be applied to repay any outstanding ABR Borrowings of such Class before any other Borrowings of such Class. If the Borrower fails to make a timely selection of the Borrowing or Borrowings to be repaid or prepaid, such payment shall be applied, first, to pay any outstanding ABR Borrowings of the applicable Class and, second, to other Borrowings of such Class in the order of the remaining duration of their respective Interest Periods (the Borrowing with the shortest remaining Interest Period to be repaid first). Each payment of a Syndicated Borrowing shall be applied ratably to the Loans included in such Borrowing.</w:t>
      </w:r>
    </w:p>
    <w:p>
      <w:pPr>
        <w:spacing w:after="0" w:line="191" w:lineRule="exact"/>
        <w:rPr>
          <w:rFonts w:ascii="Times New Roman" w:cs="Times New Roman" w:eastAsia="Times New Roman" w:hAnsi="Times New Roman"/>
          <w:sz w:val="18"/>
          <w:szCs w:val="18"/>
          <w:color w:val="auto"/>
        </w:rPr>
      </w:pPr>
    </w:p>
    <w:p>
      <w:pPr>
        <w:ind w:right="460" w:firstLine="987"/>
        <w:spacing w:after="0" w:line="266" w:lineRule="auto"/>
        <w:tabs>
          <w:tab w:leader="none" w:pos="123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Records by Lenders</w:t>
      </w:r>
      <w:r>
        <w:rPr>
          <w:rFonts w:ascii="Times New Roman" w:cs="Times New Roman" w:eastAsia="Times New Roman" w:hAnsi="Times New Roman"/>
          <w:sz w:val="18"/>
          <w:szCs w:val="18"/>
          <w:color w:val="auto"/>
        </w:rPr>
        <w:t>. Each Lender shall maintain in accordance with its usual practice records evidencing the indebtedness of the Borrower to such Lender resulting from each Loan made by such Lender, including the amounts and Currency of principal and interest payable and paid to such Lender from time to time hereunder.</w:t>
      </w:r>
    </w:p>
    <w:p>
      <w:pPr>
        <w:spacing w:after="0" w:line="175" w:lineRule="exact"/>
        <w:rPr>
          <w:rFonts w:ascii="Times New Roman" w:cs="Times New Roman" w:eastAsia="Times New Roman" w:hAnsi="Times New Roman"/>
          <w:sz w:val="18"/>
          <w:szCs w:val="18"/>
          <w:color w:val="auto"/>
        </w:rPr>
      </w:pPr>
    </w:p>
    <w:p>
      <w:pPr>
        <w:ind w:right="120" w:firstLine="987"/>
        <w:spacing w:after="0" w:line="261" w:lineRule="auto"/>
        <w:tabs>
          <w:tab w:leader="none" w:pos="12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Records by the Administrative Agent</w:t>
      </w:r>
      <w:r>
        <w:rPr>
          <w:rFonts w:ascii="Times New Roman" w:cs="Times New Roman" w:eastAsia="Times New Roman" w:hAnsi="Times New Roman"/>
          <w:sz w:val="18"/>
          <w:szCs w:val="18"/>
          <w:color w:val="auto"/>
        </w:rPr>
        <w:t>. The Administrative Agent shall maintain records in which it shall record (i) the amount and Currency of each Loan made hereunder, the Class and Type thereof and each Interest Period therefor, (ii) the amount and Currency of any principal or interest due and payable or to become due and payable from the Borrower to each Lender of such Class hereunder and (iii) the amount and Currency of any sum received by the Administrative Agent hereunder for account of the Lenders and each Lender’s share thereof.</w:t>
      </w:r>
    </w:p>
    <w:p>
      <w:pPr>
        <w:spacing w:after="0" w:line="179" w:lineRule="exact"/>
        <w:rPr>
          <w:rFonts w:ascii="Times New Roman" w:cs="Times New Roman" w:eastAsia="Times New Roman" w:hAnsi="Times New Roman"/>
          <w:sz w:val="18"/>
          <w:szCs w:val="18"/>
          <w:color w:val="auto"/>
        </w:rPr>
      </w:pPr>
    </w:p>
    <w:p>
      <w:pPr>
        <w:ind w:right="220" w:firstLine="987"/>
        <w:spacing w:after="0" w:line="261" w:lineRule="auto"/>
        <w:tabs>
          <w:tab w:leader="none" w:pos="123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Entries</w:t>
      </w:r>
      <w:r>
        <w:rPr>
          <w:rFonts w:ascii="Times New Roman" w:cs="Times New Roman" w:eastAsia="Times New Roman" w:hAnsi="Times New Roman"/>
          <w:sz w:val="18"/>
          <w:szCs w:val="18"/>
          <w:color w:val="auto"/>
        </w:rPr>
        <w:t xml:space="preserve">. The entries made in the records maintained pursuant to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this Section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absent obvious error, of the existence and amounts of the obligations recorded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records or any error therein shall not in any manner affect the obligation of the Borrower to repay the Loans in accordance with the terms of this Agreement.</w:t>
      </w:r>
    </w:p>
    <w:p>
      <w:pPr>
        <w:spacing w:after="0" w:line="179" w:lineRule="exact"/>
        <w:rPr>
          <w:rFonts w:ascii="Times New Roman" w:cs="Times New Roman" w:eastAsia="Times New Roman" w:hAnsi="Times New Roman"/>
          <w:sz w:val="18"/>
          <w:szCs w:val="18"/>
          <w:color w:val="auto"/>
        </w:rPr>
      </w:pPr>
    </w:p>
    <w:p>
      <w:pPr>
        <w:jc w:val="both"/>
        <w:ind w:right="200" w:firstLine="987"/>
        <w:spacing w:after="0" w:line="266" w:lineRule="auto"/>
        <w:tabs>
          <w:tab w:leader="none" w:pos="121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Promissory Notes</w:t>
      </w:r>
      <w:r>
        <w:rPr>
          <w:rFonts w:ascii="Times New Roman" w:cs="Times New Roman" w:eastAsia="Times New Roman" w:hAnsi="Times New Roman"/>
          <w:sz w:val="18"/>
          <w:szCs w:val="18"/>
          <w:color w:val="auto"/>
        </w:rPr>
        <w:t>. Any Lender may request that Loans of any Class made by it be evidenced by a promissory note; in such event, the Borrower shall prepare, execute and deliver to such Lender a promissory note payable to such Lender (or, if requested by such Lender, to such Lender and its registered assigns) and in a form reasonably approved by the Administrative</w:t>
      </w:r>
    </w:p>
    <w:p>
      <w:pPr>
        <w:spacing w:after="0" w:line="106"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92" w:name="page93"/>
    <w:bookmarkEnd w:id="92"/>
    <w:p>
      <w:pPr>
        <w:ind w:right="7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Agent. Thereafter, the Loans evidenced by such promissory note and interest thereon shall at all times (including after assignment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be represented by one or more promissory notes in such form payable to the payee named therein (or, if such promissory note is a registered note, to such payee and its registered assigns).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Prepayment of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87"/>
        <w:spacing w:after="0" w:line="281" w:lineRule="auto"/>
        <w:tabs>
          <w:tab w:leader="none" w:pos="1236"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Optional Prepayments</w:t>
      </w:r>
      <w:r>
        <w:rPr>
          <w:rFonts w:ascii="Times New Roman" w:cs="Times New Roman" w:eastAsia="Times New Roman" w:hAnsi="Times New Roman"/>
          <w:sz w:val="17"/>
          <w:szCs w:val="17"/>
          <w:color w:val="auto"/>
        </w:rPr>
        <w:t xml:space="preserve">. The Borrower shall have the right at any time and from time to time to prepay any Borrowing in whole or in part, without premium or penalty except for payments under </w:t>
      </w:r>
      <w:r>
        <w:rPr>
          <w:rFonts w:ascii="Times New Roman" w:cs="Times New Roman" w:eastAsia="Times New Roman" w:hAnsi="Times New Roman"/>
          <w:sz w:val="17"/>
          <w:szCs w:val="17"/>
          <w:u w:val="single" w:color="auto"/>
          <w:color w:val="auto"/>
        </w:rPr>
        <w:t>Section 2.15</w:t>
      </w:r>
      <w:r>
        <w:rPr>
          <w:rFonts w:ascii="Times New Roman" w:cs="Times New Roman" w:eastAsia="Times New Roman" w:hAnsi="Times New Roman"/>
          <w:sz w:val="17"/>
          <w:szCs w:val="17"/>
          <w:color w:val="auto"/>
        </w:rPr>
        <w:t xml:space="preserve">, subject to the requirements of this Section. Any prepayment of a Borrowing made in accordance with this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shall be applied ratably among the Lenders of a Class unless such prepayment is made in connection with the reduction of Commitments in accordance with </w:t>
      </w:r>
      <w:r>
        <w:rPr>
          <w:rFonts w:ascii="Times New Roman" w:cs="Times New Roman" w:eastAsia="Times New Roman" w:hAnsi="Times New Roman"/>
          <w:sz w:val="17"/>
          <w:szCs w:val="17"/>
          <w:u w:val="single" w:color="auto"/>
          <w:color w:val="auto"/>
        </w:rPr>
        <w:t>Section 2.08(b)</w:t>
      </w:r>
      <w:r>
        <w:rPr>
          <w:rFonts w:ascii="Times New Roman" w:cs="Times New Roman" w:eastAsia="Times New Roman" w:hAnsi="Times New Roman"/>
          <w:sz w:val="17"/>
          <w:szCs w:val="17"/>
          <w:color w:val="auto"/>
        </w:rPr>
        <w:t xml:space="preserve"> in which case such prepayment shall be applied in accordance with </w:t>
      </w:r>
      <w:r>
        <w:rPr>
          <w:rFonts w:ascii="Times New Roman" w:cs="Times New Roman" w:eastAsia="Times New Roman" w:hAnsi="Times New Roman"/>
          <w:sz w:val="17"/>
          <w:szCs w:val="17"/>
          <w:u w:val="single" w:color="auto"/>
          <w:color w:val="auto"/>
        </w:rPr>
        <w:t>Section 2.08(d)</w:t>
      </w:r>
      <w:r>
        <w:rPr>
          <w:rFonts w:ascii="Times New Roman" w:cs="Times New Roman" w:eastAsia="Times New Roman" w:hAnsi="Times New Roman"/>
          <w:sz w:val="17"/>
          <w:szCs w:val="17"/>
          <w:color w:val="auto"/>
        </w:rPr>
        <w:t>.</w:t>
      </w:r>
    </w:p>
    <w:p>
      <w:pPr>
        <w:spacing w:after="0" w:line="164"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Prepayments due to Changes in Exchange Rates.</w:t>
      </w:r>
    </w:p>
    <w:p>
      <w:pPr>
        <w:spacing w:after="0" w:line="117" w:lineRule="exact"/>
        <w:rPr>
          <w:rFonts w:ascii="Times New Roman" w:cs="Times New Roman" w:eastAsia="Times New Roman" w:hAnsi="Times New Roman"/>
          <w:sz w:val="18"/>
          <w:szCs w:val="18"/>
          <w:color w:val="auto"/>
        </w:rPr>
      </w:pPr>
    </w:p>
    <w:p>
      <w:pPr>
        <w:ind w:left="440" w:right="20" w:firstLine="948"/>
        <w:spacing w:after="0" w:line="273" w:lineRule="auto"/>
        <w:tabs>
          <w:tab w:leader="none" w:pos="1607"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Determination of Amount Outstanding</w:t>
      </w:r>
      <w:r>
        <w:rPr>
          <w:rFonts w:ascii="Times New Roman" w:cs="Times New Roman" w:eastAsia="Times New Roman" w:hAnsi="Times New Roman"/>
          <w:sz w:val="17"/>
          <w:szCs w:val="17"/>
          <w:color w:val="auto"/>
        </w:rPr>
        <w:t>. On each Quarterly Date and, in addition, promptly upon the receipt by the Administrative Agent of a Currency Valuation Notice (as defined below), the Administrative Agent shall determine the aggregate Revolving Multicurrency Credit Exposure. For the purpose of this determination, the outstanding principal amount of any Loan that is denominated in any Foreign Currency shall be deemed to be the Dollar Equivalent of the amount in the Foreign Currency of such Loan, determined as of such Quarterly Date or, in the case of a Currency Valuation Notice received by the Administrative Agent prior to 11:00 a.m., New York City time, on a Business Day, on such Business Day or, in the case of a Currency Valuation Notice otherwise received, on the first Business Day after such Currency Valuation Notice is received. Upon making such determination, the Administrative Agent shall promptly notify the Multicurrency Lenders and the Borrower thereof.</w:t>
      </w:r>
    </w:p>
    <w:p>
      <w:pPr>
        <w:spacing w:after="0" w:line="63" w:lineRule="exact"/>
        <w:rPr>
          <w:rFonts w:ascii="Times New Roman" w:cs="Times New Roman" w:eastAsia="Times New Roman" w:hAnsi="Times New Roman"/>
          <w:sz w:val="17"/>
          <w:szCs w:val="17"/>
          <w:color w:val="auto"/>
        </w:rPr>
      </w:pPr>
    </w:p>
    <w:p>
      <w:pPr>
        <w:ind w:left="440" w:right="100" w:firstLine="948"/>
        <w:spacing w:after="0" w:line="255" w:lineRule="auto"/>
        <w:tabs>
          <w:tab w:leader="none" w:pos="1657"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Prepayment</w:t>
      </w:r>
      <w:r>
        <w:rPr>
          <w:rFonts w:ascii="Times New Roman" w:cs="Times New Roman" w:eastAsia="Times New Roman" w:hAnsi="Times New Roman"/>
          <w:sz w:val="18"/>
          <w:szCs w:val="18"/>
          <w:color w:val="auto"/>
        </w:rPr>
        <w:t xml:space="preserve">. If on the date of such determination the aggregate Revolving Multicurrency Credit Exposure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Multicurrency LC Exposure fully Cash Collateralized on such date exceeds 105% of the aggregate amount of the Multicurrency Commitments as then in effect, the Borrower shall, if requested by the Required Multicurrency Lenders (through the Administrative Agent), prepay the Syndicated Multicurrency Loans and Swingline Loans of the Swingline Lenders with a Multicurrency Commitment (and/or provide Cash Collateral for Multicurrency LC Exposure as specified in </w:t>
      </w:r>
      <w:r>
        <w:rPr>
          <w:rFonts w:ascii="Times New Roman" w:cs="Times New Roman" w:eastAsia="Times New Roman" w:hAnsi="Times New Roman"/>
          <w:sz w:val="18"/>
          <w:szCs w:val="18"/>
          <w:u w:val="single" w:color="auto"/>
          <w:color w:val="auto"/>
        </w:rPr>
        <w:t>Section 2.05(k)</w:t>
      </w:r>
      <w:r>
        <w:rPr>
          <w:rFonts w:ascii="Times New Roman" w:cs="Times New Roman" w:eastAsia="Times New Roman" w:hAnsi="Times New Roman"/>
          <w:sz w:val="18"/>
          <w:szCs w:val="18"/>
          <w:color w:val="auto"/>
        </w:rPr>
        <w:t>) within 15 Business Days following the Borrower’s receipt of such request in such amounts as shall be necessary so that after giving effect thereto the aggregate Revolving Multicurrency Credit Exposure does not exceed the Multicurrency Commitments.</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purposes hereof “</w:t>
      </w:r>
      <w:r>
        <w:rPr>
          <w:rFonts w:ascii="Times New Roman" w:cs="Times New Roman" w:eastAsia="Times New Roman" w:hAnsi="Times New Roman"/>
          <w:sz w:val="18"/>
          <w:szCs w:val="18"/>
          <w:u w:val="single" w:color="auto"/>
          <w:color w:val="auto"/>
        </w:rPr>
        <w:t>Currency Valuation Notice</w:t>
      </w:r>
      <w:r>
        <w:rPr>
          <w:rFonts w:ascii="Times New Roman" w:cs="Times New Roman" w:eastAsia="Times New Roman" w:hAnsi="Times New Roman"/>
          <w:sz w:val="18"/>
          <w:szCs w:val="18"/>
          <w:color w:val="auto"/>
        </w:rPr>
        <w:t>” means a notice given by the Required Multicurrency Lenders to the Administrative Agent stating that such notice is a “Currency Valuation Notice” and requesting that the Administrative Agent determine the aggregate Revolving Multicurrency Credit Exposure. The Administrative Agent shall not be required to make more than one valuation determination pursuant to Currency Valuation Notices within any rolling three month period.</w:t>
      </w:r>
    </w:p>
    <w:p>
      <w:pPr>
        <w:spacing w:after="0" w:line="110"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93" w:name="page94"/>
    <w:bookmarkEnd w:id="93"/>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prepayment pursuant to this paragraph shall be applied,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Swingline Multicurrency Loans outstanding,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Syndicated Multicurrency Loans outstanding and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as cover for Multicurrency LC Exposure.</w:t>
      </w:r>
    </w:p>
    <w:p>
      <w:pPr>
        <w:spacing w:after="0" w:line="162" w:lineRule="exact"/>
        <w:rPr>
          <w:sz w:val="20"/>
          <w:szCs w:val="20"/>
          <w:color w:val="auto"/>
        </w:rPr>
      </w:pPr>
    </w:p>
    <w:p>
      <w:pPr>
        <w:ind w:right="40" w:firstLine="987"/>
        <w:spacing w:after="0" w:line="253" w:lineRule="auto"/>
        <w:tabs>
          <w:tab w:leader="none" w:pos="12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Prepayments due to Borrowing Base Deficiency</w:t>
      </w:r>
      <w:r>
        <w:rPr>
          <w:rFonts w:ascii="Times New Roman" w:cs="Times New Roman" w:eastAsia="Times New Roman" w:hAnsi="Times New Roman"/>
          <w:sz w:val="18"/>
          <w:szCs w:val="18"/>
          <w:color w:val="auto"/>
        </w:rPr>
        <w:t xml:space="preserve">. In the event that at any time any Borrowing Base Deficiency shall exist, the Borrower shall, within five (5) Business Days after delivery of the applicable Borrowing Base Certificate, prepay the Loans (or provide Cash Collateral for Letters of Credit as contemplated by </w:t>
      </w:r>
      <w:r>
        <w:rPr>
          <w:rFonts w:ascii="Times New Roman" w:cs="Times New Roman" w:eastAsia="Times New Roman" w:hAnsi="Times New Roman"/>
          <w:sz w:val="18"/>
          <w:szCs w:val="18"/>
          <w:u w:val="single" w:color="auto"/>
          <w:color w:val="auto"/>
        </w:rPr>
        <w:t>Section 2.05(k)</w:t>
      </w:r>
      <w:r>
        <w:rPr>
          <w:rFonts w:ascii="Times New Roman" w:cs="Times New Roman" w:eastAsia="Times New Roman" w:hAnsi="Times New Roman"/>
          <w:sz w:val="18"/>
          <w:szCs w:val="18"/>
          <w:color w:val="auto"/>
        </w:rPr>
        <w:t xml:space="preserve">) or reduce Other Covered Indebtedness or any other Indebtedness that is included in the Covered Debt Amount at such time in such amounts as shall be necessary so that such Borrowing Base Deficiency is cured;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aggregate amount of such prepayment of Loans (and Cash Collateral for Letters of Credit) shall be at least equal to the Revolving Percentage times the aggregate prepayment of the Covered Debt Amount, and (ii) if, within five (5) Business Days after delivery of a Borrowing Base Certificate demonstrating such Borrowing Base Deficiency, the Borrower shall present the Administrative Agent with a reasonably feasible plan to enable such Borrowing Base Deficiency to be cured within 30 Business Days (which 30-Business Day period shall include the five (5) Business Days permitted for delivery of such plan), then such prepayment or reduction shall not be required to be effected immediately but may be effected in accordance with such plan (with such modifications as the Borrower may reasonably determine), so long as such Borrowing Base Deficiency is cured within such 30-Business Day period (or any extended period consented to by the Administrative Agent in its sole discretion).</w:t>
      </w:r>
    </w:p>
    <w:p>
      <w:pPr>
        <w:spacing w:after="0" w:line="191" w:lineRule="exact"/>
        <w:rPr>
          <w:rFonts w:ascii="Times New Roman" w:cs="Times New Roman" w:eastAsia="Times New Roman" w:hAnsi="Times New Roman"/>
          <w:sz w:val="18"/>
          <w:szCs w:val="18"/>
          <w:color w:val="auto"/>
        </w:rPr>
      </w:pPr>
    </w:p>
    <w:p>
      <w:pPr>
        <w:ind w:right="800" w:firstLine="987"/>
        <w:spacing w:after="0" w:line="282" w:lineRule="auto"/>
        <w:tabs>
          <w:tab w:leader="none" w:pos="12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Prepayments During Amortization Period</w:t>
      </w:r>
      <w:r>
        <w:rPr>
          <w:rFonts w:ascii="Times New Roman" w:cs="Times New Roman" w:eastAsia="Times New Roman" w:hAnsi="Times New Roman"/>
          <w:sz w:val="18"/>
          <w:szCs w:val="18"/>
          <w:color w:val="auto"/>
        </w:rPr>
        <w:t>. During the period commencing on the date immediately following the Commitment Termination Date and ending on the Final Maturity Date:</w:t>
      </w:r>
    </w:p>
    <w:p>
      <w:pPr>
        <w:spacing w:after="0" w:line="53" w:lineRule="exact"/>
        <w:rPr>
          <w:rFonts w:ascii="Times New Roman" w:cs="Times New Roman" w:eastAsia="Times New Roman" w:hAnsi="Times New Roman"/>
          <w:sz w:val="18"/>
          <w:szCs w:val="18"/>
          <w:color w:val="auto"/>
        </w:rPr>
      </w:pPr>
    </w:p>
    <w:p>
      <w:pPr>
        <w:jc w:val="both"/>
        <w:ind w:left="440" w:right="160" w:firstLine="948"/>
        <w:spacing w:after="0" w:line="261" w:lineRule="auto"/>
        <w:tabs>
          <w:tab w:leader="none" w:pos="160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Asset Disposition</w:t>
      </w:r>
      <w:r>
        <w:rPr>
          <w:rFonts w:ascii="Times New Roman" w:cs="Times New Roman" w:eastAsia="Times New Roman" w:hAnsi="Times New Roman"/>
          <w:sz w:val="18"/>
          <w:szCs w:val="18"/>
          <w:color w:val="auto"/>
        </w:rPr>
        <w:t xml:space="preserve">. If the Borrower or any of its Subsidiaries (other than a Financing Subsidiary) Disposes of any property which results in the receipt by such Person of Net Cash Proceeds in excess of $2,000,000 in the aggregate since the Commitment Termination Date, the Borrower shall prepay an aggregate principal amount of Loans equal to 100% of such Net Cash Proceeds no later than the fifth Business Day following the receipt of such Net Cash Proceeds (such prepayments to be applied as set forth in </w:t>
      </w:r>
      <w:r>
        <w:rPr>
          <w:rFonts w:ascii="Times New Roman" w:cs="Times New Roman" w:eastAsia="Times New Roman" w:hAnsi="Times New Roman"/>
          <w:sz w:val="18"/>
          <w:szCs w:val="18"/>
          <w:u w:val="single" w:color="auto"/>
          <w:color w:val="auto"/>
        </w:rPr>
        <w:t>Section 2.09(b)</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40" w:right="140" w:firstLine="948"/>
        <w:spacing w:after="0" w:line="261" w:lineRule="auto"/>
        <w:tabs>
          <w:tab w:leader="none" w:pos="165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Issuance</w:t>
      </w:r>
      <w:r>
        <w:rPr>
          <w:rFonts w:ascii="Times New Roman" w:cs="Times New Roman" w:eastAsia="Times New Roman" w:hAnsi="Times New Roman"/>
          <w:sz w:val="18"/>
          <w:szCs w:val="18"/>
          <w:color w:val="auto"/>
        </w:rPr>
        <w:t xml:space="preserve">. Upon the sale or issuance by the Borrower or any of its Subsidiaries (other than a Financing Subsidiary) of any of its Equity Interests (other than any sales or issuances of Equity Interests to the Borrower or any Subsidiary Guarantor), the Borrower shall prepay an aggregate principal amount of Loans equal to 75% of all Net Cash Proceeds received therefrom no later than the fifth Business Day following the receipt of such Net Cash Proceeds (such prepayments to be applied as set forth in </w:t>
      </w:r>
      <w:r>
        <w:rPr>
          <w:rFonts w:ascii="Times New Roman" w:cs="Times New Roman" w:eastAsia="Times New Roman" w:hAnsi="Times New Roman"/>
          <w:sz w:val="18"/>
          <w:szCs w:val="18"/>
          <w:u w:val="single" w:color="auto"/>
          <w:color w:val="auto"/>
        </w:rPr>
        <w:t>Section 2.09(b)</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94" w:name="page95"/>
    <w:bookmarkEnd w:id="94"/>
    <w:p>
      <w:pPr>
        <w:jc w:val="both"/>
        <w:ind w:left="440" w:right="120" w:firstLine="948"/>
        <w:spacing w:after="0" w:line="257" w:lineRule="auto"/>
        <w:tabs>
          <w:tab w:leader="none" w:pos="170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Indebtedness</w:t>
      </w:r>
      <w:r>
        <w:rPr>
          <w:rFonts w:ascii="Times New Roman" w:cs="Times New Roman" w:eastAsia="Times New Roman" w:hAnsi="Times New Roman"/>
          <w:sz w:val="18"/>
          <w:szCs w:val="18"/>
          <w:color w:val="auto"/>
        </w:rPr>
        <w:t>. Upon the incurrence or issuance by the Borrower or any of its Subsidiaries (other than a Financing Subsidiary) of any Indebtedness, the Borrower shall prepay an aggregate principal amount of Loans equal to 100% of all Net Cash Proceeds received therefrom no later than the fifth Business Day following the receipt of such Net Cash Proceeds (such prepayments to be applied as set forth in</w:t>
      </w:r>
    </w:p>
    <w:p>
      <w:pPr>
        <w:spacing w:after="0" w:line="1"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2.09(b)</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ind w:left="440" w:right="100" w:firstLine="948"/>
        <w:spacing w:after="0" w:line="258" w:lineRule="auto"/>
        <w:tabs>
          <w:tab w:leader="none" w:pos="169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Extraordinary Receipt</w:t>
      </w:r>
      <w:r>
        <w:rPr>
          <w:rFonts w:ascii="Times New Roman" w:cs="Times New Roman" w:eastAsia="Times New Roman" w:hAnsi="Times New Roman"/>
          <w:sz w:val="18"/>
          <w:szCs w:val="18"/>
          <w:color w:val="auto"/>
        </w:rPr>
        <w:t xml:space="preserve">. Upon any Extraordinary Receipt (which, when taken with all other Extraordinary Receipts received after the Commitment Termination Date, exceeds $5,000,000 in the aggregate) received by or paid to or for the account of the Borrower or any of its Subsidiaries (other than a Financing Subsidiary), and not otherwise included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2.10(d)</w:t>
      </w:r>
      <w:r>
        <w:rPr>
          <w:rFonts w:ascii="Times New Roman" w:cs="Times New Roman" w:eastAsia="Times New Roman" w:hAnsi="Times New Roman"/>
          <w:sz w:val="18"/>
          <w:szCs w:val="18"/>
          <w:color w:val="auto"/>
        </w:rPr>
        <w:t xml:space="preserve">, the Borrower shall prepay an aggregate principal amount of Loans equal to 100% of all Net Cash Proceeds received therefrom no later than the fifth Business Day following the receipt of such Net Cash Proceeds (such prepayments to be applied as set forth in </w:t>
      </w:r>
      <w:r>
        <w:rPr>
          <w:rFonts w:ascii="Times New Roman" w:cs="Times New Roman" w:eastAsia="Times New Roman" w:hAnsi="Times New Roman"/>
          <w:sz w:val="18"/>
          <w:szCs w:val="18"/>
          <w:u w:val="single" w:color="auto"/>
          <w:color w:val="auto"/>
        </w:rPr>
        <w:t>Section 2.09(b)</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440" w:right="200" w:firstLine="948"/>
        <w:spacing w:after="0" w:line="261" w:lineRule="auto"/>
        <w:tabs>
          <w:tab w:leader="none" w:pos="164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Capital</w:t>
      </w:r>
      <w:r>
        <w:rPr>
          <w:rFonts w:ascii="Times New Roman" w:cs="Times New Roman" w:eastAsia="Times New Roman" w:hAnsi="Times New Roman"/>
          <w:sz w:val="18"/>
          <w:szCs w:val="18"/>
          <w:color w:val="auto"/>
        </w:rPr>
        <w:t xml:space="preserve">. If any Obligor shall receive any Return of Capital (other than from any Financing Subsidiary), the Borrower shall prepay an aggregate principal amount of Loans equal to 90% of such Return of Capital (excluding amounts payable by the Borrower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no later than the fifth Business Day following the receipt of such Return of Capital (such prepayments to be applied as set forth in </w:t>
      </w:r>
      <w:r>
        <w:rPr>
          <w:rFonts w:ascii="Times New Roman" w:cs="Times New Roman" w:eastAsia="Times New Roman" w:hAnsi="Times New Roman"/>
          <w:sz w:val="18"/>
          <w:szCs w:val="18"/>
          <w:u w:val="single" w:color="auto"/>
          <w:color w:val="auto"/>
        </w:rPr>
        <w:t>Section 2.09(b)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the foregoing, Net Cash Proceeds and Return of Capital required to be applied to the prepayment of the Loans pursuant to this </w:t>
      </w:r>
      <w:r>
        <w:rPr>
          <w:rFonts w:ascii="Times New Roman" w:cs="Times New Roman" w:eastAsia="Times New Roman" w:hAnsi="Times New Roman"/>
          <w:sz w:val="18"/>
          <w:szCs w:val="18"/>
          <w:u w:val="single" w:color="auto"/>
          <w:color w:val="auto"/>
        </w:rPr>
        <w:t>Section 2.10(d)</w:t>
      </w:r>
      <w:r>
        <w:rPr>
          <w:rFonts w:ascii="Times New Roman" w:cs="Times New Roman" w:eastAsia="Times New Roman" w:hAnsi="Times New Roman"/>
          <w:sz w:val="18"/>
          <w:szCs w:val="18"/>
          <w:color w:val="auto"/>
        </w:rPr>
        <w:t xml:space="preserve"> shall (A) be applied in accordance with the Guarantee and Security Agreement and (B) exclude the amount necessary for the Borrower to make all required distributions (which shall be no less than the amount estimated in good faith by Borrower under </w:t>
      </w:r>
      <w:r>
        <w:rPr>
          <w:rFonts w:ascii="Times New Roman" w:cs="Times New Roman" w:eastAsia="Times New Roman" w:hAnsi="Times New Roman"/>
          <w:sz w:val="18"/>
          <w:szCs w:val="18"/>
          <w:u w:val="single" w:color="auto"/>
          <w:color w:val="auto"/>
        </w:rPr>
        <w:t>Section 6.05(b)</w:t>
      </w:r>
      <w:r>
        <w:rPr>
          <w:rFonts w:ascii="Times New Roman" w:cs="Times New Roman" w:eastAsia="Times New Roman" w:hAnsi="Times New Roman"/>
          <w:sz w:val="18"/>
          <w:szCs w:val="18"/>
          <w:color w:val="auto"/>
        </w:rPr>
        <w:t xml:space="preserve"> herein) to maintain the status of a RIC under the Code and a “business development company” under the Investment Company Act for so long as the Borrower retains such status and to avoid payment by the Borrower of federal excise Taxes imposed by Section 4982 of the Code for so long as the Borrower retains the status of a RIC under the Code and (II) if the Loans to be prepaid pursuant to this </w:t>
      </w:r>
      <w:r>
        <w:rPr>
          <w:rFonts w:ascii="Times New Roman" w:cs="Times New Roman" w:eastAsia="Times New Roman" w:hAnsi="Times New Roman"/>
          <w:sz w:val="18"/>
          <w:szCs w:val="18"/>
          <w:u w:val="single" w:color="auto"/>
          <w:color w:val="auto"/>
        </w:rPr>
        <w:t>Section 2.10(d)</w:t>
      </w:r>
      <w:r>
        <w:rPr>
          <w:rFonts w:ascii="Times New Roman" w:cs="Times New Roman" w:eastAsia="Times New Roman" w:hAnsi="Times New Roman"/>
          <w:sz w:val="18"/>
          <w:szCs w:val="18"/>
          <w:color w:val="auto"/>
        </w:rPr>
        <w:t xml:space="preserve"> are Term Benchmark Loans, the Borrower may defer such prepayment until the last day of the Interest Period applicable to such Loans owed to such Lender or Lenders, so long as the Borrower deposits an amount equal to such Net Cash Proceeds, no later than the fifth Business Day following the receipt of such Net Cash Proceeds, into a segregated collateral account in the name and under the dominion and control of the Administrative Agent, pending application of such amount to the prepayment of the Loans on the last day of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Administrative Agent may direct the application of such deposits as set forth in </w:t>
      </w:r>
      <w:r>
        <w:rPr>
          <w:rFonts w:ascii="Times New Roman" w:cs="Times New Roman" w:eastAsia="Times New Roman" w:hAnsi="Times New Roman"/>
          <w:sz w:val="18"/>
          <w:szCs w:val="18"/>
          <w:u w:val="single" w:color="auto"/>
          <w:color w:val="auto"/>
        </w:rPr>
        <w:t>Section 2.09(b)</w:t>
      </w:r>
      <w:r>
        <w:rPr>
          <w:rFonts w:ascii="Times New Roman" w:cs="Times New Roman" w:eastAsia="Times New Roman" w:hAnsi="Times New Roman"/>
          <w:sz w:val="18"/>
          <w:szCs w:val="18"/>
          <w:color w:val="auto"/>
        </w:rPr>
        <w:t xml:space="preserve"> at any time and if the Administrative Agent does so, no amounts will be payable by the Borrower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right="200" w:firstLine="987"/>
        <w:spacing w:after="0" w:line="256" w:lineRule="auto"/>
        <w:tabs>
          <w:tab w:leader="none" w:pos="123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Etc</w:t>
      </w:r>
      <w:r>
        <w:rPr>
          <w:rFonts w:ascii="Times New Roman" w:cs="Times New Roman" w:eastAsia="Times New Roman" w:hAnsi="Times New Roman"/>
          <w:sz w:val="18"/>
          <w:szCs w:val="18"/>
          <w:color w:val="auto"/>
        </w:rPr>
        <w:t>. The Borrower shall notify the Administrative Agent (and, in the case of prepayment of a Swingline Loan made by a Swingline Lender, such Swingline Lender) by telephone (confirmed by telecopy or electronic communication) of any prepayment hereunder (i) in the case of prepayment of a Term Benchmark Borrowing denominated in Dollars (other than in the case of a prepayment pursuant to Section 2.10(d)), not later than 11:00 a.m., New York City time, three (3) Business Days before the date of prepayment (or such shorter period as may be agreed to by the Administrative Agent), (ii) in the case of prepayment of a Term Benchmark Borrowing denominated in a Foreign Currency (other than in the case of a prepayment pursuant to</w:t>
      </w:r>
    </w:p>
    <w:p>
      <w:pPr>
        <w:spacing w:after="0" w:line="118"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95" w:name="page96"/>
    <w:bookmarkEnd w:id="95"/>
    <w:p>
      <w:pPr>
        <w:ind w:right="10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2.10(d)), not later than 11:00 a.m., London time, four (4) Business Days before the date of prepayment, (iii) in the case of prepayment of a RFR Borrowing (other than in the case of a prepayment pursuant to Section 2.10(d)), not later than 11:00 a.m., London time, four (4) Business Days before the date of prepayment, (iv) in the case of prepayment of a Syndicated ABR Borrowing (other than in the case of a prepayment pursuant to</w:t>
      </w:r>
    </w:p>
    <w:p>
      <w:pPr>
        <w:spacing w:after="0" w:line="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Section 2.10(d)), not later than 11:00 a.m., New York City time on the date of prepayment, (v) in the case of prepayment of a Swingline Loan, not later than 11:00 a.m., New York City time, on the date of prepayment, and (vi) in the case of any prepayment pursuant to Section 2.10(d), not later than 1:00 p.m., New York City time, on the date of prepayment or, in each case of the notice periods described in this clause (e), such lesser period as the Administrative Agent may reasonably agree. Each such notice shall be irrevocable and shall specify the prepayment date, the principal amount of each Borrowing or portion thereof to be prepaid and, in the case of a mandatory prepayment, a reasonably detailed calculation of the amount of such prepayment; provided that, if (i) a notice of prepayment is given in connection with a conditional notice of reduction or termination of the Commitments of a Class as contemplated by Section 2.08, then such notice of prepayment may be revoked if such notice of termination or reduction is revoked in accordance with Section 2.08 and (ii) any notice given in connection with Section 2.10(d) may be conditioned on the consummation of the applicable transaction contemplated by such Section and the receipt by the Borrower or any such Subsidiary (other than a Financing Subsidiary) of Net Cash Proceeds. Promptly following receipt of any such notice relating to a Syndicated Borrowing, the Administrative Agent shall advise the affected Lenders of the contents thereof. Each partial prepayment of any Borrowing shall be in an amount that would be permitted in the case of a Borrowing of the same Type as provided in Section 2.02 or in the case of a Swingline Loan, as provided in Section 2.04, except as necessary to apply fully the required amount of a mandatory prepayment. Each prepayment of a Syndicated Borrowing of a Class shall be applied ratably to the Loans of such Class included in the prepaid Borrowing. Prepayments shall be accompanied by accrued interest to the extent required by Section 2.12 and shall be made in the manner specified in Section 2.09(b) unless such prepayment is made in connection with the reduction of Commitments in accordance with Section 2.08(b) in which case such prepayment shall be applied in accordance with Section 2.08(d).</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3" w:lineRule="auto"/>
        <w:tabs>
          <w:tab w:leader="none" w:pos="123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The Borrower agrees to pay to the Administrative Agent for account of each Lender a commitment fee, which shall accrue at a rate per annum equal to 0.375% on the average daily unused amount of the Dollar Commitment and Multicurrency Commitment, as applicable, of such Lender during the period from and including the date hereof to but excluding the earlier of the date such commitment terminates and the Commitment Termination Date. Accrued commitment fees shall be payable within one Business Day after each Quarterly Date, commencing on the first such date to occur after the date hereof, and on the earlier of the date the Commitments of the respective Class terminate and the Commitment Termination Date. All commitment fees shall be computed on the basis of a year of 360 days and shall be payable for the actual number of days elapsed (including the first day but excluding the last day). For purposes of computing commitment fees, (i) the daily unused amount of the applicable Commitment shall be determined as of the end of each day and (ii) the Commitment of any Class of a Lender shall be deemed to be used to the extent of the outstanding Syndicated Loans and LC Exposure of such Class of such Lender (and the Swingline Exposure of such Class of such Lender shall be disregarded for such purpose).</w:t>
      </w:r>
    </w:p>
    <w:p>
      <w:pPr>
        <w:spacing w:after="0" w:line="125"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96" w:name="page97"/>
    <w:bookmarkEnd w:id="96"/>
    <w:p>
      <w:pPr>
        <w:ind w:left="-987" w:right="20" w:firstLine="987"/>
        <w:spacing w:after="0" w:line="252" w:lineRule="auto"/>
        <w:tabs>
          <w:tab w:leader="none" w:pos="25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Letter of Credit Fees</w:t>
      </w:r>
      <w:r>
        <w:rPr>
          <w:rFonts w:ascii="Times New Roman" w:cs="Times New Roman" w:eastAsia="Times New Roman" w:hAnsi="Times New Roman"/>
          <w:sz w:val="18"/>
          <w:szCs w:val="18"/>
          <w:color w:val="auto"/>
        </w:rPr>
        <w:t xml:space="preserve">. The Borrower agrees to pay (i) to the Administrative Agent for account of each Lender a participation fee with respect to its participations in Letters of Credit of each Class, which shall accrue at a rate per annum equal to the Applicable Margin applicable to interest on Term Benchmark Loans (or, if such Letter of Credit is denominated in Sterling or Swiss Francs, RFR Loans) on the average daily amount of such Lender’s LC Exposure of such Class (excluding any portion thereof attributable to unreimbursed LC Disbursements) during the period from and including the Effective Date to but excluding the later of the date on which such Lender’s Commitment of such Class terminates and the date on which such Lender ceases to have any LC Exposure of such Class, and (ii) to each Issuing Bank a fronting fee, which shall accrue at the rate of 0.25% per annum on the average daily amount of such Issuing Bank’s LC Exposure (excluding any portion thereof attributable to unreimbursed LC Disbursements) during the period from and including the Effective Date to but excluding the later of the date of termination of the Commitments and the date on which there ceases to be any LC Exposure, as well as each Issuing Bank’s standard fees with respect to the issuance, amendment, renewal or extension of any Letter of Credit or processing of drawings thereunder. Participation fees and fronting fees accrued through and including each Quarterly Date shall be payable on the third Business Day following such Quarterly Date, commencing on the first such date to occur after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fees with respect to the Letters of Credit shall be payable on the Termination Date and the Borrower shall pay any such fees that have accrued and that are unpaid on such date and, in the event any Letters of Credit shall be outstanding that have expiration dates after the Termination Date, the Borrower shall prepay on the Termination Date the full amount of the participation and fronting fees that will accrue on such Letters of Credit subsequent to the Termination Date through but not including the date such outstanding Letters of Credit are scheduled to expire (and, in that connection, the Lenders agree not later than the date two (2) Business Days after the date upon which the last such Letter of Credit shall expire or be terminated to rebate to the Borrower the excess, if any, of the aggregate participation and fronting fees that have been prepaid by the Borrower over the sum of the amount of such fees that ultimately accrue through the date of such expiration or termination and the aggregate amount of all other unpaid obligations hereunder at such time).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87" w:lineRule="exact"/>
        <w:rPr>
          <w:rFonts w:ascii="Times New Roman" w:cs="Times New Roman" w:eastAsia="Times New Roman" w:hAnsi="Times New Roman"/>
          <w:sz w:val="18"/>
          <w:szCs w:val="18"/>
          <w:color w:val="auto"/>
        </w:rPr>
      </w:pPr>
    </w:p>
    <w:p>
      <w:pPr>
        <w:ind w:left="-987" w:right="120" w:firstLine="987"/>
        <w:spacing w:after="0" w:line="282" w:lineRule="auto"/>
        <w:tabs>
          <w:tab w:leader="none" w:pos="24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Administrative Agent Fees</w:t>
      </w:r>
      <w:r>
        <w:rPr>
          <w:rFonts w:ascii="Times New Roman" w:cs="Times New Roman" w:eastAsia="Times New Roman" w:hAnsi="Times New Roman"/>
          <w:sz w:val="18"/>
          <w:szCs w:val="18"/>
          <w:color w:val="auto"/>
        </w:rPr>
        <w:t>. The Borrower agrees to pay to the Administrative Agent, for its own account, fees payable in the amounts and at the times separately agreed upon between the Borrower and the Administrative Agent.</w:t>
      </w:r>
    </w:p>
    <w:p>
      <w:pPr>
        <w:spacing w:after="0" w:line="161" w:lineRule="exact"/>
        <w:rPr>
          <w:rFonts w:ascii="Times New Roman" w:cs="Times New Roman" w:eastAsia="Times New Roman" w:hAnsi="Times New Roman"/>
          <w:sz w:val="18"/>
          <w:szCs w:val="18"/>
          <w:color w:val="auto"/>
        </w:rPr>
      </w:pPr>
    </w:p>
    <w:p>
      <w:pPr>
        <w:ind w:left="-987" w:right="100" w:firstLine="987"/>
        <w:spacing w:after="0" w:line="258" w:lineRule="auto"/>
        <w:tabs>
          <w:tab w:leader="none" w:pos="25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Fees</w:t>
      </w:r>
      <w:r>
        <w:rPr>
          <w:rFonts w:ascii="Times New Roman" w:cs="Times New Roman" w:eastAsia="Times New Roman" w:hAnsi="Times New Roman"/>
          <w:sz w:val="18"/>
          <w:szCs w:val="18"/>
          <w:color w:val="auto"/>
        </w:rPr>
        <w:t>. All fees payable hereunder shall be paid on the dates due, in Dollars (or, at the election of the Borrower with respect to any fees payable to an Issuing Bank on account of Letters of Credit issued by such Issuing Bank in any Foreign Currency, in such Foreign Currency) and immediately available funds, to the Administrative Agent (or to the applicable Issuing Bank, in the case of fees payable to it) for distribution, in the case of commitment fees and participation fees, to the Lenders entitled thereto. Fees paid shall not be refundable under any circumstances absent obvious error.</w:t>
      </w:r>
    </w:p>
    <w:p>
      <w:pPr>
        <w:spacing w:after="0" w:line="114" w:lineRule="exact"/>
        <w:rPr>
          <w:sz w:val="20"/>
          <w:szCs w:val="20"/>
          <w:color w:val="auto"/>
        </w:rPr>
      </w:pPr>
    </w:p>
    <w:p>
      <w:pPr>
        <w:jc w:val="both"/>
        <w:ind w:left="4533"/>
        <w:spacing w:after="0"/>
        <w:tabs>
          <w:tab w:leader="none" w:pos="7972" w:val="left"/>
        </w:tabs>
        <w:rPr>
          <w:sz w:val="20"/>
          <w:szCs w:val="20"/>
          <w:color w:val="auto"/>
        </w:rPr>
      </w:pPr>
      <w:r>
        <w:rPr>
          <w:rFonts w:ascii="Times New Roman" w:cs="Times New Roman" w:eastAsia="Times New Roman" w:hAnsi="Times New Roman"/>
          <w:sz w:val="18"/>
          <w:szCs w:val="18"/>
          <w:color w:val="auto"/>
        </w:rPr>
        <w:t>70</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0033"/>
          </w:cols>
          <w:pgMar w:left="1427" w:top="270" w:right="439" w:bottom="1440" w:gutter="0" w:footer="0" w:header="0"/>
        </w:sectPr>
      </w:pPr>
    </w:p>
    <w:bookmarkStart w:id="97" w:name="page98"/>
    <w:bookmarkEnd w:id="97"/>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2.12.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20" w:firstLine="987"/>
        <w:spacing w:after="0" w:line="282" w:lineRule="auto"/>
        <w:tabs>
          <w:tab w:leader="none" w:pos="124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ABR Loans</w:t>
      </w:r>
      <w:r>
        <w:rPr>
          <w:rFonts w:ascii="Times New Roman" w:cs="Times New Roman" w:eastAsia="Times New Roman" w:hAnsi="Times New Roman"/>
          <w:sz w:val="18"/>
          <w:szCs w:val="18"/>
          <w:color w:val="auto"/>
        </w:rPr>
        <w:t xml:space="preserve">. The Loans constituting each ABR Borrowing (including each Swingline Loan) shall bear interest at a rate per annum equal to the Alternate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w:t>
      </w:r>
    </w:p>
    <w:p>
      <w:pPr>
        <w:spacing w:after="0" w:line="161" w:lineRule="exact"/>
        <w:rPr>
          <w:rFonts w:ascii="Times New Roman" w:cs="Times New Roman" w:eastAsia="Times New Roman" w:hAnsi="Times New Roman"/>
          <w:sz w:val="18"/>
          <w:szCs w:val="18"/>
          <w:color w:val="auto"/>
        </w:rPr>
      </w:pPr>
    </w:p>
    <w:p>
      <w:pPr>
        <w:ind w:left="4" w:right="180" w:firstLine="987"/>
        <w:spacing w:after="0" w:line="282" w:lineRule="auto"/>
        <w:tabs>
          <w:tab w:leader="none" w:pos="125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Benchmark Loans</w:t>
      </w:r>
      <w:r>
        <w:rPr>
          <w:rFonts w:ascii="Times New Roman" w:cs="Times New Roman" w:eastAsia="Times New Roman" w:hAnsi="Times New Roman"/>
          <w:sz w:val="18"/>
          <w:szCs w:val="18"/>
          <w:color w:val="auto"/>
        </w:rPr>
        <w:t xml:space="preserve">. The Loans constituting each Term Benchmark Borrowing shall bear interest at a rate per annum equal to the Adjusted Term Benchmark Rate for the related Interest Period for such Borrowing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w:t>
      </w:r>
    </w:p>
    <w:p>
      <w:pPr>
        <w:spacing w:after="0" w:line="161"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24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RFR Loans</w:t>
      </w:r>
      <w:r>
        <w:rPr>
          <w:rFonts w:ascii="Times New Roman" w:cs="Times New Roman" w:eastAsia="Times New Roman" w:hAnsi="Times New Roman"/>
          <w:sz w:val="18"/>
          <w:szCs w:val="18"/>
          <w:color w:val="auto"/>
        </w:rPr>
        <w:t xml:space="preserve">. The Loans constituting each RFR Borrowing shall bear interest at a rate per annum equal to the Daily Simple RFR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w:t>
      </w:r>
    </w:p>
    <w:p>
      <w:pPr>
        <w:spacing w:after="0" w:line="161" w:lineRule="exact"/>
        <w:rPr>
          <w:rFonts w:ascii="Times New Roman" w:cs="Times New Roman" w:eastAsia="Times New Roman" w:hAnsi="Times New Roman"/>
          <w:sz w:val="18"/>
          <w:szCs w:val="18"/>
          <w:color w:val="auto"/>
        </w:rPr>
      </w:pPr>
    </w:p>
    <w:p>
      <w:pPr>
        <w:ind w:left="4" w:right="20" w:firstLine="987"/>
        <w:spacing w:after="0" w:line="270" w:lineRule="auto"/>
        <w:tabs>
          <w:tab w:leader="none" w:pos="125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Default Interest</w:t>
      </w:r>
      <w:r>
        <w:rPr>
          <w:rFonts w:ascii="Times New Roman" w:cs="Times New Roman" w:eastAsia="Times New Roman" w:hAnsi="Times New Roman"/>
          <w:sz w:val="17"/>
          <w:szCs w:val="17"/>
          <w:color w:val="auto"/>
        </w:rPr>
        <w:t>. Notwithstanding the foregoing, if any Event of Default has occurred and is continuing and the Required Lenders have elected to increase pricing, the interest rates applicable to Loans and any fee or other amount payable by the Borrower hereunder shall bear interest, after as well as before judgment, at a rate per annum equal to (i) in the case of principal of any Loan, 2% plus the rate otherwise applicable to such Loan as provided above, (ii) in the case of any Letter of Credit, 2% plus the fee otherwise applicable to such Letter of Credit as provided in Section 2.11(b)(i), or</w:t>
      </w:r>
    </w:p>
    <w:p>
      <w:pPr>
        <w:spacing w:after="0" w:line="2" w:lineRule="exact"/>
        <w:rPr>
          <w:rFonts w:ascii="Times New Roman" w:cs="Times New Roman" w:eastAsia="Times New Roman" w:hAnsi="Times New Roman"/>
          <w:sz w:val="17"/>
          <w:szCs w:val="17"/>
          <w:color w:val="auto"/>
        </w:rPr>
      </w:pPr>
    </w:p>
    <w:p>
      <w:pPr>
        <w:ind w:left="324" w:hanging="324"/>
        <w:spacing w:after="0"/>
        <w:tabs>
          <w:tab w:leader="none" w:pos="3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fee or other amount, 2% plus the rate applicable to ABR Loans as provided in paragraph (a) of this Section.</w:t>
      </w:r>
    </w:p>
    <w:p>
      <w:pPr>
        <w:spacing w:after="0" w:line="206" w:lineRule="exact"/>
        <w:rPr>
          <w:rFonts w:ascii="Times New Roman" w:cs="Times New Roman" w:eastAsia="Times New Roman" w:hAnsi="Times New Roman"/>
          <w:sz w:val="18"/>
          <w:szCs w:val="18"/>
          <w:color w:val="auto"/>
        </w:rPr>
      </w:pPr>
    </w:p>
    <w:p>
      <w:pPr>
        <w:ind w:left="4" w:right="120" w:firstLine="987"/>
        <w:spacing w:after="0" w:line="256" w:lineRule="auto"/>
        <w:tabs>
          <w:tab w:leader="none" w:pos="12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Interest</w:t>
      </w:r>
      <w:r>
        <w:rPr>
          <w:rFonts w:ascii="Times New Roman" w:cs="Times New Roman" w:eastAsia="Times New Roman" w:hAnsi="Times New Roman"/>
          <w:sz w:val="18"/>
          <w:szCs w:val="18"/>
          <w:color w:val="auto"/>
        </w:rPr>
        <w:t xml:space="preserve">. Accrued interest on each Loan shall be payable in arrears on each Interest Payment Date for such Loan in the Currency in which such Loan is denominated and, in the case of Syndicated Loans, upon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interest accrued pursuant to </w:t>
      </w:r>
      <w:r>
        <w:rPr>
          <w:rFonts w:ascii="Times New Roman" w:cs="Times New Roman" w:eastAsia="Times New Roman" w:hAnsi="Times New Roman"/>
          <w:sz w:val="18"/>
          <w:szCs w:val="18"/>
          <w:u w:val="single" w:color="auto"/>
          <w:color w:val="auto"/>
        </w:rPr>
        <w:t>paragraph (d)</w:t>
      </w:r>
      <w:r>
        <w:rPr>
          <w:rFonts w:ascii="Times New Roman" w:cs="Times New Roman" w:eastAsia="Times New Roman" w:hAnsi="Times New Roman"/>
          <w:sz w:val="18"/>
          <w:szCs w:val="18"/>
          <w:color w:val="auto"/>
        </w:rPr>
        <w:t xml:space="preserve"> of this Section shall be payable on demand, (ii) in the event of any repayment or prepayment of any Loan (other than a prepayment of a Syndicated ABR Loan prior to the Final Maturity Date), accrued interest on the principal amount repaid or prepaid shall be payable on the date of such repayment or prepayment and (iii) in the event of any conversion of any Term Benchmark Borrowing denominated in Dollars prior to the end of the Interest Period therefor, accrued interest on such Borrowing shall be payable on the effective date of such conversion.</w:t>
      </w:r>
    </w:p>
    <w:p>
      <w:pPr>
        <w:spacing w:after="0" w:line="187" w:lineRule="exact"/>
        <w:rPr>
          <w:rFonts w:ascii="Times New Roman" w:cs="Times New Roman" w:eastAsia="Times New Roman" w:hAnsi="Times New Roman"/>
          <w:sz w:val="18"/>
          <w:szCs w:val="18"/>
          <w:color w:val="auto"/>
        </w:rPr>
      </w:pPr>
    </w:p>
    <w:p>
      <w:pPr>
        <w:ind w:left="4" w:right="40" w:firstLine="987"/>
        <w:spacing w:after="0" w:line="258" w:lineRule="auto"/>
        <w:tabs>
          <w:tab w:leader="none" w:pos="12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Computation</w:t>
      </w:r>
      <w:r>
        <w:rPr>
          <w:rFonts w:ascii="Times New Roman" w:cs="Times New Roman" w:eastAsia="Times New Roman" w:hAnsi="Times New Roman"/>
          <w:sz w:val="18"/>
          <w:szCs w:val="18"/>
          <w:color w:val="auto"/>
        </w:rPr>
        <w:t>. All interest hereunder shall be computed on the basis of a year of 360 days, except that interest computed (i) by reference to the Alternate Base Rate at times when the Alternate Base Rate is based on the Prime Rate and (ii) on Multicurrency Loans denominated in Sterling or Canadian Dollars shall be computed on the basis of a year of 365 days (or 366 days in a leap year), and in each case shall be payable for the actual number of days elapsed (including the first day but excluding the last day). The applicable Alternate Base Rate, Daily Simple RFR or Adjusted Term Benchmark Rate shall be determined by the Administrative Agent and such determination shall be conclusive absent manifest error.</w:t>
      </w:r>
    </w:p>
    <w:p>
      <w:pPr>
        <w:spacing w:after="0" w:line="183" w:lineRule="exact"/>
        <w:rPr>
          <w:rFonts w:ascii="Times New Roman" w:cs="Times New Roman" w:eastAsia="Times New Roman" w:hAnsi="Times New Roman"/>
          <w:sz w:val="18"/>
          <w:szCs w:val="18"/>
          <w:color w:val="auto"/>
        </w:rPr>
      </w:pPr>
    </w:p>
    <w:p>
      <w:pPr>
        <w:ind w:left="4" w:right="180" w:firstLine="987"/>
        <w:spacing w:after="0" w:line="258" w:lineRule="auto"/>
        <w:tabs>
          <w:tab w:leader="none" w:pos="125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spacing w:after="0" w:line="114" w:lineRule="exact"/>
        <w:rPr>
          <w:sz w:val="20"/>
          <w:szCs w:val="20"/>
          <w:color w:val="auto"/>
        </w:rPr>
      </w:pPr>
    </w:p>
    <w:p>
      <w:pPr>
        <w:jc w:val="both"/>
        <w:ind w:left="5524"/>
        <w:spacing w:after="0"/>
        <w:tabs>
          <w:tab w:leader="none" w:pos="8964"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4"/>
          </w:cols>
          <w:pgMar w:left="436" w:top="270" w:right="439" w:bottom="1440" w:gutter="0" w:footer="0" w:header="0"/>
        </w:sectPr>
      </w:pPr>
    </w:p>
    <w:bookmarkStart w:id="98" w:name="page99"/>
    <w:bookmarkEnd w:id="98"/>
    <w:p>
      <w:pPr>
        <w:ind w:right="3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2.13. </w:t>
      </w:r>
      <w:r>
        <w:rPr>
          <w:rFonts w:ascii="Times New Roman" w:cs="Times New Roman" w:eastAsia="Times New Roman" w:hAnsi="Times New Roman"/>
          <w:sz w:val="18"/>
          <w:szCs w:val="18"/>
          <w:u w:val="single" w:color="auto"/>
          <w:color w:val="auto"/>
        </w:rPr>
        <w:t>Inability to Determine Interest Rates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if, prior to the commencement of any Interest Period for any Term Benchmark Borrowing of a Class or (ii) at any time for an RFR Borrowing (the Currency of such Borrowing herein called the “</w:t>
      </w:r>
      <w:r>
        <w:rPr>
          <w:rFonts w:ascii="Times New Roman" w:cs="Times New Roman" w:eastAsia="Times New Roman" w:hAnsi="Times New Roman"/>
          <w:sz w:val="18"/>
          <w:szCs w:val="18"/>
          <w:u w:val="single" w:color="auto"/>
          <w:color w:val="auto"/>
        </w:rPr>
        <w:t>Affected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right="20" w:firstLine="987"/>
        <w:spacing w:after="0" w:line="261" w:lineRule="auto"/>
        <w:tabs>
          <w:tab w:leader="none" w:pos="123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 the case of a Term Benchmark Borrowing, the Administrative Agent shall have determined (which determination shall be conclusive absent manifest error) the Adjusted Term Benchmark Rate for the Affected Currency cannot be determined pursuant to the definition thereof or (ii) in the case of an RFR Borrowing, the Administrative Agent shall have determined (which determination shall be conclusive absent manifest error) that the Daily Simple RFR for the Affected Currency cannot be determined pursuant to the definition thereof; or</w:t>
      </w:r>
    </w:p>
    <w:p>
      <w:pPr>
        <w:spacing w:after="0" w:line="179" w:lineRule="exact"/>
        <w:rPr>
          <w:rFonts w:ascii="Times New Roman" w:cs="Times New Roman" w:eastAsia="Times New Roman" w:hAnsi="Times New Roman"/>
          <w:sz w:val="18"/>
          <w:szCs w:val="18"/>
          <w:color w:val="auto"/>
        </w:rPr>
      </w:pPr>
    </w:p>
    <w:p>
      <w:pPr>
        <w:ind w:right="20" w:firstLine="987"/>
        <w:spacing w:after="0" w:line="258" w:lineRule="auto"/>
        <w:tabs>
          <w:tab w:leader="none" w:pos="124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case of a Term Benchmark Borrowing, the Administrative Agent shall have received notice from the Required Lenders of such Class of Commitments that the Adjusted Term Benchmark Rate for the Affected Currency for such Interest Period will not adequately and fairly reflect the cost to such Lenders of making or maintaining their respective Loans included in such Borrowing for such Interest Period or (B) in the case of an RFR Borrowing, the Administrative Agent shall have received notice from the Required Multicurrency Lenders that the Daily Simple RFR for the Affected Currency will not adequately and fairly reflect the cost to such Lenders of making or maintaining the Loans included in such RFR Borrowing;</w:t>
      </w:r>
    </w:p>
    <w:p>
      <w:pPr>
        <w:spacing w:after="0" w:line="18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 xml:space="preserve">then the Administrative Agent shall give written notice thereof (or telephonic notice, promptly confirmed in writing) to the Borrower and the affected Lenders as promptly as practicable thereafter. Until the Administrative Agent shall notify the Borrower and the Lenders that the circumstances giving rise to such notice no longer exist, (i) any Interest Election Request that requests the conversion of any Syndicated Borrowing to, or the continuation of any Syndicated Borrowing as, a Term Benchmark Borrowing or RFR Borrowing denominated in the Affected Currency shall be ineffective and, if the Affected Currency is Dollars, such Syndicated Borrowing (unless prepaid) shall be continued as, or converted to, a Syndicated ABR Borrowing at the end of the applicable Interest Period, (ii) if the Affected Currency is Dollars and any Borrowing Request requests a Term Benchmark Borrowing denominated in Dollars, such Borrowing shall be made as a Syndicated ABR Borrowing, (iii) if the Affected Currency is a Foreign Currency other than Canadian Dollars, (A) any Borrowing Request that requests a Term Benchmark Borrowing or RFR Borrowing denominated in the Affected Currency shall be made as a Term Benchmark Borrowing with a Term Benchmark Rate equal to the Central Bank Rate for the applicable Agreed Foreign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determines (which determination shall be conclusive and binding absent manifest error) that the Central Bank Rate for the applicable Agreed Foreign Currency cannot be determined, such Borrowing Request shall be ineffective, and (B) any outstanding Term Benchmark Borrowing or RFR Borrowing in the Affected Currency, at the Borrower’s election shall either (1) be converted to a Term Benchmark Borrowing with a Term Benchmark Rate equal to the Central Bank Rate for the applicable Agreed Foreign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determines (which determination shall be conclusive and binding absent manifest error) that the Central Bank Rate for the applicable Agreed Foreign Currency cannot be determined, such Borrowing shall be converted into an ABR Borrowing denominated in Dollars (in an amount equal to the Dollar Equivalent of such Affected Currency) immediately in the case of an RFR Borrowing or, in the case of a Term Benchmark Borrowing, at the end of the applicable Interest Period, (2) be converted into a Syndicated ABR Borrowing</w:t>
      </w:r>
    </w:p>
    <w:p>
      <w:pPr>
        <w:spacing w:after="0" w:line="124"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99" w:name="page100"/>
    <w:bookmarkEnd w:id="99"/>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denominated in Dollars (in an amount equal to the Dollar Equivalent of such Affected Currency) immediately in the case of an RFR Borrowing or, in the case of a Term Benchmark Borrowing, at the end of the applicable Interest Period, or (3) be prepaid in full immediately in the case of an RFR Borrowing or, in the case of a Term Benchmark Borrowing, at the end of the applicable Interest Period, and (iv) if the Affected Currency is Canadian Dollars, (A) any Borrowing Request that requests a Term Benchmark Borrowing denominated in Canadian Dollars shall be made as a Term Benchmark Borrowing with a Term Benchmark Rate equal to the Canadian Prime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determines (which determination shall be conclusive and binding absent manifest error) that the Canadian Prime Rate cannot be determined, such Borrowing Request shall be ineffective, and (B) any outstanding Term Benchmark Borrowing in Canadian Dollars, at the Borrower’s election, shall either (1) be converted to a Term Benchmark Borrowing denominated in Canadian Dollars with a Term Benchmark Rate equal to the Canadian Prime Rate at the end of applicable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determines (which determination shall be conclusive and binding absent manifest error) that the Canadian Prime Rate cannot be determined, such Borrowing shall be converted into an ABR Borrowing denominated in Dollars (in an amount equal to the Dollar Equivalent of such Affected Currency) at the end of the applicable Interest Period, (2) be converted into a Syndicated ABR Borrowing denominated in Dollars (in an amount equal to the Dollar Equivalent of such Affected Currency) at the end of the applicable Interest Period, or (3) be prepaid in full at the end of the applicable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 election is made by the Borrower by the date that is three Business Days after receipt by the Borrower of such notice or, in the case of a Term Benchmark Borrowing, the last day of the current Interest Period for the applicable Term Benchmark Loan, if earlier, the Borrower shall be deemed to have elected </w:t>
      </w:r>
      <w:r>
        <w:rPr>
          <w:rFonts w:ascii="Times New Roman" w:cs="Times New Roman" w:eastAsia="Times New Roman" w:hAnsi="Times New Roman"/>
          <w:sz w:val="18"/>
          <w:szCs w:val="18"/>
          <w:u w:val="single" w:color="auto"/>
          <w:color w:val="auto"/>
        </w:rPr>
        <w:t>clause (iii)(B)(1)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(iv)(B)(1)</w:t>
      </w:r>
      <w:r>
        <w:rPr>
          <w:rFonts w:ascii="Times New Roman" w:cs="Times New Roman" w:eastAsia="Times New Roman" w:hAnsi="Times New Roman"/>
          <w:sz w:val="18"/>
          <w:szCs w:val="18"/>
          <w:color w:val="auto"/>
        </w:rPr>
        <w:t xml:space="preserve"> above, as applicable.</w:t>
      </w:r>
    </w:p>
    <w:p>
      <w:pPr>
        <w:spacing w:after="0" w:line="19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2.14. Increased Costs.</w:t>
      </w:r>
    </w:p>
    <w:p>
      <w:pPr>
        <w:spacing w:after="0" w:line="225" w:lineRule="exact"/>
        <w:rPr>
          <w:sz w:val="20"/>
          <w:szCs w:val="20"/>
          <w:color w:val="auto"/>
        </w:rPr>
      </w:pPr>
    </w:p>
    <w:p>
      <w:pPr>
        <w:ind w:left="1240" w:hanging="253"/>
        <w:spacing w:after="0"/>
        <w:tabs>
          <w:tab w:leader="none" w:pos="12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Increased Costs Generally</w:t>
      </w:r>
      <w:r>
        <w:rPr>
          <w:rFonts w:ascii="Times New Roman" w:cs="Times New Roman" w:eastAsia="Times New Roman" w:hAnsi="Times New Roman"/>
          <w:sz w:val="18"/>
          <w:szCs w:val="18"/>
          <w:color w:val="auto"/>
        </w:rPr>
        <w:t>. If any Change in Law shall:</w:t>
      </w:r>
    </w:p>
    <w:p>
      <w:pPr>
        <w:spacing w:after="0" w:line="117" w:lineRule="exact"/>
        <w:rPr>
          <w:rFonts w:ascii="Times New Roman" w:cs="Times New Roman" w:eastAsia="Times New Roman" w:hAnsi="Times New Roman"/>
          <w:sz w:val="18"/>
          <w:szCs w:val="18"/>
          <w:color w:val="auto"/>
        </w:rPr>
      </w:pPr>
    </w:p>
    <w:p>
      <w:pPr>
        <w:jc w:val="both"/>
        <w:ind w:left="440" w:right="100" w:firstLine="948"/>
        <w:spacing w:after="0" w:line="281" w:lineRule="auto"/>
        <w:tabs>
          <w:tab w:leader="none" w:pos="1607"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impose, modify or deem applicable any reserve (including pursuant to regulations issued from time to time by the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account of, or credit extended by, any Lender or any Issuing Bank; or</w:t>
      </w:r>
    </w:p>
    <w:p>
      <w:pPr>
        <w:spacing w:after="0" w:line="56" w:lineRule="exact"/>
        <w:rPr>
          <w:rFonts w:ascii="Times New Roman" w:cs="Times New Roman" w:eastAsia="Times New Roman" w:hAnsi="Times New Roman"/>
          <w:sz w:val="17"/>
          <w:szCs w:val="17"/>
          <w:color w:val="auto"/>
        </w:rPr>
      </w:pPr>
    </w:p>
    <w:p>
      <w:pPr>
        <w:ind w:left="440" w:right="260" w:firstLine="948"/>
        <w:spacing w:after="0" w:line="282" w:lineRule="auto"/>
        <w:tabs>
          <w:tab w:leader="none" w:pos="1657"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any Issuing Bank any other condition, cost or expense (other than Taxes) affecting this Agreement or Term Benchmark Loans or RFR Loans made by such Lender or any Letter of Credit or participation in any such Loan or Letter of Credit;</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Lenders of making, converting to, continuing or maintaining any Term Benchmark Loan or RFR Loan (or of maintaining its obligation to make any such Loan) or to increase the cost to such Lender or such Issuing Bank of participating in, issuing or maintaining any Letter of Credit or to reduce the amount of any sum received or receivable by such Lender or such Issuing Bank hereunder (whether</w:t>
      </w:r>
    </w:p>
    <w:p>
      <w:pPr>
        <w:spacing w:after="0" w:line="110"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00" w:name="page101"/>
    <w:bookmarkEnd w:id="100"/>
    <w:p>
      <w:pPr>
        <w:ind w:left="4"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principal, interest or otherwise), then upon the request of such Lender or such Issuing Bank the Borrower will pay to such Lender or such Issuing Bank, as the case may be, in Dollars, such additional amount or amounts as will compensate such Lender or such Issuing Bank, as the case may be, for such additional costs incurred or reduction suffered; provided that no Lender will claim the payment of any of the amounts referred to in this paragraph if not generally claiming similar compensation from its other similar customers in similar circumstances (it being understood that no Lender shall be required to disclose price sensitive information or any other information).</w:t>
      </w:r>
    </w:p>
    <w:p>
      <w:pPr>
        <w:spacing w:after="0" w:line="183" w:lineRule="exact"/>
        <w:rPr>
          <w:sz w:val="20"/>
          <w:szCs w:val="20"/>
          <w:color w:val="auto"/>
        </w:rPr>
      </w:pPr>
    </w:p>
    <w:p>
      <w:pPr>
        <w:ind w:left="4" w:right="20" w:firstLine="987"/>
        <w:spacing w:after="0" w:line="253" w:lineRule="auto"/>
        <w:tabs>
          <w:tab w:leader="none" w:pos="125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and Liquidity Requirements</w:t>
      </w:r>
      <w:r>
        <w:rPr>
          <w:rFonts w:ascii="Times New Roman" w:cs="Times New Roman" w:eastAsia="Times New Roman" w:hAnsi="Times New Roman"/>
          <w:sz w:val="18"/>
          <w:szCs w:val="18"/>
          <w:color w:val="auto"/>
        </w:rPr>
        <w:t>. 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Swingline Loans and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requirements), by an amount deemed to be material by such Lender or such Issuing Bank, then upon the request of such Lender or such Issuing Bank, the Borrower will pay to such Lender or such Issuing Bank, as the case may be, in Dollars, such additional amount or amounts as will compensate such Lender or such Issuing Bank or such Lender’s or such Issuing Bank’s holding company for any such reduction suffered; provided that no Lender will claim the payment of any of the amounts referred to in this paragraph if not generally claiming similar compensation from its other similar customers in similar circumstances (it being understood that no Lender shall be required to disclose price sensitive information or any other information).</w:t>
      </w:r>
    </w:p>
    <w:p>
      <w:pPr>
        <w:spacing w:after="0" w:line="189" w:lineRule="exact"/>
        <w:rPr>
          <w:rFonts w:ascii="Times New Roman" w:cs="Times New Roman" w:eastAsia="Times New Roman" w:hAnsi="Times New Roman"/>
          <w:sz w:val="18"/>
          <w:szCs w:val="18"/>
          <w:color w:val="auto"/>
        </w:rPr>
      </w:pPr>
    </w:p>
    <w:p>
      <w:pPr>
        <w:ind w:left="4" w:firstLine="987"/>
        <w:spacing w:after="0" w:line="257" w:lineRule="auto"/>
        <w:tabs>
          <w:tab w:leader="none" w:pos="12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 from Lenders</w:t>
      </w:r>
      <w:r>
        <w:rPr>
          <w:rFonts w:ascii="Times New Roman" w:cs="Times New Roman" w:eastAsia="Times New Roman" w:hAnsi="Times New Roman"/>
          <w:sz w:val="18"/>
          <w:szCs w:val="18"/>
          <w:color w:val="auto"/>
        </w:rPr>
        <w:t xml:space="preserve">. A certificate of a Lender or an Issuing Bank (x) setting forth in reasonable detail the basis for and the calculation of the amount or amounts, in Dollars, necessary to compensate such Lender or such Issuing Bank or its holding company, as the case may be, as specified in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Section, (y) setting forth in reasonable detail the manner of determination of such amount or amounts and</w:t>
      </w:r>
    </w:p>
    <w:p>
      <w:pPr>
        <w:spacing w:after="0" w:line="1" w:lineRule="exact"/>
        <w:rPr>
          <w:rFonts w:ascii="Times New Roman" w:cs="Times New Roman" w:eastAsia="Times New Roman" w:hAnsi="Times New Roman"/>
          <w:sz w:val="18"/>
          <w:szCs w:val="18"/>
          <w:color w:val="auto"/>
        </w:rPr>
      </w:pPr>
    </w:p>
    <w:p>
      <w:pPr>
        <w:ind w:left="4" w:right="360" w:hanging="4"/>
        <w:spacing w:after="0" w:line="253" w:lineRule="auto"/>
        <w:tabs>
          <w:tab w:leader="none" w:pos="24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certifying that such Lender of such Issuing Bank or its holding company, as the case may be, is generally claiming similar compensation from its other similar customers in similar circumstances, shall be promptly delivered to the Borrower and shall be conclusive absent manifest error. The Borrower shall pay such Lender or such Issuing Bank, as the case may be, the amount shown as due on any such certificate within ten (10) Business Days after receipt thereof.</w:t>
      </w:r>
    </w:p>
    <w:p>
      <w:pPr>
        <w:spacing w:after="0" w:line="188"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 in Requests</w:t>
      </w:r>
      <w:r>
        <w:rPr>
          <w:rFonts w:ascii="Times New Roman" w:cs="Times New Roman" w:eastAsia="Times New Roman" w:hAnsi="Times New Roman"/>
          <w:sz w:val="18"/>
          <w:szCs w:val="18"/>
          <w:color w:val="auto"/>
        </w:rPr>
        <w:t>. Failure or delay on the part of any Lender or any Issuing Bank to demand compensation pursuant to this</w:t>
      </w:r>
    </w:p>
    <w:p>
      <w:pPr>
        <w:spacing w:after="0" w:line="27" w:lineRule="exact"/>
        <w:rPr>
          <w:sz w:val="20"/>
          <w:szCs w:val="20"/>
          <w:color w:val="auto"/>
        </w:rPr>
      </w:pPr>
    </w:p>
    <w:p>
      <w:pPr>
        <w:ind w:left="4" w:right="180"/>
        <w:spacing w:after="0" w:line="252" w:lineRule="auto"/>
        <w:rPr>
          <w:sz w:val="20"/>
          <w:szCs w:val="20"/>
          <w:color w:val="auto"/>
        </w:rPr>
      </w:pPr>
      <w:r>
        <w:rPr>
          <w:rFonts w:ascii="Times New Roman" w:cs="Times New Roman" w:eastAsia="Times New Roman" w:hAnsi="Times New Roman"/>
          <w:sz w:val="18"/>
          <w:szCs w:val="18"/>
          <w:color w:val="auto"/>
        </w:rPr>
        <w:t xml:space="preserve">Section shall not constitute a waiver of such Lender’s or such Issuing Bank’s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or an Issuing Bank pursuant to this Section for any increased costs or reductions incurred more than six months prior to the date that such Lender or such Issuing Bank, as the case may be, notifies the Borrower of the Change in Law giving rise to such increased costs or reductions and of such Lender’s or such Issuing Bank’s intention to claim compensation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Change in Law giving rise to such increased costs or reductions is retroactive, then the six-month period referred to above shall be extended to include the period of retroactive effect thereof.</w:t>
      </w:r>
    </w:p>
    <w:p>
      <w:pPr>
        <w:spacing w:after="0" w:line="120" w:lineRule="exact"/>
        <w:rPr>
          <w:sz w:val="20"/>
          <w:szCs w:val="20"/>
          <w:color w:val="auto"/>
        </w:rPr>
      </w:pPr>
    </w:p>
    <w:p>
      <w:pPr>
        <w:jc w:val="both"/>
        <w:ind w:left="5524"/>
        <w:spacing w:after="0"/>
        <w:tabs>
          <w:tab w:leader="none" w:pos="8964"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4"/>
          </w:cols>
          <w:pgMar w:left="436" w:top="270" w:right="439" w:bottom="1440" w:gutter="0" w:footer="0" w:header="0"/>
        </w:sectPr>
      </w:pPr>
    </w:p>
    <w:bookmarkStart w:id="101" w:name="page102"/>
    <w:bookmarkEnd w:id="101"/>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2.15. </w:t>
      </w:r>
      <w:r>
        <w:rPr>
          <w:rFonts w:ascii="Times New Roman" w:cs="Times New Roman" w:eastAsia="Times New Roman" w:hAnsi="Times New Roman"/>
          <w:sz w:val="18"/>
          <w:szCs w:val="18"/>
          <w:u w:val="single" w:color="auto"/>
          <w:color w:val="auto"/>
        </w:rPr>
        <w:t>Break Funding Payments</w:t>
      </w:r>
      <w:r>
        <w:rPr>
          <w:rFonts w:ascii="Times New Roman" w:cs="Times New Roman" w:eastAsia="Times New Roman" w:hAnsi="Times New Roman"/>
          <w:sz w:val="18"/>
          <w:szCs w:val="18"/>
          <w:color w:val="auto"/>
        </w:rPr>
        <w:t xml:space="preserve">. In the event of (a) the payment of any principal of any Term Benchmark Loan other than on the last day of an Interest Period therefor (including as a result of the occurrence of any Commitment Increase Date or an Event of Default), (b) the conversion of any Term Benchmark Loan other than on the last day of an Interest Period therefor, (c) the failure to borrow, convert, continue or prepay any Term Benchmark Loan on the date specified in any notice delivered pursuant hereto (including, in connection with any Commitment Increase Date, and regardless of whether such notice is permitted to be revocable under </w:t>
      </w:r>
      <w:r>
        <w:rPr>
          <w:rFonts w:ascii="Times New Roman" w:cs="Times New Roman" w:eastAsia="Times New Roman" w:hAnsi="Times New Roman"/>
          <w:sz w:val="18"/>
          <w:szCs w:val="18"/>
          <w:u w:val="single" w:color="auto"/>
          <w:color w:val="auto"/>
        </w:rPr>
        <w:t>Section 2.10(e)</w:t>
      </w:r>
      <w:r>
        <w:rPr>
          <w:rFonts w:ascii="Times New Roman" w:cs="Times New Roman" w:eastAsia="Times New Roman" w:hAnsi="Times New Roman"/>
          <w:sz w:val="18"/>
          <w:szCs w:val="18"/>
          <w:color w:val="auto"/>
        </w:rPr>
        <w:t xml:space="preserve"> and is revoked in accordance herewith), or (d) the assignment as a result of a request by the Borrower pursuant to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of any Term Benchmark Loan other than on the last day of an Interest Period therefor, then, in any such event, the Borrower shall compensate each affected Lender for such Lender’s loss, cost and reasonable expense attributable to such event (excluding loss of anticipated profits). In the case of a Term Benchmark Loan, the loss to any Lender attributable to any such event shall be deemed to include an amount determined by such Lender to be equal to the excess, if any, of:</w:t>
      </w:r>
    </w:p>
    <w:p>
      <w:pPr>
        <w:spacing w:after="0" w:line="80" w:lineRule="exact"/>
        <w:rPr>
          <w:sz w:val="20"/>
          <w:szCs w:val="20"/>
          <w:color w:val="auto"/>
        </w:rPr>
      </w:pPr>
    </w:p>
    <w:p>
      <w:pPr>
        <w:ind w:right="100" w:firstLine="987"/>
        <w:spacing w:after="0" w:line="258" w:lineRule="auto"/>
        <w:tabs>
          <w:tab w:leader="none" w:pos="123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interest that such Lender would pay for a deposit equal to the principal amount of such Loan denominated in the Currency of such Loan for the period from the date of such payment, conversion, failure or assignment to the last day of the then current Interest Period for such Loan (or, in the case of a failure to borrow, convert or continue, the duration of the Interest Period that would have resulted from such borrowing, conversion or continuation) if the interest rate payable on such deposit were equal to the Term Benchmark Rate for such Currency for such Interest Period, </w:t>
      </w:r>
      <w:r>
        <w:rPr>
          <w:rFonts w:ascii="Times New Roman" w:cs="Times New Roman" w:eastAsia="Times New Roman" w:hAnsi="Times New Roman"/>
          <w:sz w:val="18"/>
          <w:szCs w:val="18"/>
          <w:u w:val="single" w:color="auto"/>
          <w:color w:val="auto"/>
        </w:rPr>
        <w:t>over</w:t>
      </w:r>
    </w:p>
    <w:p>
      <w:pPr>
        <w:spacing w:after="0" w:line="183" w:lineRule="exact"/>
        <w:rPr>
          <w:rFonts w:ascii="Times New Roman" w:cs="Times New Roman" w:eastAsia="Times New Roman" w:hAnsi="Times New Roman"/>
          <w:sz w:val="18"/>
          <w:szCs w:val="18"/>
          <w:color w:val="auto"/>
        </w:rPr>
      </w:pPr>
    </w:p>
    <w:p>
      <w:pPr>
        <w:ind w:right="200" w:firstLine="987"/>
        <w:spacing w:after="0" w:line="266" w:lineRule="auto"/>
        <w:tabs>
          <w:tab w:leader="none" w:pos="124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interest that such Lender would earn on such principal amount for such period if such Lender were to invest such principal amount for such period at the interest rate that would be bid by such Lender (or an affiliate of such Lender) for deposits denominated in such Currency from other banks in the market for the applicable Term Benchmark Rate at the commencement of such period.</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Payment under this Section shall be made upon written request of a Lender delivered to the Borrower not later than five (5) Business Days following the payment, conversion, or failure to borrow, convert, continue or prepay that gives rise to a claim under this Section accompanied by a written certificate of such Lender setting forth in reasonable detail the basis for and the calculation of the amount or amounts that such Lender is entitled to receive pursuant to this Section, which certificate shall be conclusive absent manifest error. The Borrower shall pay such Lender the amount shown as due on any such certificate within ten (10) Business Days after receipt thereof.</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66" w:lineRule="auto"/>
        <w:tabs>
          <w:tab w:leader="none" w:pos="123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Free of Taxes</w:t>
      </w:r>
      <w:r>
        <w:rPr>
          <w:rFonts w:ascii="Times New Roman" w:cs="Times New Roman" w:eastAsia="Times New Roman" w:hAnsi="Times New Roman"/>
          <w:sz w:val="18"/>
          <w:szCs w:val="18"/>
          <w:color w:val="auto"/>
        </w:rPr>
        <w:t xml:space="preserve">. Any and all payments by or on account of any obligation of the Borrower hereunder or under any other Loan Document shall be made free and clear of and without deduction for any Taxes, except as required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Borrower shall be required to deduct any Taxes from such payments, then (i) if such Taxes</w:t>
      </w:r>
    </w:p>
    <w:p>
      <w:pPr>
        <w:spacing w:after="0" w:line="106"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02" w:name="page103"/>
    <w:bookmarkEnd w:id="102"/>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are Indemnified Taxes, the sum payable shall be increased as necessary so that after making all required deductions (including deductions applicable to additional sums payable under this Section) the Administrative Agent, applicable Lender or applicable Issuing Bank (as the case may be) receives an amount equal to the sum it would have received had no such deductions been made, (ii) the Borrower shall make such deductions and (iii) the Borrower shall pay the full amount deducted to the relevant Governmental Authority in accordance with applicable law.</w:t>
      </w:r>
    </w:p>
    <w:p>
      <w:pPr>
        <w:spacing w:after="0" w:line="180" w:lineRule="exact"/>
        <w:rPr>
          <w:sz w:val="20"/>
          <w:szCs w:val="20"/>
          <w:color w:val="auto"/>
        </w:rPr>
      </w:pPr>
    </w:p>
    <w:p>
      <w:pPr>
        <w:ind w:right="80" w:firstLine="987"/>
        <w:spacing w:after="0" w:line="282" w:lineRule="auto"/>
        <w:tabs>
          <w:tab w:leader="none" w:pos="124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Other Taxes by the Borrower</w:t>
      </w:r>
      <w:r>
        <w:rPr>
          <w:rFonts w:ascii="Times New Roman" w:cs="Times New Roman" w:eastAsia="Times New Roman" w:hAnsi="Times New Roman"/>
          <w:sz w:val="18"/>
          <w:szCs w:val="18"/>
          <w:color w:val="auto"/>
        </w:rPr>
        <w:t>. In addition, the Borrower shall pay any Other Taxes to the relevant Governmental Authority in accordance with applicable law.</w:t>
      </w:r>
    </w:p>
    <w:p>
      <w:pPr>
        <w:spacing w:after="0" w:line="161" w:lineRule="exact"/>
        <w:rPr>
          <w:rFonts w:ascii="Times New Roman" w:cs="Times New Roman" w:eastAsia="Times New Roman" w:hAnsi="Times New Roman"/>
          <w:sz w:val="18"/>
          <w:szCs w:val="18"/>
          <w:color w:val="auto"/>
        </w:rPr>
      </w:pPr>
    </w:p>
    <w:p>
      <w:pPr>
        <w:ind w:right="20" w:firstLine="987"/>
        <w:spacing w:after="0" w:line="254" w:lineRule="auto"/>
        <w:tabs>
          <w:tab w:leader="none" w:pos="123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Borrower</w:t>
      </w:r>
      <w:r>
        <w:rPr>
          <w:rFonts w:ascii="Times New Roman" w:cs="Times New Roman" w:eastAsia="Times New Roman" w:hAnsi="Times New Roman"/>
          <w:sz w:val="18"/>
          <w:szCs w:val="18"/>
          <w:color w:val="auto"/>
        </w:rPr>
        <w:t>. The Borrower shall indemnify the Administrative Agent, each Lender and each Issuing Bank for and, within ten (10) Business Days after written demand therefor, pay the full amount of any Indemnified Taxes or Other Taxes (including Indemnified Taxes or Other Taxes imposed or asserted on or attributable to amounts payable under this Section) paid by the Administrative Agent, such Lender or such Issuing Bank, as the case may be, and any penalties, interest and reasonable expenses arising therefrom or with respect thereto, whether or not such Indemnified Taxes or Other Taxes were correctly or legally imposed or asserted by the relevant Governmental Authority, except to the extent that any such Indemnified Taxes or Other Taxes arise as the result of the fraud, gross negligence or willful misconduct of the Administrative Agent, such Lender or such Issuing Bank. A certificate as to the amount of such payment or liability delivered to the Borrower by a Lender or an Issuing Bank, or by the Administrative Agent on its own behalf or on behalf of a Lender or an Issuing Bank, shall be conclusive absent manifest error.</w:t>
      </w:r>
    </w:p>
    <w:p>
      <w:pPr>
        <w:spacing w:after="0" w:line="191"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Lenders</w:t>
      </w:r>
      <w:r>
        <w:rPr>
          <w:rFonts w:ascii="Times New Roman" w:cs="Times New Roman" w:eastAsia="Times New Roman" w:hAnsi="Times New Roman"/>
          <w:sz w:val="18"/>
          <w:szCs w:val="18"/>
          <w:color w:val="auto"/>
        </w:rPr>
        <w:t xml:space="preserve">. Each Lender shall severally indemnify the Administrative Agent, within ten (10) Business Days after written demand therefor, for (i) any Indemnified Taxes or Other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Times New Roman" w:cs="Times New Roman" w:eastAsia="Times New Roman" w:hAnsi="Times New Roman"/>
          <w:sz w:val="18"/>
          <w:szCs w:val="18"/>
          <w:u w:val="single" w:color="auto"/>
          <w:color w:val="auto"/>
        </w:rPr>
        <w:t>Section 9.04(f)</w:t>
      </w:r>
      <w:r>
        <w:rPr>
          <w:rFonts w:ascii="Times New Roman" w:cs="Times New Roman" w:eastAsia="Times New Roman" w:hAnsi="Times New Roman"/>
          <w:sz w:val="18"/>
          <w:szCs w:val="18"/>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18"/>
          <w:szCs w:val="18"/>
          <w:u w:val="single" w:color="auto"/>
          <w:color w:val="auto"/>
        </w:rPr>
        <w:t>paragraph (d)</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right="780" w:firstLine="987"/>
        <w:spacing w:after="0" w:line="261" w:lineRule="auto"/>
        <w:tabs>
          <w:tab w:leader="none" w:pos="123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As soon as practicable after any payment of Indemnified Taxes or Other Taxes by the Borrower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10"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03" w:name="page104"/>
    <w:bookmarkEnd w:id="103"/>
    <w:p>
      <w:pPr>
        <w:ind w:left="-987" w:right="40" w:firstLine="987"/>
        <w:spacing w:after="0" w:line="253" w:lineRule="auto"/>
        <w:tabs>
          <w:tab w:leader="none" w:pos="22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Tax Documentation</w:t>
      </w:r>
      <w:r>
        <w:rPr>
          <w:rFonts w:ascii="Times New Roman" w:cs="Times New Roman" w:eastAsia="Times New Roman" w:hAnsi="Times New Roman"/>
          <w:sz w:val="18"/>
          <w:szCs w:val="18"/>
          <w:color w:val="auto"/>
        </w:rPr>
        <w:t xml:space="preserve">. (i) Any Foreign Lender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or reasonably requested by the Borrower, such properly completed and executed documentation prescribed by applicable law as will permit such payments to be made without withholding or at a reduced rate. In addition, any Lender, if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8"/>
          <w:szCs w:val="18"/>
          <w:u w:val="single" w:color="auto"/>
          <w:color w:val="auto"/>
        </w:rPr>
        <w:t>Section 2.16(f)(ii)</w:t>
      </w:r>
      <w:r>
        <w:rPr>
          <w:rFonts w:ascii="Times New Roman" w:cs="Times New Roman" w:eastAsia="Times New Roman" w:hAnsi="Times New Roman"/>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83" w:lineRule="exact"/>
        <w:rPr>
          <w:rFonts w:ascii="Times New Roman" w:cs="Times New Roman" w:eastAsia="Times New Roman" w:hAnsi="Times New Roman"/>
          <w:sz w:val="18"/>
          <w:szCs w:val="18"/>
          <w:color w:val="auto"/>
        </w:rPr>
      </w:pPr>
    </w:p>
    <w:p>
      <w:pPr>
        <w:ind w:left="673" w:hanging="272"/>
        <w:spacing w:after="0"/>
        <w:tabs>
          <w:tab w:leader="none" w:pos="673"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w:t>
      </w:r>
    </w:p>
    <w:p>
      <w:pPr>
        <w:spacing w:after="0" w:line="117" w:lineRule="exact"/>
        <w:rPr>
          <w:rFonts w:ascii="Times New Roman" w:cs="Times New Roman" w:eastAsia="Times New Roman" w:hAnsi="Times New Roman"/>
          <w:sz w:val="18"/>
          <w:szCs w:val="18"/>
          <w:color w:val="auto"/>
        </w:rPr>
      </w:pPr>
    </w:p>
    <w:p>
      <w:pPr>
        <w:ind w:left="-7" w:right="20" w:firstLine="910"/>
        <w:spacing w:after="0" w:line="258" w:lineRule="auto"/>
        <w:tabs>
          <w:tab w:leader="none" w:pos="1190" w:val="left"/>
        </w:tabs>
        <w:numPr>
          <w:ilvl w:val="3"/>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Borrower and the Administrative Agent (and such additional copies as shall be reasonably requested by the recipient) on or prior to the date on which such Lender becomes a Lender under this Agreement (and from time to time thereafter upon the reasonable request of the Borrower or the Administrative Agent), duly completed and executed copies of Internal Revenue Service Form W-9 or any successor form certifying that such Lender is exempt from U.S. federal backup withholding tax; and</w:t>
      </w:r>
    </w:p>
    <w:p>
      <w:pPr>
        <w:spacing w:after="0" w:line="75" w:lineRule="exact"/>
        <w:rPr>
          <w:rFonts w:ascii="Times New Roman" w:cs="Times New Roman" w:eastAsia="Times New Roman" w:hAnsi="Times New Roman"/>
          <w:sz w:val="18"/>
          <w:szCs w:val="18"/>
          <w:color w:val="auto"/>
        </w:rPr>
      </w:pPr>
    </w:p>
    <w:p>
      <w:pPr>
        <w:ind w:left="-7" w:right="180" w:firstLine="910"/>
        <w:spacing w:after="0" w:line="261" w:lineRule="auto"/>
        <w:tabs>
          <w:tab w:leader="none" w:pos="1180" w:val="left"/>
        </w:tabs>
        <w:numPr>
          <w:ilvl w:val="3"/>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Foreign Lender shall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but only if such Foreign Lender is legally entitled to do so), whichever of the following is applicable:</w:t>
      </w:r>
    </w:p>
    <w:p>
      <w:pPr>
        <w:spacing w:after="0" w:line="71" w:lineRule="exact"/>
        <w:rPr>
          <w:rFonts w:ascii="Times New Roman" w:cs="Times New Roman" w:eastAsia="Times New Roman" w:hAnsi="Times New Roman"/>
          <w:sz w:val="18"/>
          <w:szCs w:val="18"/>
          <w:color w:val="auto"/>
        </w:rPr>
      </w:pPr>
    </w:p>
    <w:p>
      <w:pPr>
        <w:ind w:left="433" w:right="400" w:firstLine="391"/>
        <w:spacing w:after="0" w:line="282" w:lineRule="auto"/>
        <w:tabs>
          <w:tab w:leader="none" w:pos="1111"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completed and executed copies of Internal Revenue Service Form W-8BEN or W-8BEN-E or any successor form claiming eligibility for benefits of an income tax treaty to which the United States is a party,</w:t>
      </w:r>
    </w:p>
    <w:p>
      <w:pPr>
        <w:spacing w:after="0" w:line="53" w:lineRule="exact"/>
        <w:rPr>
          <w:rFonts w:ascii="Times New Roman" w:cs="Times New Roman" w:eastAsia="Times New Roman" w:hAnsi="Times New Roman"/>
          <w:sz w:val="18"/>
          <w:szCs w:val="18"/>
          <w:color w:val="auto"/>
        </w:rPr>
      </w:pPr>
    </w:p>
    <w:p>
      <w:pPr>
        <w:ind w:left="433" w:right="660" w:firstLine="391"/>
        <w:spacing w:after="0" w:line="282" w:lineRule="auto"/>
        <w:tabs>
          <w:tab w:leader="none" w:pos="1071"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completed copies of Internal Revenue Service Form W-8ECI or any successor form certifying that the income receivable pursuant to this Agreement is effectively connected with the conduct of a trade or business in the United States,</w:t>
      </w:r>
    </w:p>
    <w:p>
      <w:pPr>
        <w:spacing w:after="0" w:line="92" w:lineRule="exact"/>
        <w:rPr>
          <w:sz w:val="20"/>
          <w:szCs w:val="20"/>
          <w:color w:val="auto"/>
        </w:rPr>
      </w:pPr>
    </w:p>
    <w:p>
      <w:pPr>
        <w:jc w:val="both"/>
        <w:ind w:left="4533"/>
        <w:spacing w:after="0"/>
        <w:tabs>
          <w:tab w:leader="none" w:pos="7972"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0033"/>
          </w:cols>
          <w:pgMar w:left="1427" w:top="270" w:right="439" w:bottom="1440" w:gutter="0" w:footer="0" w:header="0"/>
        </w:sectPr>
      </w:pPr>
    </w:p>
    <w:bookmarkStart w:id="104" w:name="page105"/>
    <w:bookmarkEnd w:id="104"/>
    <w:p>
      <w:pPr>
        <w:ind w:left="433" w:right="80" w:firstLine="391"/>
        <w:spacing w:after="0" w:line="258" w:lineRule="auto"/>
        <w:tabs>
          <w:tab w:leader="none" w:pos="1071"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a Foreign Lender claiming the benefits of the exemption for portfolio interest under Section 881(c) of the Code, (1) a certificate to the effect that such Foreign Lender is not (1) a “bank” within the meaning of Section 881(c)(3)(A) of the Code, (2) a “10 percent shareholder” of the Borrower within the meaning of Section 881(c)(3)(B) of the Code, or (3) a “controlled foreign corporation” described in Section 881(c)(3)(C) of the Code and (2) duly completed and executed copies of Internal Revenue Service Form W-8BEN or W-8BEN-E (or any successor form) certifying that the Foreign Lender is not a U.S. Person, or</w:t>
      </w:r>
    </w:p>
    <w:p>
      <w:pPr>
        <w:spacing w:after="0" w:line="75" w:lineRule="exact"/>
        <w:rPr>
          <w:rFonts w:ascii="Times New Roman" w:cs="Times New Roman" w:eastAsia="Times New Roman" w:hAnsi="Times New Roman"/>
          <w:sz w:val="18"/>
          <w:szCs w:val="18"/>
          <w:color w:val="auto"/>
        </w:rPr>
      </w:pPr>
    </w:p>
    <w:p>
      <w:pPr>
        <w:ind w:left="433" w:right="40" w:firstLine="391"/>
        <w:spacing w:after="0" w:line="261" w:lineRule="auto"/>
        <w:tabs>
          <w:tab w:leader="none" w:pos="1061"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form including Internal Revenue Service Form W-8IMY as applicable prescribed by applicable law as a basis for claiming exemption from or a reduction in U.S. federal withholding Tax duly completed together with such supplementary documentation as may be prescribed by applicable law to permit the Borrower to determine the withholding or deduction required to be made.</w:t>
      </w:r>
    </w:p>
    <w:p>
      <w:pPr>
        <w:spacing w:after="0" w:line="71" w:lineRule="exact"/>
        <w:rPr>
          <w:rFonts w:ascii="Times New Roman" w:cs="Times New Roman" w:eastAsia="Times New Roman" w:hAnsi="Times New Roman"/>
          <w:sz w:val="18"/>
          <w:szCs w:val="18"/>
          <w:color w:val="auto"/>
        </w:rPr>
      </w:pPr>
    </w:p>
    <w:p>
      <w:pPr>
        <w:ind w:left="-547" w:right="160" w:firstLine="948"/>
        <w:spacing w:after="0" w:line="258" w:lineRule="auto"/>
        <w:tabs>
          <w:tab w:leader="none" w:pos="71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each Lender shall deliver such forms promptly upon the obsolescence, expiration or invalidity of any form previously delivered by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it is legally able to do so at the time. Each Lender shall promptly notify the Borrower and the Administrative Agent at any time the chief tax officer of such Lender becomes aware that it no longer satisfies the legal requirements to provide any previously delivered form or certificate to the Borrower (or any other form of certification adopted by the U.S. or other taxing authorities for such purpose).</w:t>
      </w:r>
    </w:p>
    <w:p>
      <w:pPr>
        <w:spacing w:after="0" w:line="183" w:lineRule="exact"/>
        <w:rPr>
          <w:rFonts w:ascii="Times New Roman" w:cs="Times New Roman" w:eastAsia="Times New Roman" w:hAnsi="Times New Roman"/>
          <w:sz w:val="18"/>
          <w:szCs w:val="18"/>
          <w:color w:val="auto"/>
        </w:rPr>
      </w:pPr>
    </w:p>
    <w:p>
      <w:pPr>
        <w:ind w:left="-987" w:right="40" w:firstLine="987"/>
        <w:spacing w:after="0" w:line="254" w:lineRule="auto"/>
        <w:tabs>
          <w:tab w:leader="none" w:pos="25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Documentation Required by FATCA</w:t>
      </w:r>
      <w:r>
        <w:rPr>
          <w:rFonts w:ascii="Times New Roman" w:cs="Times New Roman" w:eastAsia="Times New Roman" w:hAnsi="Times New Roman"/>
          <w:sz w:val="18"/>
          <w:szCs w:val="18"/>
          <w:color w:val="auto"/>
        </w:rPr>
        <w:t xml:space="preserve">. If a payment made to a Lender under this Agreement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 prescribed by applicable law (including as prescribed by Section 1471(b)(3)(C)(i) of the Code) and such additional documentation reasonably requested by the Borrower or the Administrative Agent as may be necessary for the Borrower and the Administrative Agent to comply with their respective obligations under FATCA or to determine the amount to deduct and withhold from such payment. Solely for purposes of this </w:t>
      </w:r>
      <w:r>
        <w:rPr>
          <w:rFonts w:ascii="Times New Roman" w:cs="Times New Roman" w:eastAsia="Times New Roman" w:hAnsi="Times New Roman"/>
          <w:sz w:val="18"/>
          <w:szCs w:val="18"/>
          <w:u w:val="single" w:color="auto"/>
          <w:color w:val="auto"/>
        </w:rPr>
        <w:t>Section 2.16(g)</w:t>
      </w:r>
      <w:r>
        <w:rPr>
          <w:rFonts w:ascii="Times New Roman" w:cs="Times New Roman" w:eastAsia="Times New Roman" w:hAnsi="Times New Roman"/>
          <w:sz w:val="18"/>
          <w:szCs w:val="18"/>
          <w:color w:val="auto"/>
        </w:rPr>
        <w:t>, “FATCA” shall include any amendments made to FATCA after the date of this Agreement.</w:t>
      </w:r>
    </w:p>
    <w:p>
      <w:pPr>
        <w:spacing w:after="0" w:line="191" w:lineRule="exact"/>
        <w:rPr>
          <w:rFonts w:ascii="Times New Roman" w:cs="Times New Roman" w:eastAsia="Times New Roman" w:hAnsi="Times New Roman"/>
          <w:sz w:val="18"/>
          <w:szCs w:val="18"/>
          <w:color w:val="auto"/>
        </w:rPr>
      </w:pPr>
    </w:p>
    <w:p>
      <w:pPr>
        <w:ind w:left="-987" w:right="60" w:firstLine="987"/>
        <w:spacing w:after="0" w:line="254" w:lineRule="auto"/>
        <w:tabs>
          <w:tab w:leader="none" w:pos="25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xml:space="preserve">. If the Administrative Agent, any Lender or an Issuing Bank determines, in its sole discretion, that it has received a refund or credit (in lieu of such refund) of any Taxes or Other Taxes as to which it has been indemnified by the Borrower or with respect to which the Borrower has paid additional amounts pursuant to this Section, it shall pay to the Borrower an amount equal to such refund (but only to the extent of indemnity payments made, or additional amounts paid, by the Borrower under this Section with respect to the Taxes or Other Taxes giving rise to such refund), net of all reasonable out-of-pocket expenses of the Administrative Agent, any Lender or an Issuing Bank, as the case may be,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upon the request of the Administrative Agent, any Lender or an Issuing Bank, agrees to repay the amount paid over to the Borrower (plus any penalties, interest or other charges imposed by the relevant Governmental Authority) to the Administrative Agent, any</w:t>
      </w:r>
    </w:p>
    <w:p>
      <w:pPr>
        <w:spacing w:after="0" w:line="122" w:lineRule="exact"/>
        <w:rPr>
          <w:sz w:val="20"/>
          <w:szCs w:val="20"/>
          <w:color w:val="auto"/>
        </w:rPr>
      </w:pPr>
    </w:p>
    <w:p>
      <w:pPr>
        <w:jc w:val="both"/>
        <w:ind w:left="4533"/>
        <w:spacing w:after="0"/>
        <w:tabs>
          <w:tab w:leader="none" w:pos="7972"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0033"/>
          </w:cols>
          <w:pgMar w:left="1427" w:top="270" w:right="439" w:bottom="1440" w:gutter="0" w:footer="0" w:header="0"/>
        </w:sectPr>
      </w:pPr>
    </w:p>
    <w:bookmarkStart w:id="105" w:name="page106"/>
    <w:bookmarkEnd w:id="105"/>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Lender or an Issuing Bank in the event the Administrative Agent, any Lender or an Issuing Bank is required to repay such refund to such Governmental Authority. Notwithstanding anything to the contrary in this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in no event will the Administrative Agent, any Lender or an Issuing Bank be required to pay any amount to Borrower pursuant to this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the payment of which would place such Person in a less favorable net after-Tax position than such Person would have been in if the indemnification payments or additional amounts giving rise to such refund had never been paid. This subsection shall not be construed to require the Administrative Agent, any Lender or an Issuing Bank to make available its tax returns or its books or records (or any other information relating to its taxes that it deems confidential) to the Borrower or any other Person.</w:t>
      </w:r>
    </w:p>
    <w:p>
      <w:pPr>
        <w:spacing w:after="0" w:line="187" w:lineRule="exact"/>
        <w:rPr>
          <w:sz w:val="20"/>
          <w:szCs w:val="20"/>
          <w:color w:val="auto"/>
        </w:rPr>
      </w:pPr>
    </w:p>
    <w:p>
      <w:pPr>
        <w:ind w:right="120" w:firstLine="987"/>
        <w:spacing w:after="0" w:line="266" w:lineRule="auto"/>
        <w:tabs>
          <w:tab w:leader="none" w:pos="120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obligations under this Section shall survive the resignation or replacement of the Administrative Agent or any assignment of rights by, or the replacement of, a Lender, the termination of the Commitments, the expiration or cancellation of all Letters of Credit and the repayment, satisfaction or discharge of all obligations under any Loan Document.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Payments Generally; Pro Rata Treatment: Sharing of Set-offs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3" w:lineRule="auto"/>
        <w:tabs>
          <w:tab w:leader="none" w:pos="123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by the Borrower</w:t>
      </w:r>
      <w:r>
        <w:rPr>
          <w:rFonts w:ascii="Times New Roman" w:cs="Times New Roman" w:eastAsia="Times New Roman" w:hAnsi="Times New Roman"/>
          <w:sz w:val="18"/>
          <w:szCs w:val="18"/>
          <w:color w:val="auto"/>
        </w:rPr>
        <w:t xml:space="preserve">. The Borrower shall make each payment required to be made by it hereunder (whether of principal, interest, fees or reimbursement of LC Disbursements, or under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otherwise) or under any other Loan Document (except to the extent otherwise provided therein) prior to 12:00 noon,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Administrative Agent’s Account, except as otherwise expressly provided in the relevant Loan Document and except payments to be made directly to any Issuing Bank or any Swingline Lender as expressly provided herein and payments pursuant to </w:t>
      </w:r>
      <w:r>
        <w:rPr>
          <w:rFonts w:ascii="Times New Roman" w:cs="Times New Roman" w:eastAsia="Times New Roman" w:hAnsi="Times New Roman"/>
          <w:sz w:val="18"/>
          <w:szCs w:val="18"/>
          <w:u w:val="single" w:color="auto"/>
          <w:color w:val="auto"/>
        </w:rPr>
        <w:t>Sections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which shall be made directly to the Persons entitled thereto. The Administrative Agent shall distribute any such payments received by it for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spacing w:after="0" w:line="192"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All amounts owing under this Agreement (including commitment fees, payments required under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payments required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relating to any Loan denominated in Dollars, but not including principal of and interest on any Loan denominated in any Foreign Currency or payments relating to any such Loan required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which are payable in such Foreign Currency) or under any other Loan Document (except to the extent otherwise provided therein) are payable in Dollars. Notwithstanding the foregoing, if the Borrower shall fail to pay any principal of any Loan when due (whether at stated maturity, by acceleration, by mandatory prepayment or otherwise), the unpaid portion of such Loan shall, if such Loan is not denominated in Dollars, automatically be redenominated in Dollars on the due date thereof (or, if such due date is a day other than the last day of the Interest Period therefor, on the last day of such Interest Period) in an amount equal to the Dollar Equivalent thereof on the date of such redenomination and such principal shall be payable on demand; and if the Borrower shall</w:t>
      </w:r>
    </w:p>
    <w:p>
      <w:pPr>
        <w:spacing w:after="0" w:line="122"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06" w:name="page107"/>
    <w:bookmarkEnd w:id="106"/>
    <w:p>
      <w:pPr>
        <w:ind w:left="4"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fail to pay any interest on any Loan that is not denominated in Dollars, such interest shall automatically be redenominated in Dollars on the due date therefor (or, if such due date is a day other than the last day of the Interest Period therefor, on the last day of such Interest Period) in an amount equal to the Dollar Equivalent thereof on the date of such redenomination and such interest shall be payable on demand.</w:t>
      </w:r>
    </w:p>
    <w:p>
      <w:pPr>
        <w:spacing w:after="0" w:line="176" w:lineRule="exact"/>
        <w:rPr>
          <w:sz w:val="20"/>
          <w:szCs w:val="20"/>
          <w:color w:val="auto"/>
        </w:rPr>
      </w:pPr>
    </w:p>
    <w:p>
      <w:pPr>
        <w:ind w:left="4" w:right="20" w:firstLine="991"/>
        <w:spacing w:after="0" w:line="256" w:lineRule="auto"/>
        <w:rPr>
          <w:sz w:val="20"/>
          <w:szCs w:val="20"/>
          <w:color w:val="auto"/>
        </w:rPr>
      </w:pPr>
      <w:r>
        <w:rPr>
          <w:rFonts w:ascii="Times New Roman" w:cs="Times New Roman" w:eastAsia="Times New Roman" w:hAnsi="Times New Roman"/>
          <w:sz w:val="18"/>
          <w:szCs w:val="18"/>
          <w:color w:val="auto"/>
        </w:rPr>
        <w:t>Notwithstanding the foregoing provisions of this Section, if, after the making of any Borrowing in any Foreign Currency, currency control or exchange regulations are imposed in the country which issues such currency with the result that the type of currency in which the Borrowing was made (the “</w:t>
      </w:r>
      <w:r>
        <w:rPr>
          <w:rFonts w:ascii="Times New Roman" w:cs="Times New Roman" w:eastAsia="Times New Roman" w:hAnsi="Times New Roman"/>
          <w:sz w:val="18"/>
          <w:szCs w:val="18"/>
          <w:u w:val="single" w:color="auto"/>
          <w:color w:val="auto"/>
        </w:rPr>
        <w:t>Original Currency</w:t>
      </w:r>
      <w:r>
        <w:rPr>
          <w:rFonts w:ascii="Times New Roman" w:cs="Times New Roman" w:eastAsia="Times New Roman" w:hAnsi="Times New Roman"/>
          <w:sz w:val="18"/>
          <w:szCs w:val="18"/>
          <w:color w:val="auto"/>
        </w:rPr>
        <w:t>”) no longer exists or the Borrower is not able to make payment to the Administrative Agent for the account of the Lenders in such Original Currency, then all payments to be made by the Borrower hereunder in such currency shall instead be made when due in Dollars in an amount equal to the Dollar Equivalent (as of the date of repayment) of such payment due, it being the intention of the parties hereto that the Borrower takes all risks of the imposition of any such currency control or exchange regulations.</w:t>
      </w:r>
    </w:p>
    <w:p>
      <w:pPr>
        <w:spacing w:after="0" w:line="187" w:lineRule="exact"/>
        <w:rPr>
          <w:sz w:val="20"/>
          <w:szCs w:val="20"/>
          <w:color w:val="auto"/>
        </w:rPr>
      </w:pPr>
    </w:p>
    <w:p>
      <w:pPr>
        <w:ind w:left="4" w:right="60" w:firstLine="987"/>
        <w:spacing w:after="0" w:line="256" w:lineRule="auto"/>
        <w:tabs>
          <w:tab w:leader="none" w:pos="125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Insufficient Payments</w:t>
      </w:r>
      <w:r>
        <w:rPr>
          <w:rFonts w:ascii="Times New Roman" w:cs="Times New Roman" w:eastAsia="Times New Roman" w:hAnsi="Times New Roman"/>
          <w:sz w:val="18"/>
          <w:szCs w:val="18"/>
          <w:color w:val="auto"/>
        </w:rPr>
        <w:t>. If at any time insufficient funds are received by and available to the Administrative Agent to pay fully all amounts of principal, unreimbursed LC Disbursements, interest and fees of a Class then due hereunder, such funds shall be applied (i) first, to pay interest and fees of such Class then due hereunder, ratably among the parties entitled thereto in accordance with the amounts of interest and fees of such Class then due to such parties, and (ii) second, to pay principal and unreimbursed LC Disbursements of such Class then due hereunder, ratably among the parties entitled thereto in accordance with the amounts of principal and unreimbursed LC Disbursements of such Class then due to such parties.</w:t>
      </w:r>
    </w:p>
    <w:p>
      <w:pPr>
        <w:spacing w:after="0" w:line="187" w:lineRule="exact"/>
        <w:rPr>
          <w:rFonts w:ascii="Times New Roman" w:cs="Times New Roman" w:eastAsia="Times New Roman" w:hAnsi="Times New Roman"/>
          <w:sz w:val="18"/>
          <w:szCs w:val="18"/>
          <w:color w:val="auto"/>
        </w:rPr>
      </w:pPr>
    </w:p>
    <w:p>
      <w:pPr>
        <w:ind w:left="4" w:right="20" w:firstLine="987"/>
        <w:spacing w:after="0" w:line="253" w:lineRule="auto"/>
        <w:tabs>
          <w:tab w:leader="none" w:pos="12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Treatment</w:t>
      </w:r>
      <w:r>
        <w:rPr>
          <w:rFonts w:ascii="Times New Roman" w:cs="Times New Roman" w:eastAsia="Times New Roman" w:hAnsi="Times New Roman"/>
          <w:sz w:val="18"/>
          <w:szCs w:val="18"/>
          <w:color w:val="auto"/>
        </w:rPr>
        <w:t xml:space="preserve">. Except to the extent otherwise provided herein: (i) each Syndicated Borrowing of a Class shall be made from the Lenders of such Class, each payment of commitment fee under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shall be made for account of the Lenders of the applicable Class, and each termination or reduction of the amount of the Commitments of a Class under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shall be applied to the respective Commitments of the Lenders of such Class, pro rata according to the amounts of their respective Commitments of such Class; (ii) each Syndicated Borrowing of a Class shall be allocated pro rata among the Lenders of such Class according to the amounts of their respective Commitments of such Class (in the case of the making of Syndicated Loans) or their respective Loans of such Class that are to be included in such Borrowing (in the case of conversions and continuations of Loans); (iii) each payment or prepayment of principal of Syndicated Loans of a Class by the Borrower shall be made for account of the Lenders of such Class pro rata in accordance with the respective unpaid principal amounts of the Syndicated Loans of such Class held by them; and</w:t>
      </w:r>
    </w:p>
    <w:p>
      <w:pPr>
        <w:ind w:left="4" w:right="660" w:hanging="4"/>
        <w:spacing w:after="0" w:line="260" w:lineRule="auto"/>
        <w:tabs>
          <w:tab w:leader="none" w:pos="30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payment of interest on Syndicated Loans of a Class by the Borrower shall be made for account of the Lenders of such Class pro rata in accordance with the amounts of interest on such Loans of such Class then due and payable to the respective Lenders.</w:t>
      </w:r>
    </w:p>
    <w:p>
      <w:pPr>
        <w:spacing w:after="0" w:line="181" w:lineRule="exact"/>
        <w:rPr>
          <w:rFonts w:ascii="Times New Roman" w:cs="Times New Roman" w:eastAsia="Times New Roman" w:hAnsi="Times New Roman"/>
          <w:sz w:val="18"/>
          <w:szCs w:val="18"/>
          <w:color w:val="auto"/>
        </w:rPr>
      </w:pPr>
    </w:p>
    <w:p>
      <w:pPr>
        <w:ind w:left="4" w:right="60" w:firstLine="987"/>
        <w:spacing w:after="0" w:line="261" w:lineRule="auto"/>
        <w:tabs>
          <w:tab w:leader="none" w:pos="125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Sharing of Payments by Lenders</w:t>
      </w:r>
      <w:r>
        <w:rPr>
          <w:rFonts w:ascii="Times New Roman" w:cs="Times New Roman" w:eastAsia="Times New Roman" w:hAnsi="Times New Roman"/>
          <w:sz w:val="18"/>
          <w:szCs w:val="18"/>
          <w:color w:val="auto"/>
        </w:rPr>
        <w:t>. If any Lender of any Class shall, by exercising any right of set-off or counterclaim or otherwise, obtain payment in respect of any principal of or interest on any of its Syndicated Loans, or participations in LC Disbursements or Swingline Loans, of such Class resulting in such Lender receiving payment of a greater proportion of the aggregate amount of its Syndicated Loans, and participations in LC Disbursements and</w:t>
      </w:r>
    </w:p>
    <w:p>
      <w:pPr>
        <w:spacing w:after="0" w:line="110" w:lineRule="exact"/>
        <w:rPr>
          <w:sz w:val="20"/>
          <w:szCs w:val="20"/>
          <w:color w:val="auto"/>
        </w:rPr>
      </w:pPr>
    </w:p>
    <w:p>
      <w:pPr>
        <w:jc w:val="both"/>
        <w:ind w:left="5524"/>
        <w:spacing w:after="0"/>
        <w:tabs>
          <w:tab w:leader="none" w:pos="8964" w:val="left"/>
        </w:tabs>
        <w:rPr>
          <w:sz w:val="20"/>
          <w:szCs w:val="20"/>
          <w:color w:val="auto"/>
        </w:rPr>
      </w:pPr>
      <w:r>
        <w:rPr>
          <w:rFonts w:ascii="Times New Roman" w:cs="Times New Roman" w:eastAsia="Times New Roman" w:hAnsi="Times New Roman"/>
          <w:sz w:val="18"/>
          <w:szCs w:val="18"/>
          <w:color w:val="auto"/>
        </w:rPr>
        <w:t>80</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4"/>
          </w:cols>
          <w:pgMar w:left="436" w:top="270" w:right="439" w:bottom="1440" w:gutter="0" w:footer="0" w:header="0"/>
        </w:sectPr>
      </w:pPr>
    </w:p>
    <w:bookmarkStart w:id="107" w:name="page108"/>
    <w:bookmarkEnd w:id="107"/>
    <w:p>
      <w:pPr>
        <w:ind w:right="8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Swingline Loans, and accrued interest thereon of such Class then due than the proportion received by any other Lender of such Class, then the Lender receiving such greater proportion shall purchase (for cash at face value) participations in the Syndicated Loans, and participations in LC Disbursements and Swingline Loans, of other Lenders of such Class to the extent necessary so that the benefit of all such payments shall be shared by the Lenders of such Class ratably in accordance with the aggregate amount of principal of and accrued interest on their respective Syndicated Loans, and participations in LC Disbursements and Swingline Loans, of such Class;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79" w:lineRule="exact"/>
        <w:rPr>
          <w:sz w:val="20"/>
          <w:szCs w:val="20"/>
          <w:color w:val="auto"/>
        </w:rPr>
      </w:pPr>
    </w:p>
    <w:p>
      <w:pPr>
        <w:ind w:right="20" w:firstLine="987"/>
        <w:spacing w:after="0" w:line="255" w:lineRule="auto"/>
        <w:tabs>
          <w:tab w:leader="none" w:pos="123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Presumptions of Payment</w:t>
      </w:r>
      <w:r>
        <w:rPr>
          <w:rFonts w:ascii="Times New Roman" w:cs="Times New Roman" w:eastAsia="Times New Roman" w:hAnsi="Times New Roman"/>
          <w:sz w:val="18"/>
          <w:szCs w:val="18"/>
          <w:color w:val="auto"/>
        </w:rPr>
        <w:t>. Unless the Administrative Agent shall have received notice from the Borrower prior to the date on which any payment is due to the Administrative Agent for account of the Lenders or the Issuing Banks hereunder that the Borrower will not make such payment, the Administrative Agent may assume that the Borrower has made such payment on such date in accordance herewith and may, in reliance upon such assumption, distribute to the Lenders or the Issuing Banks, as the case may be, the amount due. In such event, if the Borrower has not in fact made such payment, then each of the Lenders or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Federal Funds Effective Rate.</w:t>
      </w:r>
    </w:p>
    <w:p>
      <w:pPr>
        <w:spacing w:after="0" w:line="188" w:lineRule="exact"/>
        <w:rPr>
          <w:rFonts w:ascii="Times New Roman" w:cs="Times New Roman" w:eastAsia="Times New Roman" w:hAnsi="Times New Roman"/>
          <w:sz w:val="18"/>
          <w:szCs w:val="18"/>
          <w:color w:val="auto"/>
        </w:rPr>
      </w:pPr>
    </w:p>
    <w:p>
      <w:pPr>
        <w:ind w:right="100" w:firstLine="987"/>
        <w:spacing w:after="0" w:line="261" w:lineRule="auto"/>
        <w:tabs>
          <w:tab w:leader="none" w:pos="121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Deductions by the Administrative Agent</w:t>
      </w:r>
      <w:r>
        <w:rPr>
          <w:rFonts w:ascii="Times New Roman" w:cs="Times New Roman" w:eastAsia="Times New Roman" w:hAnsi="Times New Roman"/>
          <w:sz w:val="18"/>
          <w:szCs w:val="18"/>
          <w:color w:val="auto"/>
        </w:rPr>
        <w:t xml:space="preserve">. If any Lender shall fail to make any payment required to be made by it pursuant to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2.05(e)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2.06(a)</w:t>
      </w:r>
      <w:r>
        <w:rPr>
          <w:rFonts w:ascii="Times New Roman" w:cs="Times New Roman" w:eastAsia="Times New Roman" w:hAnsi="Times New Roman"/>
          <w:sz w:val="18"/>
          <w:szCs w:val="18"/>
          <w:color w:val="auto"/>
        </w:rPr>
        <w:t xml:space="preserve"> or (b) or </w:t>
      </w:r>
      <w:r>
        <w:rPr>
          <w:rFonts w:ascii="Times New Roman" w:cs="Times New Roman" w:eastAsia="Times New Roman" w:hAnsi="Times New Roman"/>
          <w:sz w:val="18"/>
          <w:szCs w:val="18"/>
          <w:u w:val="single" w:color="auto"/>
          <w:color w:val="auto"/>
        </w:rPr>
        <w:t>2.17(e)</w:t>
      </w:r>
      <w:r>
        <w:rPr>
          <w:rFonts w:ascii="Times New Roman" w:cs="Times New Roman" w:eastAsia="Times New Roman" w:hAnsi="Times New Roman"/>
          <w:sz w:val="18"/>
          <w:szCs w:val="18"/>
          <w:color w:val="auto"/>
        </w:rPr>
        <w:t>, then the Administrative Agent may, in its discretion (notwithstanding any contrary provision hereof), apply any amounts thereafter received by the Administrative Agent for account of such Lender to satisfy such Lender’s obligations under such Sections until all such unsatisfied obligations are fully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1586230</wp:posOffset>
            </wp:positionH>
            <wp:positionV relativeFrom="paragraph">
              <wp:posOffset>-311150</wp:posOffset>
            </wp:positionV>
            <wp:extent cx="1619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61925" cy="8255"/>
                    </a:xfrm>
                    <a:prstGeom prst="rect">
                      <a:avLst/>
                    </a:prstGeom>
                    <a:noFill/>
                  </pic:spPr>
                </pic:pic>
              </a:graphicData>
            </a:graphic>
          </wp:anchor>
        </w:drawing>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Mitigation Obligations; Replacement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87"/>
        <w:spacing w:after="0" w:line="261" w:lineRule="auto"/>
        <w:tabs>
          <w:tab w:leader="none" w:pos="123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a Different Lending Office</w:t>
      </w:r>
      <w:r>
        <w:rPr>
          <w:rFonts w:ascii="Times New Roman" w:cs="Times New Roman" w:eastAsia="Times New Roman" w:hAnsi="Times New Roman"/>
          <w:sz w:val="18"/>
          <w:szCs w:val="18"/>
          <w:color w:val="auto"/>
        </w:rPr>
        <w:t xml:space="preserve">. If any Lender requests compensation under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or if the Borrower is required to pay any additional amount to any Lender or any Governmental Authority for the account of any Lender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then such Lender shall use reasonable efforts to designate a different lending office for funding or booking its Loans hereunder or to assign its rights and obligations hereunder to another of its offices, branches or affiliates, if in the reasonable judgment of such Lender, such designation or</w:t>
      </w:r>
    </w:p>
    <w:p>
      <w:pPr>
        <w:spacing w:after="0" w:line="110"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08" w:name="page109"/>
    <w:bookmarkEnd w:id="108"/>
    <w:p>
      <w:pPr>
        <w:ind w:right="18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assignment (i) would eliminate or reduce amounts payable pursuant to </w:t>
      </w:r>
      <w:r>
        <w:rPr>
          <w:rFonts w:ascii="Times New Roman" w:cs="Times New Roman" w:eastAsia="Times New Roman" w:hAnsi="Times New Roman"/>
          <w:sz w:val="17"/>
          <w:szCs w:val="17"/>
          <w:u w:val="single" w:color="auto"/>
          <w:color w:val="auto"/>
        </w:rPr>
        <w:t>Section 2.14</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2.16</w:t>
      </w:r>
      <w:r>
        <w:rPr>
          <w:rFonts w:ascii="Times New Roman" w:cs="Times New Roman" w:eastAsia="Times New Roman" w:hAnsi="Times New Roman"/>
          <w:sz w:val="17"/>
          <w:szCs w:val="17"/>
          <w:color w:val="auto"/>
        </w:rPr>
        <w:t>, as the case may be, in the future and (ii) would not subject such Lender to any cost or expense not required to be reimbursed by the Borrower and would not otherwise be disadvantageous to such Lender. The Borrower hereby agrees to pay all reasonable costs and expenses incurred by any Lender in connection with any such designation or assignment.</w:t>
      </w:r>
    </w:p>
    <w:p>
      <w:pPr>
        <w:spacing w:after="0" w:line="158" w:lineRule="exact"/>
        <w:rPr>
          <w:sz w:val="20"/>
          <w:szCs w:val="20"/>
          <w:color w:val="auto"/>
        </w:rPr>
      </w:pPr>
    </w:p>
    <w:p>
      <w:pPr>
        <w:ind w:right="20" w:firstLine="987"/>
        <w:spacing w:after="0" w:line="252" w:lineRule="auto"/>
        <w:tabs>
          <w:tab w:leader="none" w:pos="124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Lenders</w:t>
      </w:r>
      <w:r>
        <w:rPr>
          <w:rFonts w:ascii="Times New Roman" w:cs="Times New Roman" w:eastAsia="Times New Roman" w:hAnsi="Times New Roman"/>
          <w:sz w:val="18"/>
          <w:szCs w:val="18"/>
          <w:color w:val="auto"/>
        </w:rPr>
        <w:t xml:space="preserve">. If any Lender requests compensation under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or if the Borrower is required to pay any additional amount to any Lender or any Governmental Authority for account of any Lender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or if any Lender becomes a Defaulting Lender or is a Non-Consenting Lender (as provided in </w:t>
      </w:r>
      <w:r>
        <w:rPr>
          <w:rFonts w:ascii="Times New Roman" w:cs="Times New Roman" w:eastAsia="Times New Roman" w:hAnsi="Times New Roman"/>
          <w:sz w:val="18"/>
          <w:szCs w:val="18"/>
          <w:u w:val="single" w:color="auto"/>
          <w:color w:val="auto"/>
        </w:rPr>
        <w:t>Section 9.02(d)</w:t>
      </w:r>
      <w:r>
        <w:rPr>
          <w:rFonts w:ascii="Times New Roman" w:cs="Times New Roman" w:eastAsia="Times New Roman" w:hAnsi="Times New Roman"/>
          <w:sz w:val="18"/>
          <w:szCs w:val="18"/>
          <w:color w:val="auto"/>
        </w:rPr>
        <w:t xml:space="preserve">), then the Borrower may, at its sole expense and effort, upon notice to such Lender and the Administrative Agent, require such Lender to assign and delegate, without recourse (in accordance with and subject to the restrictions contained in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all its interests, rights and obligations under this Agreement to an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Borrower shall have received the prior written consent of the Administrative Agent (and, if a Commitment is being assigned, each Issuing Bank and each Swingline Lender), which consent shall not unreasonably be withheld, conditioned or delayed,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then due and payable) and (iii) in the case of any such assignment resulting from a claim for compensation under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such assignment is reasonably expected at the time of such assignment request to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19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20" w:firstLine="987"/>
        <w:spacing w:after="0" w:line="282" w:lineRule="auto"/>
        <w:tabs>
          <w:tab w:leader="none" w:pos="123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Adjustments</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53" w:lineRule="exact"/>
        <w:rPr>
          <w:rFonts w:ascii="Times New Roman" w:cs="Times New Roman" w:eastAsia="Times New Roman" w:hAnsi="Times New Roman"/>
          <w:sz w:val="18"/>
          <w:szCs w:val="18"/>
          <w:color w:val="auto"/>
        </w:rPr>
      </w:pPr>
    </w:p>
    <w:p>
      <w:pPr>
        <w:ind w:left="440" w:right="160" w:firstLine="948"/>
        <w:spacing w:after="0" w:line="254" w:lineRule="auto"/>
        <w:tabs>
          <w:tab w:leader="none" w:pos="1607"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Waterfall</w:t>
      </w:r>
      <w:r>
        <w:rPr>
          <w:rFonts w:ascii="Times New Roman" w:cs="Times New Roman" w:eastAsia="Times New Roman" w:hAnsi="Times New Roman"/>
          <w:sz w:val="18"/>
          <w:szCs w:val="18"/>
          <w:color w:val="auto"/>
        </w:rPr>
        <w:t xml:space="preserve">. Any payment of principal, interest, fees or other amounts received by Administrative Agent for the account of such Defaulting Lender (whether voluntary or mandatory, at maturity,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or otherwise) or received by Administrative Agent from a Defaulting Lender pursuant to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shall be applied at such time or times as may be determined by Administrative Agent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such Defaulting Lender to Administrative Agent hereunder;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the payment on a pro rata basis of any amounts owing by such Defaulting Lender to any Issuing Bank or any Swingline Lender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hereunder;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to Cash Collateralize each Issuing Bank’s Fronting Exposure with respect to such Defaulting Lender in the manner described in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as Borrower may request (so long as no Default exists), to the funding of any Loan in respect of which such Defaulting Lender has failed to fund its portion thereof as required by this Agreement, as</w:t>
      </w:r>
    </w:p>
    <w:p>
      <w:pPr>
        <w:spacing w:after="0" w:line="122"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09" w:name="page110"/>
    <w:bookmarkEnd w:id="109"/>
    <w:p>
      <w:pPr>
        <w:ind w:left="4" w:right="22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determined by Administrative Agent; </w:t>
      </w:r>
      <w:r>
        <w:rPr>
          <w:rFonts w:ascii="Times New Roman" w:cs="Times New Roman" w:eastAsia="Times New Roman" w:hAnsi="Times New Roman"/>
          <w:sz w:val="17"/>
          <w:szCs w:val="17"/>
          <w:i w:val="1"/>
          <w:iCs w:val="1"/>
          <w:color w:val="auto"/>
        </w:rPr>
        <w:t>fifth</w:t>
      </w:r>
      <w:r>
        <w:rPr>
          <w:rFonts w:ascii="Times New Roman" w:cs="Times New Roman" w:eastAsia="Times New Roman" w:hAnsi="Times New Roman"/>
          <w:sz w:val="17"/>
          <w:szCs w:val="17"/>
          <w:color w:val="auto"/>
        </w:rPr>
        <w:t>, if so determined by Administrative Agent and Borrower, to be held in a deposit account and released pro rata in order to (x) satisfy such Defaulting Lender’s potential future funding obligations with respect to Loans under this Agreement and</w:t>
      </w:r>
    </w:p>
    <w:p>
      <w:pPr>
        <w:spacing w:after="0" w:line="1" w:lineRule="exact"/>
        <w:rPr>
          <w:sz w:val="20"/>
          <w:szCs w:val="20"/>
          <w:color w:val="auto"/>
        </w:rPr>
      </w:pPr>
    </w:p>
    <w:p>
      <w:pPr>
        <w:ind w:left="4" w:right="120" w:hanging="4"/>
        <w:spacing w:after="0" w:line="250" w:lineRule="auto"/>
        <w:tabs>
          <w:tab w:leader="none" w:pos="25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Collateralize each Issuing Bank’s future Fronting Exposure with respect to such Defaulting Lender with respect to future Letters of Credit issued under this Agreement, in the manner described in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xml:space="preserve">, to the payment of any amounts owing to the Lenders, Issuing Banks or Swingline Lenders as a result of any judgment of a court of competent jurisdiction obtained by any Lender, any Issuing Bank or any Swingline Lender against such Defaulting Lender as a result of such Defaulting Lender’s breach of its obligations under this Agreement; </w:t>
      </w: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to the payment of any amounts owing to Borrower as a result of any judgment of a court of competent jurisdiction obtained by Borrower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against such Defaulting Lender as a result of such Defaulting Lender’s breach of its obligations under this Agreement; and </w:t>
      </w:r>
      <w:r>
        <w:rPr>
          <w:rFonts w:ascii="Times New Roman" w:cs="Times New Roman" w:eastAsia="Times New Roman" w:hAnsi="Times New Roman"/>
          <w:sz w:val="18"/>
          <w:szCs w:val="18"/>
          <w:i w:val="1"/>
          <w:iCs w:val="1"/>
          <w:color w:val="auto"/>
        </w:rPr>
        <w:t>eighth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or reimbursement obligations in respect of any LC Disbursement for which such Defaulting Lender has not fully funded its appropriate share, and (y) such Loans were made or the related Letters of Credit were issued at a time when the conditions set forth in</w:t>
      </w:r>
    </w:p>
    <w:p>
      <w:pPr>
        <w:spacing w:after="0" w:line="3" w:lineRule="exact"/>
        <w:rPr>
          <w:rFonts w:ascii="Times New Roman" w:cs="Times New Roman" w:eastAsia="Times New Roman" w:hAnsi="Times New Roman"/>
          <w:sz w:val="18"/>
          <w:szCs w:val="18"/>
          <w:color w:val="auto"/>
        </w:rPr>
      </w:pPr>
    </w:p>
    <w:p>
      <w:pPr>
        <w:ind w:left="4"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were satisfied and waived, such payment shall be applied solely to pay the Loans of, and reimbursement obligations in respect of any LC Disbursement that is owed to, all Non-Defaulting Lenders on a pro rata basis prior to being applied to the payment of any Loans of, or reimbursement obligations in respect of any LC Disbursement that is owed to, such Defaulting Lender until such time as all Loans and funded and unfunded participations in Letters of Credit and Swingline Loans are held by the Lenders pro rata in accordance with the applicable Commitments without giving effect to </w:t>
      </w:r>
      <w:r>
        <w:rPr>
          <w:rFonts w:ascii="Times New Roman" w:cs="Times New Roman" w:eastAsia="Times New Roman" w:hAnsi="Times New Roman"/>
          <w:sz w:val="18"/>
          <w:szCs w:val="18"/>
          <w:u w:val="single" w:color="auto"/>
          <w:color w:val="auto"/>
        </w:rPr>
        <w:t>Section 2.19(a)(iii)</w:t>
      </w:r>
      <w:r>
        <w:rPr>
          <w:rFonts w:ascii="Times New Roman" w:cs="Times New Roman" w:eastAsia="Times New Roman" w:hAnsi="Times New Roman"/>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8"/>
          <w:szCs w:val="18"/>
          <w:u w:val="single" w:color="auto"/>
          <w:color w:val="auto"/>
        </w:rPr>
        <w:t>Section 2.19(a)(i)</w:t>
      </w:r>
      <w:r>
        <w:rPr>
          <w:rFonts w:ascii="Times New Roman" w:cs="Times New Roman" w:eastAsia="Times New Roman" w:hAnsi="Times New Roman"/>
          <w:sz w:val="18"/>
          <w:szCs w:val="18"/>
          <w:color w:val="auto"/>
        </w:rPr>
        <w:t xml:space="preserve"> shall be deemed paid to and redirected by such Defaulting Lender, and each Lender irrevocably consents hereto.</w:t>
      </w:r>
    </w:p>
    <w:p>
      <w:pPr>
        <w:spacing w:after="0" w:line="80" w:lineRule="exact"/>
        <w:rPr>
          <w:rFonts w:ascii="Times New Roman" w:cs="Times New Roman" w:eastAsia="Times New Roman" w:hAnsi="Times New Roman"/>
          <w:sz w:val="18"/>
          <w:szCs w:val="18"/>
          <w:color w:val="auto"/>
        </w:rPr>
      </w:pPr>
    </w:p>
    <w:p>
      <w:pPr>
        <w:ind w:left="1224" w:hanging="272"/>
        <w:spacing w:after="0"/>
        <w:tabs>
          <w:tab w:leader="none" w:pos="122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Fees.</w:t>
      </w:r>
    </w:p>
    <w:p>
      <w:pPr>
        <w:spacing w:after="0" w:line="117" w:lineRule="exact"/>
        <w:rPr>
          <w:rFonts w:ascii="Times New Roman" w:cs="Times New Roman" w:eastAsia="Times New Roman" w:hAnsi="Times New Roman"/>
          <w:sz w:val="18"/>
          <w:szCs w:val="18"/>
          <w:color w:val="auto"/>
        </w:rPr>
      </w:pPr>
    </w:p>
    <w:p>
      <w:pPr>
        <w:ind w:left="544" w:right="60" w:firstLine="910"/>
        <w:spacing w:after="0" w:line="257" w:lineRule="auto"/>
        <w:tabs>
          <w:tab w:leader="none" w:pos="1741"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Defaulting Lender shall be entitled to receive any fee pursuant to </w:t>
      </w:r>
      <w:r>
        <w:rPr>
          <w:rFonts w:ascii="Times New Roman" w:cs="Times New Roman" w:eastAsia="Times New Roman" w:hAnsi="Times New Roman"/>
          <w:sz w:val="18"/>
          <w:szCs w:val="18"/>
          <w:u w:val="single" w:color="auto"/>
          <w:color w:val="auto"/>
        </w:rPr>
        <w:t>Sections 2.11(a)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for any period during which that Lender is a Defaulting Lender (and Borrower shall not be required to pay any such fee that otherwise would have been required to have been paid to that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Defaulting Lender shall be entitled to receive fees pursuant to</w:t>
      </w:r>
    </w:p>
    <w:p>
      <w:pPr>
        <w:spacing w:after="0" w:line="1" w:lineRule="exact"/>
        <w:rPr>
          <w:rFonts w:ascii="Times New Roman" w:cs="Times New Roman" w:eastAsia="Times New Roman" w:hAnsi="Times New Roman"/>
          <w:sz w:val="18"/>
          <w:szCs w:val="18"/>
          <w:color w:val="auto"/>
        </w:rPr>
      </w:pPr>
    </w:p>
    <w:p>
      <w:pPr>
        <w:ind w:left="544"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for any period during which that Lender is a Defaulting Lender only to extent allocable to its Applicable Percentage of the stated amount of Letters of Credit for which it has provided Cash Collateral pursuant to </w:t>
      </w:r>
      <w:r>
        <w:rPr>
          <w:rFonts w:ascii="Times New Roman" w:cs="Times New Roman" w:eastAsia="Times New Roman" w:hAnsi="Times New Roman"/>
          <w:sz w:val="18"/>
          <w:szCs w:val="18"/>
          <w:u w:val="single" w:color="auto"/>
          <w:color w:val="auto"/>
        </w:rPr>
        <w:t>Section 2.19(d)</w:t>
      </w:r>
      <w:r>
        <w:rPr>
          <w:rFonts w:ascii="Times New Roman" w:cs="Times New Roman" w:eastAsia="Times New Roman" w:hAnsi="Times New Roman"/>
          <w:sz w:val="18"/>
          <w:szCs w:val="18"/>
          <w:color w:val="auto"/>
        </w:rPr>
        <w:t>.</w:t>
      </w:r>
    </w:p>
    <w:p>
      <w:pPr>
        <w:spacing w:after="0" w:line="73" w:lineRule="exact"/>
        <w:rPr>
          <w:rFonts w:ascii="Times New Roman" w:cs="Times New Roman" w:eastAsia="Times New Roman" w:hAnsi="Times New Roman"/>
          <w:sz w:val="18"/>
          <w:szCs w:val="18"/>
          <w:color w:val="auto"/>
        </w:rPr>
      </w:pPr>
    </w:p>
    <w:p>
      <w:pPr>
        <w:ind w:left="544" w:right="80" w:firstLine="910"/>
        <w:spacing w:after="0" w:line="256" w:lineRule="auto"/>
        <w:tabs>
          <w:tab w:leader="none" w:pos="1731"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fees not required to be paid to any Defaulting Lender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below, (y) pay to each Issuing Bank the amount of any such fee otherwise payable to such Defaulting Lender to the extent allocable to such Issuing Bank’s Fronting Exposure to such Defaulting Lender, and (z) not be required to pay the remaining amount of any such fee.</w:t>
      </w:r>
    </w:p>
    <w:p>
      <w:pPr>
        <w:spacing w:after="0" w:line="118" w:lineRule="exact"/>
        <w:rPr>
          <w:sz w:val="20"/>
          <w:szCs w:val="20"/>
          <w:color w:val="auto"/>
        </w:rPr>
      </w:pPr>
    </w:p>
    <w:p>
      <w:pPr>
        <w:jc w:val="both"/>
        <w:ind w:left="5084"/>
        <w:spacing w:after="0"/>
        <w:tabs>
          <w:tab w:leader="none" w:pos="8523"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0584"/>
          </w:cols>
          <w:pgMar w:left="876" w:top="268" w:right="439" w:bottom="1440" w:gutter="0" w:footer="0" w:header="0"/>
        </w:sectPr>
      </w:pPr>
    </w:p>
    <w:bookmarkStart w:id="110" w:name="page111"/>
    <w:bookmarkEnd w:id="110"/>
    <w:p>
      <w:pPr>
        <w:ind w:left="4" w:right="80" w:firstLine="948"/>
        <w:spacing w:after="0" w:line="253" w:lineRule="auto"/>
        <w:tabs>
          <w:tab w:leader="none" w:pos="127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Reallocation of Participations to Reduce Fronting Exposure</w:t>
      </w:r>
      <w:r>
        <w:rPr>
          <w:rFonts w:ascii="Times New Roman" w:cs="Times New Roman" w:eastAsia="Times New Roman" w:hAnsi="Times New Roman"/>
          <w:sz w:val="18"/>
          <w:szCs w:val="18"/>
          <w:color w:val="auto"/>
        </w:rPr>
        <w:t xml:space="preserve">. All or any part of such Defaulting Lender’s participation in Letters of Credit and Swingline Loans shall be reallocated (effective no later than one (1) Business Day after the Administrative Agent has actual knowledge that such Lender has become a Defaulting Lender) among the Non-Defaulting Lenders in accordance with their respective Applicable Dollar Percentages and Applicable Multicurrency Percentages, as the case may be (in each case calculated without regard to such Defaulting Lender’s Commitment), but only to the extent that (x)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are satisfied at the time of such reallocation (and, unless Borrower shall have otherwise notified Administrative Agent at such time, Borrower shall be deemed to have represented and warranted that such conditions are satisfied at such time), and (y) such reallocation does not cause the aggregate Revolving Credit Exposure of any Non-Defaulting Lender to exceed such Non-Defaulting Lender’s Commitment. Subject to </w:t>
      </w:r>
      <w:r>
        <w:rPr>
          <w:rFonts w:ascii="Times New Roman" w:cs="Times New Roman" w:eastAsia="Times New Roman" w:hAnsi="Times New Roman"/>
          <w:sz w:val="18"/>
          <w:szCs w:val="18"/>
          <w:u w:val="single" w:color="auto"/>
          <w:color w:val="auto"/>
        </w:rPr>
        <w:t>Section 9.15</w:t>
      </w:r>
      <w:r>
        <w:rPr>
          <w:rFonts w:ascii="Times New Roman" w:cs="Times New Roman" w:eastAsia="Times New Roman" w:hAnsi="Times New Roman"/>
          <w:sz w:val="18"/>
          <w:szCs w:val="18"/>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86" w:lineRule="exact"/>
        <w:rPr>
          <w:rFonts w:ascii="Times New Roman" w:cs="Times New Roman" w:eastAsia="Times New Roman" w:hAnsi="Times New Roman"/>
          <w:sz w:val="18"/>
          <w:szCs w:val="18"/>
          <w:color w:val="auto"/>
        </w:rPr>
      </w:pPr>
    </w:p>
    <w:p>
      <w:pPr>
        <w:ind w:left="4" w:right="180" w:firstLine="948"/>
        <w:spacing w:after="0" w:line="268" w:lineRule="auto"/>
        <w:tabs>
          <w:tab w:leader="none" w:pos="1260"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Cash Collateral; Repayment of Swingline Loans</w:t>
      </w:r>
      <w:r>
        <w:rPr>
          <w:rFonts w:ascii="Times New Roman" w:cs="Times New Roman" w:eastAsia="Times New Roman" w:hAnsi="Times New Roman"/>
          <w:sz w:val="17"/>
          <w:szCs w:val="17"/>
          <w:color w:val="auto"/>
        </w:rPr>
        <w:t xml:space="preserve">. If the reallocation described in </w:t>
      </w:r>
      <w:r>
        <w:rPr>
          <w:rFonts w:ascii="Times New Roman" w:cs="Times New Roman" w:eastAsia="Times New Roman" w:hAnsi="Times New Roman"/>
          <w:sz w:val="17"/>
          <w:szCs w:val="17"/>
          <w:u w:val="single" w:color="auto"/>
          <w:color w:val="auto"/>
        </w:rPr>
        <w:t>clause (iii)</w:t>
      </w:r>
      <w:r>
        <w:rPr>
          <w:rFonts w:ascii="Times New Roman" w:cs="Times New Roman" w:eastAsia="Times New Roman" w:hAnsi="Times New Roman"/>
          <w:sz w:val="17"/>
          <w:szCs w:val="17"/>
          <w:color w:val="auto"/>
        </w:rPr>
        <w:t xml:space="preserve"> above cannot, or can only partially, be effected, the Borrower shall not later than two (2) Business Days after demand by the Administrative Agent (at the direction of any Issuing Bank and/or any Swingline Lender), without prejudice to any right or remedy available to it hereunder or under law, (x) first, prepay Swingline Loans in an amount equal to the Swingline Lenders’ Swingline Exposure (which exposure shall be deemed equal to the applicable Defaulting Lender’s Applicable Percentage of the total outstanding Swingline Exposure (other than Swingline Exposure as to which such Defaulting Lender’s participation obligation has been reallocated to other Lenders or Cash Collateralized in accordance with the terms hereof)) and</w:t>
      </w:r>
    </w:p>
    <w:p>
      <w:pPr>
        <w:spacing w:after="0" w:line="4" w:lineRule="exact"/>
        <w:rPr>
          <w:rFonts w:ascii="Times New Roman" w:cs="Times New Roman" w:eastAsia="Times New Roman" w:hAnsi="Times New Roman"/>
          <w:sz w:val="17"/>
          <w:szCs w:val="17"/>
          <w:color w:val="auto"/>
        </w:rPr>
      </w:pPr>
    </w:p>
    <w:p>
      <w:pPr>
        <w:ind w:left="4" w:right="180" w:hanging="4"/>
        <w:spacing w:after="0" w:line="255" w:lineRule="auto"/>
        <w:tabs>
          <w:tab w:leader="none" w:pos="25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second, Cash Collateralize each Issuing Bank’s Fronting Exposure in accordance with the procedures set forth in </w:t>
      </w:r>
      <w:r>
        <w:rPr>
          <w:rFonts w:ascii="Times New Roman" w:cs="Times New Roman" w:eastAsia="Times New Roman" w:hAnsi="Times New Roman"/>
          <w:sz w:val="18"/>
          <w:szCs w:val="18"/>
          <w:u w:val="single" w:color="auto"/>
          <w:color w:val="auto"/>
        </w:rPr>
        <w:t>Section 2.19(d)</w:t>
      </w:r>
      <w:r>
        <w:rPr>
          <w:rFonts w:ascii="Times New Roman" w:cs="Times New Roman" w:eastAsia="Times New Roman" w:hAnsi="Times New Roman"/>
          <w:sz w:val="18"/>
          <w:szCs w:val="18"/>
          <w:color w:val="auto"/>
        </w:rPr>
        <w:t xml:space="preserve"> or (z) make other arrangements reasonably satisfactory to the Administrative Agent, the Issuing Banks and the Swingline Lenders in their sole discretion to protect them against the risk of non-payment by such Defaulting Lender.</w:t>
      </w:r>
    </w:p>
    <w:p>
      <w:pPr>
        <w:spacing w:after="0" w:line="77" w:lineRule="exact"/>
        <w:rPr>
          <w:rFonts w:ascii="Times New Roman" w:cs="Times New Roman" w:eastAsia="Times New Roman" w:hAnsi="Times New Roman"/>
          <w:sz w:val="18"/>
          <w:szCs w:val="18"/>
          <w:color w:val="auto"/>
        </w:rPr>
      </w:pPr>
    </w:p>
    <w:p>
      <w:pPr>
        <w:ind w:left="4" w:right="60" w:firstLine="948"/>
        <w:spacing w:after="0" w:line="255" w:lineRule="auto"/>
        <w:tabs>
          <w:tab w:leader="none" w:pos="121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Etc.</w:t>
      </w:r>
      <w:r>
        <w:rPr>
          <w:rFonts w:ascii="Times New Roman" w:cs="Times New Roman" w:eastAsia="Times New Roman" w:hAnsi="Times New Roman"/>
          <w:sz w:val="18"/>
          <w:szCs w:val="18"/>
          <w:color w:val="auto"/>
        </w:rPr>
        <w:t xml:space="preserve"> No Defaulting Lender shall have any right to approve or disapprove any amendment, waiver or consent hereunder or any other Loan Documents and the Commitments and Revolving Credit Exposure of such Defaulting Lender shall not be included in determining whether two-thirds (2/3rds) of the Lenders, two-thirds (2/3rds) of the Lenders of a Class, the Required Lenders or the Required Lenders of a Class have taken or may take any action hereunder or any other Loan Documents, except that the Commitments of such Lender may not be increased or extended, and, except as otherwise set forth herein, amounts payable to such Defaulting Lender hereunder may not be permanently reduced, without the consent of such Defaulting Lender (other than reductions in fees and interest in which such reduction does not disproportionately affect such Defaulting Lender); provided, for the avoidance of doubt, </w:t>
      </w:r>
      <w:r>
        <w:rPr>
          <w:rFonts w:ascii="Times New Roman" w:cs="Times New Roman" w:eastAsia="Times New Roman" w:hAnsi="Times New Roman"/>
          <w:sz w:val="18"/>
          <w:szCs w:val="18"/>
          <w:u w:val="single" w:color="auto"/>
          <w:color w:val="auto"/>
        </w:rPr>
        <w:t>Section 2.19(a)(ii)</w:t>
      </w:r>
      <w:r>
        <w:rPr>
          <w:rFonts w:ascii="Times New Roman" w:cs="Times New Roman" w:eastAsia="Times New Roman" w:hAnsi="Times New Roman"/>
          <w:sz w:val="18"/>
          <w:szCs w:val="18"/>
          <w:color w:val="auto"/>
        </w:rPr>
        <w:t xml:space="preserve"> shall apply in all respects.</w:t>
      </w:r>
    </w:p>
    <w:p>
      <w:pPr>
        <w:spacing w:after="0" w:line="119" w:lineRule="exact"/>
        <w:rPr>
          <w:sz w:val="20"/>
          <w:szCs w:val="20"/>
          <w:color w:val="auto"/>
        </w:rPr>
      </w:pPr>
    </w:p>
    <w:p>
      <w:pPr>
        <w:jc w:val="both"/>
        <w:ind w:left="5084"/>
        <w:spacing w:after="0"/>
        <w:tabs>
          <w:tab w:leader="none" w:pos="8523"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0584"/>
          </w:cols>
          <w:pgMar w:left="876" w:top="270" w:right="439" w:bottom="1440" w:gutter="0" w:footer="0" w:header="0"/>
        </w:sectPr>
      </w:pPr>
    </w:p>
    <w:bookmarkStart w:id="111" w:name="page112"/>
    <w:bookmarkEnd w:id="111"/>
    <w:p>
      <w:pPr>
        <w:ind w:left="-987" w:right="20" w:firstLine="987"/>
        <w:spacing w:after="0" w:line="253" w:lineRule="auto"/>
        <w:tabs>
          <w:tab w:leader="none" w:pos="25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Defaulting Lender Cure</w:t>
      </w:r>
      <w:r>
        <w:rPr>
          <w:rFonts w:ascii="Times New Roman" w:cs="Times New Roman" w:eastAsia="Times New Roman" w:hAnsi="Times New Roman"/>
          <w:sz w:val="18"/>
          <w:szCs w:val="18"/>
          <w:color w:val="auto"/>
        </w:rPr>
        <w:t xml:space="preserve">. If the Borrower, the Administrative Agent, the Swingline Lenders and the Issuing Banks agree in writing that a Lender is no longer a Defaulting Lender, Administrative Agent will so notify the parties hereto, whereupon as of the effective date specified in such notice and subject to any conditions set forth therein (which may include arrangements with respect to any Cash Collateral), that such former Defaulting Lender will, to the extent applicable, purchase at par that portion of outstanding Loans of the other Lenders or take such other actions as Administrative Agent may determine to be necessary to cause the Loans and funded and unfunded participations in Letters of Credit and Swingline Loans to be held pro rata by the Lenders in accordance with the applicable Commitments (without giving effect to </w:t>
      </w:r>
      <w:r>
        <w:rPr>
          <w:rFonts w:ascii="Times New Roman" w:cs="Times New Roman" w:eastAsia="Times New Roman" w:hAnsi="Times New Roman"/>
          <w:sz w:val="18"/>
          <w:szCs w:val="18"/>
          <w:u w:val="single" w:color="auto"/>
          <w:color w:val="auto"/>
        </w:rPr>
        <w:t>Section 2.19(a)(iii)</w:t>
      </w:r>
      <w:r>
        <w:rPr>
          <w:rFonts w:ascii="Times New Roman" w:cs="Times New Roman" w:eastAsia="Times New Roman" w:hAnsi="Times New Roman"/>
          <w:sz w:val="18"/>
          <w:szCs w:val="18"/>
          <w:color w:val="auto"/>
        </w:rPr>
        <w:t xml:space="preserve">), and if Cash Collateral has been posted with respect to such Defaulting Lender, the Administrative Agent will promptly return or release such Cash Collateral to the Borrower, 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Borrower while that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91" w:lineRule="exact"/>
        <w:rPr>
          <w:rFonts w:ascii="Times New Roman" w:cs="Times New Roman" w:eastAsia="Times New Roman" w:hAnsi="Times New Roman"/>
          <w:sz w:val="18"/>
          <w:szCs w:val="18"/>
          <w:color w:val="auto"/>
        </w:rPr>
      </w:pPr>
    </w:p>
    <w:p>
      <w:pPr>
        <w:ind w:left="-987" w:right="80" w:firstLine="987"/>
        <w:spacing w:after="0" w:line="255" w:lineRule="auto"/>
        <w:tabs>
          <w:tab w:leader="none" w:pos="24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Swingline Loans/Letters of Credit</w:t>
      </w:r>
      <w:r>
        <w:rPr>
          <w:rFonts w:ascii="Times New Roman" w:cs="Times New Roman" w:eastAsia="Times New Roman" w:hAnsi="Times New Roman"/>
          <w:sz w:val="18"/>
          <w:szCs w:val="18"/>
          <w:color w:val="auto"/>
        </w:rPr>
        <w:t xml:space="preserve">. So long as any Lender is a Defaulting Lender, (i) no Swingline Lender shall be required to fund any Swingline Loans unless it is satisfied that the participations therein will be fully allocated among Non-Defaulting Lenders in a manner consistent with </w:t>
      </w:r>
      <w:r>
        <w:rPr>
          <w:rFonts w:ascii="Times New Roman" w:cs="Times New Roman" w:eastAsia="Times New Roman" w:hAnsi="Times New Roman"/>
          <w:sz w:val="18"/>
          <w:szCs w:val="18"/>
          <w:u w:val="single" w:color="auto"/>
          <w:color w:val="auto"/>
        </w:rPr>
        <w:t>clause (a)(iii)</w:t>
      </w:r>
      <w:r>
        <w:rPr>
          <w:rFonts w:ascii="Times New Roman" w:cs="Times New Roman" w:eastAsia="Times New Roman" w:hAnsi="Times New Roman"/>
          <w:sz w:val="18"/>
          <w:szCs w:val="18"/>
          <w:color w:val="auto"/>
        </w:rPr>
        <w:t xml:space="preserve"> above and the Defaulting Lender shall not participate therein and (ii) no Issuing Bank shall be required to issue, extend, renew or increase any Letter of Credit unless it is satisfied that the participations in any existing Letters of Credit as well as the new, extended, renewed or increased Letter of Credit has been or will be fully allocated among the Non-Defaulting Lenders in a manner consistent with </w:t>
      </w:r>
      <w:r>
        <w:rPr>
          <w:rFonts w:ascii="Times New Roman" w:cs="Times New Roman" w:eastAsia="Times New Roman" w:hAnsi="Times New Roman"/>
          <w:sz w:val="18"/>
          <w:szCs w:val="18"/>
          <w:u w:val="single" w:color="auto"/>
          <w:color w:val="auto"/>
        </w:rPr>
        <w:t>clause (a)(iii)</w:t>
      </w:r>
      <w:r>
        <w:rPr>
          <w:rFonts w:ascii="Times New Roman" w:cs="Times New Roman" w:eastAsia="Times New Roman" w:hAnsi="Times New Roman"/>
          <w:sz w:val="18"/>
          <w:szCs w:val="18"/>
          <w:color w:val="auto"/>
        </w:rPr>
        <w:t xml:space="preserve"> above and such Defaulting Lender shall not participate therein except to the extent such Defaulting Lender’s participation has been or will be fully Cash Collateralized in accordance with </w:t>
      </w:r>
      <w:r>
        <w:rPr>
          <w:rFonts w:ascii="Times New Roman" w:cs="Times New Roman" w:eastAsia="Times New Roman" w:hAnsi="Times New Roman"/>
          <w:sz w:val="18"/>
          <w:szCs w:val="18"/>
          <w:u w:val="single" w:color="auto"/>
          <w:color w:val="auto"/>
        </w:rPr>
        <w:t>Section 2.19(d)</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987" w:right="20" w:firstLine="987"/>
        <w:spacing w:after="0" w:line="261" w:lineRule="auto"/>
        <w:tabs>
          <w:tab w:leader="none" w:pos="25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 xml:space="preserve">. At any time that there shall exist a Defaulting Lender, promptly following the written request of Administrative Agent or any Issuing Bank (with a copy to Administrative Agent) Borrower shall Cash Collateralize each Issuing Bank’s Fronting Exposure with respect to such Defaulting Lender (determined after giving effect to </w:t>
      </w:r>
      <w:r>
        <w:rPr>
          <w:rFonts w:ascii="Times New Roman" w:cs="Times New Roman" w:eastAsia="Times New Roman" w:hAnsi="Times New Roman"/>
          <w:sz w:val="18"/>
          <w:szCs w:val="18"/>
          <w:u w:val="single" w:color="auto"/>
          <w:color w:val="auto"/>
        </w:rPr>
        <w:t>Section 2.19(a)(iii)</w:t>
      </w:r>
      <w:r>
        <w:rPr>
          <w:rFonts w:ascii="Times New Roman" w:cs="Times New Roman" w:eastAsia="Times New Roman" w:hAnsi="Times New Roman"/>
          <w:sz w:val="18"/>
          <w:szCs w:val="18"/>
          <w:color w:val="auto"/>
        </w:rPr>
        <w:t xml:space="preserve"> and any Cash Collateral provided by such Defaulting Lender) in an amount not less than the Minimum Collateral Amount.</w:t>
      </w:r>
    </w:p>
    <w:p>
      <w:pPr>
        <w:spacing w:after="0" w:line="71" w:lineRule="exact"/>
        <w:rPr>
          <w:rFonts w:ascii="Times New Roman" w:cs="Times New Roman" w:eastAsia="Times New Roman" w:hAnsi="Times New Roman"/>
          <w:sz w:val="18"/>
          <w:szCs w:val="18"/>
          <w:color w:val="auto"/>
        </w:rPr>
      </w:pPr>
    </w:p>
    <w:p>
      <w:pPr>
        <w:ind w:left="-547" w:right="100" w:firstLine="948"/>
        <w:spacing w:after="0" w:line="258" w:lineRule="auto"/>
        <w:tabs>
          <w:tab w:leader="none" w:pos="619"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xml:space="preserve">. Borrower, and to the extent provided by any Defaulting Lender, such Defaulting Lender, hereby grants to (and subjects to the control of) Administrative Agent, for the benefit of the Issuing Banks, and agrees to maintain, a first priority security interest in all such Cash Collateral as security for the Defaulting Lenders’ obligation to fund participations in respect of Letters of Credit, to be applied pursuant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below. If at any time Administrative Agent determines that Cash Collateral is subject to any right or claim of any Person other than Administrative Agent and the Issuing Banks as herein provided, or that the total amount of such Cash</w:t>
      </w:r>
    </w:p>
    <w:p>
      <w:pPr>
        <w:spacing w:after="0" w:line="114" w:lineRule="exact"/>
        <w:rPr>
          <w:sz w:val="20"/>
          <w:szCs w:val="20"/>
          <w:color w:val="auto"/>
        </w:rPr>
      </w:pPr>
    </w:p>
    <w:p>
      <w:pPr>
        <w:jc w:val="both"/>
        <w:ind w:left="4533"/>
        <w:spacing w:after="0"/>
        <w:tabs>
          <w:tab w:leader="none" w:pos="7972"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0033"/>
          </w:cols>
          <w:pgMar w:left="1427" w:top="270" w:right="439" w:bottom="1440" w:gutter="0" w:footer="0" w:header="0"/>
        </w:sectPr>
      </w:pPr>
    </w:p>
    <w:bookmarkStart w:id="112" w:name="page113"/>
    <w:bookmarkEnd w:id="112"/>
    <w:p>
      <w:pPr>
        <w:ind w:left="444"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Collateral is less than the Minimum Collateral Amount, Borrower will, promptly upon demand by Administrative Agent, pay or provide to Administrative Agent additional Cash Collateral in an amount sufficient to eliminate such deficiency (after giving effect to any Cash Collateral provided by the Defaulting Lender). All Cash Collateral (other than credit support not constituting funds subject to deposit) shall be maintained in blocked, non-interest bearing deposit accounts at Truist. Borrower shall pay on demand therefor from time to time all reasonable and customary account opening, activity and other administrative fees and charges in connection with the maintenance and disbursement of Cash Collateral.</w:t>
      </w:r>
    </w:p>
    <w:p>
      <w:pPr>
        <w:spacing w:after="0" w:line="75" w:lineRule="exact"/>
        <w:rPr>
          <w:sz w:val="20"/>
          <w:szCs w:val="20"/>
          <w:color w:val="auto"/>
        </w:rPr>
      </w:pPr>
    </w:p>
    <w:p>
      <w:pPr>
        <w:ind w:left="444" w:right="180" w:firstLine="948"/>
        <w:spacing w:after="0" w:line="261" w:lineRule="auto"/>
        <w:tabs>
          <w:tab w:leader="none" w:pos="166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xml:space="preserve">. Notwithstanding anything to the contrary contained in this Agreement, Cash Collateral provided under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in respect of Letters of Credit shall be applied to the satisfaction of the Defaulting Lender’s obligation to fund participations in respect of Letters of Credit (including, as to Cash Collateral provided by a Defaulting Lender, any interest accrued on such obligation) for which the Cash Collateral was so provided, prior to any other application of such property as may otherwise be provided for herein.</w:t>
      </w:r>
    </w:p>
    <w:p>
      <w:pPr>
        <w:spacing w:after="0" w:line="71" w:lineRule="exact"/>
        <w:rPr>
          <w:rFonts w:ascii="Times New Roman" w:cs="Times New Roman" w:eastAsia="Times New Roman" w:hAnsi="Times New Roman"/>
          <w:sz w:val="18"/>
          <w:szCs w:val="18"/>
          <w:color w:val="auto"/>
        </w:rPr>
      </w:pPr>
    </w:p>
    <w:p>
      <w:pPr>
        <w:ind w:left="444" w:right="60" w:firstLine="948"/>
        <w:spacing w:after="0" w:line="255" w:lineRule="auto"/>
        <w:tabs>
          <w:tab w:leader="none" w:pos="171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Requirement</w:t>
      </w:r>
      <w:r>
        <w:rPr>
          <w:rFonts w:ascii="Times New Roman" w:cs="Times New Roman" w:eastAsia="Times New Roman" w:hAnsi="Times New Roman"/>
          <w:sz w:val="18"/>
          <w:szCs w:val="18"/>
          <w:color w:val="auto"/>
        </w:rPr>
        <w:t xml:space="preserve">. Cash Collateral (or the appropriate portion thereof) provided to reduce Issuing Bank’s Fronting Exposure shall no longer be required to be held as Cash Collateral pursuant to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following (i) the elimination of the applicable Fronting Exposure (including by the termination of Defaulting Lender status of the applicable Lender) or (ii) the determination by Administrative Agent and the Issuing Banks that there exists excess Cash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the other provisions of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the Person providing Cash Collateral and each Issuing Bank may agree that Cash Collateral shall be held to support future anticipated Fronting Exposure;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to the extent that such Cash Collateral was provided by Borrower, such Cash Collateral shall remain subject to the security interest granted pursuant to the Loan Documents.</w:t>
      </w:r>
    </w:p>
    <w:p>
      <w:pPr>
        <w:spacing w:after="0" w:line="189" w:lineRule="exact"/>
        <w:rPr>
          <w:sz w:val="20"/>
          <w:szCs w:val="20"/>
          <w:color w:val="auto"/>
        </w:rPr>
      </w:pPr>
    </w:p>
    <w:p>
      <w:pPr>
        <w:ind w:left="4" w:firstLine="991"/>
        <w:spacing w:after="0" w:line="267" w:lineRule="auto"/>
        <w:rPr>
          <w:sz w:val="20"/>
          <w:szCs w:val="20"/>
          <w:color w:val="auto"/>
        </w:rPr>
      </w:pPr>
      <w:r>
        <w:rPr>
          <w:rFonts w:ascii="Times New Roman" w:cs="Times New Roman" w:eastAsia="Times New Roman" w:hAnsi="Times New Roman"/>
          <w:sz w:val="17"/>
          <w:szCs w:val="17"/>
          <w:color w:val="auto"/>
        </w:rPr>
        <w:t>SECTION 2.20.</w:t>
      </w:r>
      <w:r>
        <w:rPr>
          <w:rFonts w:ascii="Times New Roman" w:cs="Times New Roman" w:eastAsia="Times New Roman" w:hAnsi="Times New Roman"/>
          <w:sz w:val="17"/>
          <w:szCs w:val="17"/>
          <w:u w:val="single" w:color="auto"/>
          <w:color w:val="auto"/>
        </w:rPr>
        <w:t>Illegality</w:t>
      </w:r>
      <w:r>
        <w:rPr>
          <w:rFonts w:ascii="Times New Roman" w:cs="Times New Roman" w:eastAsia="Times New Roman" w:hAnsi="Times New Roman"/>
          <w:sz w:val="17"/>
          <w:szCs w:val="17"/>
          <w:color w:val="auto"/>
        </w:rPr>
        <w:t>. If any Change in Law shall make it unlawful or impossible for any Lender to perform any of its obligations hereunder, to make, maintain or fund any RFR Loan or Term Benchmark Loan or to determine or charge interest rates based upon any applicable Daily Simple RFR or Term Benchmark Rate and such Lender shall so notify the Administrative Agent, the Administrative Agent shall give written notice thereof (or telephonic notice, promptly confirmed in writing) to the Borrower and the other Lenders as promptly as practicable thereafter, whereupon until such Lender notifies the Administrative Agent and the Borrower that the circumstances giving rise to such notice no longer exist, (i) the Alternate Base Rate shall, if necessary to avoid such illegality, be determined by the Administrative Agent without reference to clause (iii) thereof, (ii) any Interest Election Request that requests the conversion of any Borrowing to, or the continuation of any Borrowing as, a Term Benchmark Borrowing denominated in the affected Currency shall be ineffective and, if the affected Currency is Dollars, such Borrowing (unless prepaid) shall be continued as, or converted to, an ABR Borrowing either (A) at the end of the applicable Interest Period if such Lender may lawfully continue to maintain such Loan to such date or</w:t>
      </w:r>
    </w:p>
    <w:p>
      <w:pPr>
        <w:spacing w:after="0" w:line="5" w:lineRule="exact"/>
        <w:rPr>
          <w:sz w:val="20"/>
          <w:szCs w:val="20"/>
          <w:color w:val="auto"/>
        </w:rPr>
      </w:pPr>
    </w:p>
    <w:p>
      <w:pPr>
        <w:ind w:left="4" w:right="580" w:hanging="4"/>
        <w:spacing w:after="0" w:line="260" w:lineRule="auto"/>
        <w:tabs>
          <w:tab w:leader="none" w:pos="28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if such Lender shall determine that it may not lawfully continue to maintain such Term Benchmark Loan to such date, (iii) if the affected Currency is Dollars and any Borrowing Request requests a Term Benchmark Borrowing denominated in</w:t>
      </w:r>
    </w:p>
    <w:p>
      <w:pPr>
        <w:spacing w:after="0" w:line="112" w:lineRule="exact"/>
        <w:rPr>
          <w:sz w:val="20"/>
          <w:szCs w:val="20"/>
          <w:color w:val="auto"/>
        </w:rPr>
      </w:pPr>
    </w:p>
    <w:p>
      <w:pPr>
        <w:jc w:val="both"/>
        <w:ind w:left="5524"/>
        <w:spacing w:after="0"/>
        <w:tabs>
          <w:tab w:leader="none" w:pos="8964"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4"/>
          </w:cols>
          <w:pgMar w:left="436" w:top="270" w:right="439" w:bottom="1440" w:gutter="0" w:footer="0" w:header="0"/>
        </w:sectPr>
      </w:pPr>
    </w:p>
    <w:bookmarkStart w:id="113" w:name="page114"/>
    <w:bookmarkEnd w:id="113"/>
    <w:p>
      <w:pPr>
        <w:ind w:right="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Dollars, such Borrowing shall be made as an ABR Borrowing, (iv) if the affected Currency is a Foreign Currency other than Canadian Dollars, (A) any Borrowing Request that requests a Term Benchmark Borrowing or RFR Borrowing denominated in the affected Currency shall be made as a Term Benchmark Borrowing with a Term Benchmark Rate equal to the Central Bank Rate for the applicable Agreed Foreign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determines (which determination shall be conclusive and binding absent manifest error) that the Central Bank Rate for the applicable Agreed Foreign Currency cannot be determined, such Borrowing Request shall be ineffective, and (B) any outstanding Term Benchmark Borrowing or RFR Borrowing in the affected Currency, at the Borrower’s election shall either (1) be converted to a Term Benchmark Borrowing with a Term Benchmark Rate equal to the Central Bank Rate for the applicable Agreed Foreign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determines (which determination shall be conclusive and binding absent manifest error) that the Central Bank Rate for the applicable Agreed Foreign Currency cannot be determined, such Borrowing shall be converted into an ABR Borrowing denominated in Dollars (in an amount equal to the Dollar Equivalent of such affected Currency) immediately in the case of an RFR Borrowing or, in the case of a Term Benchmark Borrowing, either (x) at the end of the applicable Interest Period if such Lender may lawfully continue to maintain such Loan to such date or (y) immediately if such Lender shall determine that it may not lawfully continue to maintain such Term Benchmark Loan to such date, (2) be converted into an ABR Borrowing denominated in Dollars (in an amount equal to the Dollar Equivalent of such affected Currency) immediately in the case of an RFR Borrowing or, in the case of a Term Benchmark Borrowing, either (x) at the end of the applicable Interest Period if such Lender may lawfully continue to maintain such Loan to such date or (y) immediately if such Lender shall determine that it may not lawfully continue to maintain such Term Benchmark Loan to such date, or (3) be prepaid in full immediately in the case of an RFR Borrowing or, in the case of a Term Benchmark Borrowing, either (x) at the end of the applicable Interest Period if such Lender may lawfully continue to maintain such Loan to such date or (y) immediately if such Lender shall determine that it may not lawfully continue to maintain such Term Benchmark Loan to such date, and (v) if the affected Currency is Canadian Dollars, (A) any Borrowing Request that requests a Term Benchmark Borrowing denominated in Canadian Dollars shall be made as a Term Benchmark Borrowing with a Term Benchmark Rate equal to the Canadian Prime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determines (which determination shall be conclusive and binding absent manifest error) that the Canadian Prime Rate cannot be determined, such Borrowing Request shall be ineffective, and (B) any outstanding Term Benchmark Borrowing in Canadian Dollars, at the Borrower’s election, shall either (1) be converted to a Term Benchmark Borrowing denominated in Canadian Dollars with a Term Benchmark Rate equal to the Canadian Prime Rate at the end of applicable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determines (which determination shall be conclusive and binding absent manifest error) that the Canadian Prime Rate cannot be determined, such Borrowing shall be converted into an ABR Borrowing denominated in Dollars (in an amount equal to the Dollar Equivalent of such affected Currency) either (x) at the end of the applicable Interest Period if such Lender may lawfully continue to maintain such Loan to such date or (y) immediately if such Lender shall determine that it may not lawfully continue to maintain such Term Benchmark Loan to such date, (2) be converted into an ABR Borrowing denominated in Dollars (in an amount equal to the Dollar Equivalent of such affected Currency) either (x) at the end of the applicable Interest Period if such Lender may lawfully continue to maintain such Loan to such date or (y) immediately if such Lender shall determine that it may not lawfully continue to maintain such Term Benchmark Loan to such date,</w:t>
      </w:r>
    </w:p>
    <w:p>
      <w:pPr>
        <w:spacing w:after="0" w:line="132"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87</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14" w:name="page115"/>
    <w:bookmarkEnd w:id="114"/>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(3) be prepaid in full at the end of the applicable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 election is made by the Borrower by the date that is three Business Days after receipt by the Borrower of such notice or, in the case of a Term Benchmark Borrowing, the last day of the current Interest Period for the applicable Term Benchmark Loan, if earlier, the Borrower shall be deemed to have elected </w:t>
      </w:r>
      <w:r>
        <w:rPr>
          <w:rFonts w:ascii="Times New Roman" w:cs="Times New Roman" w:eastAsia="Times New Roman" w:hAnsi="Times New Roman"/>
          <w:sz w:val="18"/>
          <w:szCs w:val="18"/>
          <w:u w:val="single" w:color="auto"/>
          <w:color w:val="auto"/>
        </w:rPr>
        <w:t>clause (iv)(B)(1)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(v)(B)(1)</w:t>
      </w:r>
      <w:r>
        <w:rPr>
          <w:rFonts w:ascii="Times New Roman" w:cs="Times New Roman" w:eastAsia="Times New Roman" w:hAnsi="Times New Roman"/>
          <w:sz w:val="18"/>
          <w:szCs w:val="18"/>
          <w:color w:val="auto"/>
        </w:rPr>
        <w:t xml:space="preserve"> above, as applicable. Notwithstanding the foregoing, the affected Lender shall, prior to giving such notice to the Administrative Agent, use reasonable efforts to designate a different lending office if such designation would avoid the need for giving such notice and if such designation would not otherwise be disadvantageous to such Lender in the good faith exercise of its discretion. Upon any such prepayment or conversion, the Borrower shall also pay accrued interest on the amount so prepaid or converted, together with any additional amounts required pursuant to Section 2.15.</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2.21.</w:t>
      </w:r>
      <w:r>
        <w:rPr>
          <w:rFonts w:ascii="Times New Roman" w:cs="Times New Roman" w:eastAsia="Times New Roman" w:hAnsi="Times New Roman"/>
          <w:sz w:val="18"/>
          <w:szCs w:val="18"/>
          <w:u w:val="single" w:color="auto"/>
          <w:color w:val="auto"/>
        </w:rPr>
        <w:t>Effect of Benchmark Transition Event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87"/>
        <w:spacing w:after="0" w:line="252" w:lineRule="auto"/>
        <w:tabs>
          <w:tab w:leader="none" w:pos="123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Notwithstanding anything to the contrary herein or in any other Loan Document, if a Benchmark Transition Event or an Other Benchmark Rate Election and its related Benchmark Replacement Date have occurred prior to any setting of the then-current Benchmark for a Currency, then (x) if a Benchmark Replacement for the Term SOFR Reference Rate is determined in accordance with clause (1) of the definition of “Benchmark Replacement” for such Benchmark Replacement Date, such Benchmark Replacement will replace such Benchmark for all purposes hereunder and under any other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such Currency for all purposes hereunder and under any other Loan Document in respect of any Benchmark setting at or after 5:00 p.m. (New York City time) on the fifth (5th) Business Day after the date notice of such Benchmark Replacement is provided to the Lenders (which, in the case of a Benchmark Replacement in connection with an Other Benchmark Rate Election, may be delivered on the same day that notice of such Other Benchmark Rate Election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(x) in the case of a Benchmark Replacement for Dollars, the Required Lenders, and, (y) in the case of a Benchmark Replacement for any Foreign Currency, the Required Multicurrency Lenders. If the Benchmark Replacement is Daily Simple SOFR, all interest payments will be payable on a quarterly basis.</w:t>
      </w:r>
    </w:p>
    <w:p>
      <w:pPr>
        <w:spacing w:after="0" w:line="195" w:lineRule="exact"/>
        <w:rPr>
          <w:rFonts w:ascii="Times New Roman" w:cs="Times New Roman" w:eastAsia="Times New Roman" w:hAnsi="Times New Roman"/>
          <w:sz w:val="18"/>
          <w:szCs w:val="18"/>
          <w:color w:val="auto"/>
        </w:rPr>
      </w:pPr>
    </w:p>
    <w:p>
      <w:pPr>
        <w:ind w:right="120" w:firstLine="987"/>
        <w:spacing w:after="0" w:line="261" w:lineRule="auto"/>
        <w:tabs>
          <w:tab w:leader="none" w:pos="124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In connection with the use, administration, adoption or implementation of a Benchmark Replacement, the Administrative Agent (after consulting with the Borrower)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10"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88</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15" w:name="page116"/>
    <w:bookmarkEnd w:id="115"/>
    <w:p>
      <w:pPr>
        <w:ind w:left="1244" w:hanging="253"/>
        <w:spacing w:after="0"/>
        <w:tabs>
          <w:tab w:leader="none" w:pos="124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 Standards for Decisions and Determinations</w:t>
      </w:r>
      <w:r>
        <w:rPr>
          <w:rFonts w:ascii="Times New Roman" w:cs="Times New Roman" w:eastAsia="Times New Roman" w:hAnsi="Times New Roman"/>
          <w:sz w:val="18"/>
          <w:szCs w:val="18"/>
          <w:color w:val="auto"/>
        </w:rPr>
        <w:t>. The Administrative Agent will promptly notify the Borrower and the Lenders of</w:t>
      </w:r>
    </w:p>
    <w:p>
      <w:pPr>
        <w:spacing w:after="0" w:line="27" w:lineRule="exact"/>
        <w:rPr>
          <w:rFonts w:ascii="Times New Roman" w:cs="Times New Roman" w:eastAsia="Times New Roman" w:hAnsi="Times New Roman"/>
          <w:sz w:val="18"/>
          <w:szCs w:val="18"/>
          <w:color w:val="auto"/>
        </w:rPr>
      </w:pPr>
    </w:p>
    <w:p>
      <w:pPr>
        <w:ind w:left="4" w:right="20" w:hanging="4"/>
        <w:spacing w:after="0" w:line="251" w:lineRule="auto"/>
        <w:tabs>
          <w:tab w:leader="none" w:pos="21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implementation of any Benchmark Replacement, and (ii) the effectiveness of any Conforming Changes in connection with the use, administration, adoption or implementation of a Benchmark Replacement. The Administrative Agent will promptly notify the Borrower of (x) the removal or reinstatement of any tenor of a Benchmark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below and (y) the commencement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auto"/>
        </w:rPr>
      </w:pPr>
    </w:p>
    <w:p>
      <w:pPr>
        <w:ind w:left="4" w:right="120" w:firstLine="987"/>
        <w:spacing w:after="0" w:line="268" w:lineRule="auto"/>
        <w:tabs>
          <w:tab w:leader="none" w:pos="1250"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Unavailability of Tenor of Benchmark</w:t>
      </w:r>
      <w:r>
        <w:rPr>
          <w:rFonts w:ascii="Times New Roman" w:cs="Times New Roman" w:eastAsia="Times New Roman" w:hAnsi="Times New Roman"/>
          <w:sz w:val="17"/>
          <w:szCs w:val="17"/>
          <w:color w:val="auto"/>
        </w:rPr>
        <w:t>. Notwithstanding anything to the contrary herein or in any other Loan Document, at any time (including in connection with the implementation of a Benchmark Replacement), (i) if the then-current Benchmark for a Currency is a term rate (including the Term SOFR Reference Rate, the Term CORRA Reference Rate or the applicable Adjusted Term Benchmark Rate) and either (A) any tenor for such Benchmark for such Currency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for such Currency is not or will not be representative, then the Administrative Agent may modify the definition of “Interest Period” (or any similar or analogous definition) for any Benchmark settings for such Currency at or after such time to remove such unavailable or non-representative tenor and (ii) if a tenor that was removed pursuant to clause</w:t>
      </w:r>
    </w:p>
    <w:p>
      <w:pPr>
        <w:ind w:left="4" w:right="320" w:hanging="4"/>
        <w:spacing w:after="0" w:line="253" w:lineRule="auto"/>
        <w:tabs>
          <w:tab w:leader="none" w:pos="21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either (A) is subsequently displayed on a screen or information service for a Benchmark for such Currency (including a Benchmark Replacement) or (B) is not, or is no longer, subject to an announcement that it is not or will not be representative for a Benchmark for such Currency (including a Benchmark Replacement), then the Administrative Agent may modify the definition of “Interest Period” (or any similar or analogous definition) for all Benchmark settings for such Currency at or after such time to reinstate such previously removed tenor.</w:t>
      </w:r>
    </w:p>
    <w:p>
      <w:pPr>
        <w:spacing w:after="0" w:line="188"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2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Upon the Borrower’s receipt of notice of the commencement of a Benchmark Unavailability Period, the Borrower may revoke any pending request for a Term Benchmark Borrowing or RFR Borrowing of, conversion to or continuation of Term Benchmark Loans or RFR Loans in each affected Currency to be made, converted or continued during any Benchmark Unavailability Period and, failing that, (i) any Interest Election Request that requests the conversion of any Borrowing to, or the continuation of any Borrowing as, a Term Benchmark Borrowing, denominated in the affected Currency shall be ineffective and, if the affected Currency is Dollars, such Borrowing (unless prepaid) shall be continued as, or converted to an ABR Borrowing at the end of the applicable Interest Period, (ii) if the affected Currency is Dollars and any Borrowing Request requests a Term Benchmark Borrowing denominated in Dollars, such Borrowing shall be made as an ABR Borrowing, (iii) if the affected Currency is a Foreign Currency other than Canadian Dollars, (A) any Borrowing Request that requests a Term Benchmark Borrowing or RFR Borrowing denominated in the affected Currency shall be made as a Term Benchmark Borrowing with a Term Benchmark Rate</w:t>
      </w:r>
    </w:p>
    <w:p>
      <w:pPr>
        <w:spacing w:after="0" w:line="119" w:lineRule="exact"/>
        <w:rPr>
          <w:sz w:val="20"/>
          <w:szCs w:val="20"/>
          <w:color w:val="auto"/>
        </w:rPr>
      </w:pPr>
    </w:p>
    <w:p>
      <w:pPr>
        <w:jc w:val="both"/>
        <w:ind w:left="5524"/>
        <w:spacing w:after="0"/>
        <w:tabs>
          <w:tab w:leader="none" w:pos="8964" w:val="left"/>
        </w:tabs>
        <w:rPr>
          <w:sz w:val="20"/>
          <w:szCs w:val="20"/>
          <w:color w:val="auto"/>
        </w:rPr>
      </w:pPr>
      <w:r>
        <w:rPr>
          <w:rFonts w:ascii="Times New Roman" w:cs="Times New Roman" w:eastAsia="Times New Roman" w:hAnsi="Times New Roman"/>
          <w:sz w:val="18"/>
          <w:szCs w:val="18"/>
          <w:color w:val="auto"/>
        </w:rPr>
        <w:t>89</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4"/>
          </w:cols>
          <w:pgMar w:left="436" w:top="270" w:right="439" w:bottom="1440" w:gutter="0" w:footer="0" w:header="0"/>
        </w:sectPr>
      </w:pPr>
    </w:p>
    <w:bookmarkStart w:id="116" w:name="page117"/>
    <w:bookmarkEnd w:id="116"/>
    <w:p>
      <w:pPr>
        <w:ind w:right="2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equal to the Central Bank Rate for the applicable Agreed Foreign Currency; provided, that if the Administrative Agent determines (which determination shall be conclusive and binding absent manifest error) that the Central Bank Rate for the applicable Foreign Currency cannot be determined, such Borrowing Request shall be ineffective, and (B) any outstanding Term Benchmark Borrowing or RFR Borrowing in the affected Currency, at the Borrower’s election, shall either (1) be converted to a Term Benchmark Borrowing with a Term Benchmark Rate equal to the Central Bank Rate for the applicable Agreed Foreign Currency; provided that, if the Administrative Agent determines (which determination shall be conclusive and binding absent manifest error) that the Central Bank Rate for the applicable Agreed Foreign Currency cannot be determined, such Borrowing shall be converted into an ABR Borrowing denominated in Dollars (in an amount equal to the Dollar Equivalent of such affected Currency) immediately in the case of an RFR Borrowing or, in the case of a Term Benchmark Borrowing, at the end of the applicable Interest Period, (2) be converted into an ABR Borrowing denominated in Dollars (in an amount equal to the Dollar Equivalent of such affected Currency) immediately in the case of an RFR Borrowing or, in the case of a Term Benchmark Borrowing, at the end of the applicable Interest Period, or (3) be prepaid in full immediately in the case of an RFR Borrowing or, in the case of a Term Benchmark Borrowing, at the end of the applicable Interest Period, and (iv) if the affected Currency is Canadian Dollars, (A) any Borrowing Request that requests a Term Benchmark Borrowing denominated in Canadian Dollars shall be made as a Term Benchmark Borrowing with a Term Benchmark Rate equal to the Canadian Prime Rate; provided, that if the Administrative Agent determines (which determination shall be conclusive and binding absent manifest error) that the Canadian Prime Rate cannot be determined, such Borrowing Request shall be ineffective, and (B) any outstanding Term Benchmark Borrowing in Canadian Dollars, at the Borrower’s election, shall either (1) be converted to a Term Benchmark Borrowing denominated in Canadian Dollars with a Term Benchmark Rate equal to the Canadian Prime Rate at the end of applicable Interest Period; provided that, if the Administrative Agent determines (which determination shall be conclusive and binding absent manifest error) that the Canadian Prime Rate cannot be determined, such Borrowing shall be converted into an ABR Borrowing denominated in Dollars (in an amount equal to the Dollar Equivalent of such affected Currency) at the end of the applicable Interest Period, (2) be converted into an ABR Borrowing denominated in Dollars (in an amount equal to the Dollar Equivalent of such affected Currency) at the end of the applicable Interest Period, or (3) be prepaid in full at the end of the applicable Interest Period;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no election is made by the Borrower by the date that is three Business Days after receipt by the Borrower of such notice or, in the case of a Term Benchmark Borrowing, the last day of the current Interest Period for the applicable Term Benchmark Loan, if earlier, the Borrower shall be deemed to have elected clause (iii)(B)(1) or (iv)(B)(1) above, as applicable. During a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spacing w:after="0" w:line="327"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90</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17" w:name="page118"/>
    <w:bookmarkEnd w:id="117"/>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Borrower represents and warrants to the Lenders that:</w:t>
      </w:r>
    </w:p>
    <w:p>
      <w:pPr>
        <w:spacing w:after="0" w:line="117" w:lineRule="exact"/>
        <w:rPr>
          <w:sz w:val="20"/>
          <w:szCs w:val="20"/>
          <w:color w:val="auto"/>
        </w:rPr>
      </w:pPr>
    </w:p>
    <w:p>
      <w:pPr>
        <w:ind w:left="4" w:right="300" w:firstLine="991"/>
        <w:spacing w:after="0" w:line="276" w:lineRule="auto"/>
        <w:rPr>
          <w:sz w:val="20"/>
          <w:szCs w:val="20"/>
          <w:color w:val="auto"/>
        </w:rPr>
      </w:pPr>
      <w:r>
        <w:rPr>
          <w:rFonts w:ascii="Times New Roman" w:cs="Times New Roman" w:eastAsia="Times New Roman" w:hAnsi="Times New Roman"/>
          <w:sz w:val="17"/>
          <w:szCs w:val="17"/>
          <w:color w:val="auto"/>
        </w:rPr>
        <w:t xml:space="preserve">SECTION 3.01. </w:t>
      </w:r>
      <w:r>
        <w:rPr>
          <w:rFonts w:ascii="Times New Roman" w:cs="Times New Roman" w:eastAsia="Times New Roman" w:hAnsi="Times New Roman"/>
          <w:sz w:val="17"/>
          <w:szCs w:val="17"/>
          <w:u w:val="single" w:color="auto"/>
          <w:color w:val="auto"/>
        </w:rPr>
        <w:t>Organization; Powers</w:t>
      </w:r>
      <w:r>
        <w:rPr>
          <w:rFonts w:ascii="Times New Roman" w:cs="Times New Roman" w:eastAsia="Times New Roman" w:hAnsi="Times New Roman"/>
          <w:sz w:val="17"/>
          <w:szCs w:val="17"/>
          <w:color w:val="auto"/>
        </w:rPr>
        <w:t>. Each of the Borrower and its Subsidiaries is (a) duly organized, validly existing and in good standing under the laws of the jurisdiction of its organization, (b) has all requisite power and authority to carry on its business as now conducted and,</w:t>
      </w:r>
    </w:p>
    <w:p>
      <w:pPr>
        <w:spacing w:after="0" w:line="1" w:lineRule="exact"/>
        <w:rPr>
          <w:sz w:val="20"/>
          <w:szCs w:val="20"/>
          <w:color w:val="auto"/>
        </w:rPr>
      </w:pPr>
    </w:p>
    <w:p>
      <w:pPr>
        <w:ind w:left="4" w:right="200" w:hanging="4"/>
        <w:spacing w:after="0" w:line="290" w:lineRule="auto"/>
        <w:tabs>
          <w:tab w:leader="none" w:pos="249"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qualified to do business in, and is in good standing in, every jurisdiction where such qualification is required of the Borrower or such Subsidiary, as applicable, except where the failure to comply with this clause (c) would not reasonably be expected to result in a Material Adverse Effect.</w:t>
      </w:r>
    </w:p>
    <w:p>
      <w:pPr>
        <w:spacing w:after="0" w:line="157" w:lineRule="exact"/>
        <w:rPr>
          <w:sz w:val="20"/>
          <w:szCs w:val="20"/>
          <w:color w:val="auto"/>
        </w:rPr>
      </w:pPr>
    </w:p>
    <w:p>
      <w:pPr>
        <w:ind w:left="4" w:right="10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 The Transactions are within the Borrower’s corporate powers and have been duly authorized by all necessary corporate and, if required, by all necessary shareholder action. This Agreement has been duly executed and delivered by the Borrower and constitutes, and each of the other Loan Documents when executed and delivered by each Obligor party thereto will constitute, a legal, valid and binding obligation of such Obligor, enforceable in 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spacing w:after="0" w:line="187" w:lineRule="exact"/>
        <w:rPr>
          <w:sz w:val="20"/>
          <w:szCs w:val="20"/>
          <w:color w:val="auto"/>
        </w:rPr>
      </w:pPr>
    </w:p>
    <w:p>
      <w:pPr>
        <w:ind w:left="4"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Governmental Approvals; No Conflicts.</w:t>
      </w:r>
      <w:r>
        <w:rPr>
          <w:rFonts w:ascii="Times New Roman" w:cs="Times New Roman" w:eastAsia="Times New Roman" w:hAnsi="Times New Roman"/>
          <w:sz w:val="18"/>
          <w:szCs w:val="18"/>
          <w:color w:val="auto"/>
        </w:rPr>
        <w:t xml:space="preserve"> The Transactions (a) do not require any consent or approval of, registration or filing with, or any other action by, any Governmental Authority, except for (i) such as have been or will be obtained or made and are or will be in full force and effect and (ii) filings and recordings in respect of the Liens created pursuant to the Security Documents, (b) will not violate any applicable law or regulation or the charter, by-laws or other organizational documents of the Borrower or any of its Subsidiaries or any order of any Governmental Authority, (c) will not violate or result in a default in any material respect under any indenture, agreement or other instrument binding upon the Borrower or any of its Subsidiaries or assets, or give rise to a right thereunder to require any payment to be made by any such Person, in each case, except as would not reasonably be expected to have a Material Adverse Effect, and (d) except for the Liens created pursuant to this Agreement or the Security Documents, will not result in the creation or imposition of any Lien on any asset of the Borrower or any Obligor.</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Financial Condition; No Material Adverse 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60" w:firstLine="987"/>
        <w:spacing w:after="0" w:line="261" w:lineRule="auto"/>
        <w:tabs>
          <w:tab w:leader="none" w:pos="12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Borrower has heretofore delivered to the Lenders the unaudited consolidated balance sheet and statement of operations, changes in net assets and cash flows of the Borrower and its Subsidiaries as of and for the fiscal quarter ended September 30, 2022, certified by a Financial Officer of the Borrower. Such financial statements present fairly, in all material respects, the consolidated financial position and results of operations and cash flows of the Borrower and its Subsidiaries as of such date and for such period in accordance with GAAP.</w:t>
      </w:r>
    </w:p>
    <w:p>
      <w:pPr>
        <w:spacing w:after="0" w:line="110" w:lineRule="exact"/>
        <w:rPr>
          <w:sz w:val="20"/>
          <w:szCs w:val="20"/>
          <w:color w:val="auto"/>
        </w:rPr>
      </w:pPr>
    </w:p>
    <w:p>
      <w:pPr>
        <w:jc w:val="both"/>
        <w:ind w:left="5524"/>
        <w:spacing w:after="0"/>
        <w:tabs>
          <w:tab w:leader="none" w:pos="8964"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4"/>
          </w:cols>
          <w:pgMar w:left="436" w:top="270" w:right="439" w:bottom="1440" w:gutter="0" w:footer="0" w:header="0"/>
        </w:sectPr>
      </w:pPr>
    </w:p>
    <w:bookmarkStart w:id="118" w:name="page119"/>
    <w:bookmarkEnd w:id="118"/>
    <w:p>
      <w:pPr>
        <w:ind w:left="4" w:right="160" w:firstLine="987"/>
        <w:spacing w:after="0" w:line="276" w:lineRule="auto"/>
        <w:tabs>
          <w:tab w:leader="none" w:pos="1250"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Material Adverse Change</w:t>
      </w:r>
      <w:r>
        <w:rPr>
          <w:rFonts w:ascii="Times New Roman" w:cs="Times New Roman" w:eastAsia="Times New Roman" w:hAnsi="Times New Roman"/>
          <w:sz w:val="17"/>
          <w:szCs w:val="17"/>
          <w:color w:val="auto"/>
        </w:rPr>
        <w:t>. Since the date of the most recent Applicable Financial Statements, there has not been any event, development or circumstance (herein, a “</w:t>
      </w:r>
      <w:r>
        <w:rPr>
          <w:rFonts w:ascii="Times New Roman" w:cs="Times New Roman" w:eastAsia="Times New Roman" w:hAnsi="Times New Roman"/>
          <w:sz w:val="17"/>
          <w:szCs w:val="17"/>
          <w:u w:val="single" w:color="auto"/>
          <w:color w:val="auto"/>
        </w:rPr>
        <w:t>Material Adverse Change</w:t>
      </w:r>
      <w:r>
        <w:rPr>
          <w:rFonts w:ascii="Times New Roman" w:cs="Times New Roman" w:eastAsia="Times New Roman" w:hAnsi="Times New Roman"/>
          <w:sz w:val="17"/>
          <w:szCs w:val="17"/>
          <w:color w:val="auto"/>
        </w:rPr>
        <w:t>”) that has had or would reasonably be expected to have a material adverse effect on</w:t>
      </w:r>
    </w:p>
    <w:p>
      <w:pPr>
        <w:jc w:val="both"/>
        <w:ind w:left="4" w:right="200" w:hanging="4"/>
        <w:spacing w:after="0" w:line="253" w:lineRule="auto"/>
        <w:tabs>
          <w:tab w:leader="none" w:pos="21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Portfolio Investments and other assets, liabilities or financial condition of the Borrower and its Subsidiaries (other than any Financing Subsidiary) taken as a whole (excluding in any case a decline in the net asset value of the Borrower or a change in general market conditions or values of the Borrower’s Portfolio Investments), or (ii) the validity or enforceability of any of the Loan Documents or the rights or remedies of the Administrative Agent and the Lenders thereunder.</w:t>
      </w:r>
    </w:p>
    <w:p>
      <w:pPr>
        <w:spacing w:after="0" w:line="189" w:lineRule="exact"/>
        <w:rPr>
          <w:sz w:val="20"/>
          <w:szCs w:val="20"/>
          <w:color w:val="auto"/>
        </w:rPr>
      </w:pPr>
    </w:p>
    <w:p>
      <w:pPr>
        <w:ind w:left="4" w:right="240" w:firstLine="991"/>
        <w:spacing w:after="0" w:line="276" w:lineRule="auto"/>
        <w:rPr>
          <w:sz w:val="20"/>
          <w:szCs w:val="20"/>
          <w:color w:val="auto"/>
        </w:rPr>
      </w:pPr>
      <w:r>
        <w:rPr>
          <w:rFonts w:ascii="Times New Roman" w:cs="Times New Roman" w:eastAsia="Times New Roman" w:hAnsi="Times New Roman"/>
          <w:sz w:val="17"/>
          <w:szCs w:val="17"/>
          <w:color w:val="auto"/>
        </w:rPr>
        <w:t xml:space="preserve">SECTION 3.05. </w:t>
      </w:r>
      <w:r>
        <w:rPr>
          <w:rFonts w:ascii="Times New Roman" w:cs="Times New Roman" w:eastAsia="Times New Roman" w:hAnsi="Times New Roman"/>
          <w:sz w:val="17"/>
          <w:szCs w:val="17"/>
          <w:u w:val="single" w:color="auto"/>
          <w:color w:val="auto"/>
        </w:rPr>
        <w:t>Litigation</w:t>
      </w:r>
      <w:r>
        <w:rPr>
          <w:rFonts w:ascii="Times New Roman" w:cs="Times New Roman" w:eastAsia="Times New Roman" w:hAnsi="Times New Roman"/>
          <w:sz w:val="17"/>
          <w:szCs w:val="17"/>
          <w:color w:val="auto"/>
        </w:rPr>
        <w:t>. There are no actions, suits, investigations or proceedings by or before any arbitrator or Governmental Authority now pending against or, to the knowledge of the Borrower, threatened in writing against or affecting the Borrower or any of its Subsidiaries</w:t>
      </w:r>
    </w:p>
    <w:p>
      <w:pPr>
        <w:spacing w:after="0" w:line="1" w:lineRule="exact"/>
        <w:rPr>
          <w:sz w:val="20"/>
          <w:szCs w:val="20"/>
          <w:color w:val="auto"/>
        </w:rPr>
      </w:pPr>
    </w:p>
    <w:p>
      <w:pPr>
        <w:ind w:left="4" w:right="340" w:hanging="4"/>
        <w:spacing w:after="0" w:line="255" w:lineRule="auto"/>
        <w:tabs>
          <w:tab w:leader="none" w:pos="21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which there is a reasonable possibility of an adverse determination and that, if adversely determined, would reasonably be expected, individually or in the aggregate, to result in a Material Adverse Effect or (ii) that directly involve this Agreement or the Transactions (other than any action brought by the Borrower against a Defaulting Lender).</w:t>
      </w:r>
    </w:p>
    <w:p>
      <w:pPr>
        <w:spacing w:after="0" w:line="186" w:lineRule="exact"/>
        <w:rPr>
          <w:sz w:val="20"/>
          <w:szCs w:val="20"/>
          <w:color w:val="auto"/>
        </w:rPr>
      </w:pPr>
    </w:p>
    <w:p>
      <w:pPr>
        <w:ind w:left="4"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Compliance with Laws and Agreements</w:t>
      </w:r>
      <w:r>
        <w:rPr>
          <w:rFonts w:ascii="Times New Roman" w:cs="Times New Roman" w:eastAsia="Times New Roman" w:hAnsi="Times New Roman"/>
          <w:sz w:val="18"/>
          <w:szCs w:val="18"/>
          <w:color w:val="auto"/>
        </w:rPr>
        <w:t>. Each of the Borrower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would not reasonably be expected to result in a Material Adverse Effect. Neither the Borrower nor any other Obligor is subject to any contract or other arrangement, the performance of which by the Borrower or such Obligor would reasonably be expected to result in a Material Adverse Effect.</w:t>
      </w:r>
    </w:p>
    <w:p>
      <w:pPr>
        <w:spacing w:after="0" w:line="183" w:lineRule="exact"/>
        <w:rPr>
          <w:sz w:val="20"/>
          <w:szCs w:val="20"/>
          <w:color w:val="auto"/>
        </w:rPr>
      </w:pPr>
    </w:p>
    <w:p>
      <w:pPr>
        <w:jc w:val="both"/>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Each of the Borrower and its Subsidiaries has timely filed or caused to be filed all material Tax returns and reports required to have been filed and has paid or caused to be paid all material Taxes required to have been paid by it, except (a) Taxes that are being contested in good faith by appropriate proceedings and for which such Person has set aside on its books adequate reserves or (b) to the extent that the failure to do so would not reasonably be expected to result in a Material Adverse Effect.</w:t>
      </w:r>
    </w:p>
    <w:p>
      <w:pPr>
        <w:spacing w:after="0" w:line="180" w:lineRule="exact"/>
        <w:rPr>
          <w:sz w:val="20"/>
          <w:szCs w:val="20"/>
          <w:color w:val="auto"/>
        </w:rPr>
      </w:pPr>
    </w:p>
    <w:p>
      <w:pPr>
        <w:ind w:left="4" w:right="2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No ERISA Event has occurred or is reasonably expected to occur that, when taken together with all other such ERISA Events for which liability is reasonably expected to occur, would reasonably be expected to result in a Material Adverse Effect.</w:t>
      </w:r>
    </w:p>
    <w:p>
      <w:pPr>
        <w:spacing w:after="0" w:line="162" w:lineRule="exact"/>
        <w:rPr>
          <w:sz w:val="20"/>
          <w:szCs w:val="20"/>
          <w:color w:val="auto"/>
        </w:rPr>
      </w:pPr>
    </w:p>
    <w:p>
      <w:pPr>
        <w:ind w:left="4" w:right="20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As of the Effective Date, the Borrower has disclosed in its public filings or to the Lenders all agreements, instruments and corporate or other restrictions to which it or any of its Subsidiaries is subject, and all other matters known to it, that, individually or in the aggregate, would reasonably be expected to result in a Material Adverse Effect. As of the Effective Date, none of the written reports, financial statements, certificates or other written information (other than projected financial information, other forward looking information relating to third parties and information of a general economic or general industry nature) furnished by or on behalf of the Borrower to the Administrative Agent in connection with the negotiation of this Agreement and the other Loan Documents or delivered hereunder or thereunder (as modified or</w:t>
      </w:r>
    </w:p>
    <w:p>
      <w:pPr>
        <w:spacing w:after="0" w:line="118" w:lineRule="exact"/>
        <w:rPr>
          <w:sz w:val="20"/>
          <w:szCs w:val="20"/>
          <w:color w:val="auto"/>
        </w:rPr>
      </w:pPr>
    </w:p>
    <w:p>
      <w:pPr>
        <w:jc w:val="both"/>
        <w:ind w:left="5524"/>
        <w:spacing w:after="0"/>
        <w:tabs>
          <w:tab w:leader="none" w:pos="8964"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4"/>
          </w:cols>
          <w:pgMar w:left="436" w:top="270" w:right="439" w:bottom="1440" w:gutter="0" w:footer="0" w:header="0"/>
        </w:sectPr>
      </w:pPr>
    </w:p>
    <w:bookmarkStart w:id="119" w:name="page120"/>
    <w:bookmarkEnd w:id="119"/>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supplemented by other information so furnished) when taken together with the Borrower’s public filings and as a whole (and after giving effect to all updates, modifications and supplements) contains any material misstatement of fact or omits to state any material fact necessary to make the statements therein, in the light of the circumstances under which they were made, not materially misleading at the time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projected financial information, other forward looking information relating to third parties and information of a general economic or general industry nature, the Borrower represents only that such information was prepared in good faith based upon assumptions believed to be reasonable at the time of the preparation thereof (it being understood that projections are subject to significant and inherent uncertainties and contingencies which may be outside of the Borrower’s control and that no assurance can be given that projections will be realized, and are therefore not to be viewed as fact, and that actual results for the periods covered by projections may differ from the projected results set forth in such projections and that such differences may be material).</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Investment Company Act; Margin Regulations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87"/>
        <w:spacing w:after="0" w:line="282" w:lineRule="auto"/>
        <w:tabs>
          <w:tab w:leader="none" w:pos="123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as Business Development Company</w:t>
      </w:r>
      <w:r>
        <w:rPr>
          <w:rFonts w:ascii="Times New Roman" w:cs="Times New Roman" w:eastAsia="Times New Roman" w:hAnsi="Times New Roman"/>
          <w:sz w:val="18"/>
          <w:szCs w:val="18"/>
          <w:color w:val="auto"/>
        </w:rPr>
        <w:t>. The Borrower has elected to be regulated as a “business development company” within the meaning of the Investment Company Act and qualifies as a RIC.</w:t>
      </w:r>
    </w:p>
    <w:p>
      <w:pPr>
        <w:spacing w:after="0" w:line="161" w:lineRule="exact"/>
        <w:rPr>
          <w:rFonts w:ascii="Times New Roman" w:cs="Times New Roman" w:eastAsia="Times New Roman" w:hAnsi="Times New Roman"/>
          <w:sz w:val="18"/>
          <w:szCs w:val="18"/>
          <w:color w:val="auto"/>
        </w:rPr>
      </w:pPr>
    </w:p>
    <w:p>
      <w:pPr>
        <w:jc w:val="both"/>
        <w:ind w:right="140" w:firstLine="987"/>
        <w:spacing w:after="0" w:line="258" w:lineRule="auto"/>
        <w:tabs>
          <w:tab w:leader="none" w:pos="124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Investment Company Act</w:t>
      </w:r>
      <w:r>
        <w:rPr>
          <w:rFonts w:ascii="Times New Roman" w:cs="Times New Roman" w:eastAsia="Times New Roman" w:hAnsi="Times New Roman"/>
          <w:sz w:val="18"/>
          <w:szCs w:val="18"/>
          <w:color w:val="auto"/>
        </w:rPr>
        <w:t>. The business and other activities of the Borrower and its Subsidiaries, including the making of the Loans hereunder, the application of the proceeds and repayment thereof by the Borrower and the consummation of the Transactions contemplated by the Loan Documents do not result in a violation or breach in any material respect of the provisions of the Investment Company Act or any rules, regulations or orders issued by the Securities and Exchange Commission thereunder, in each case that are applicable to the Borrower and its Subsidiaries.</w:t>
      </w:r>
    </w:p>
    <w:p>
      <w:pPr>
        <w:spacing w:after="0" w:line="183" w:lineRule="exact"/>
        <w:rPr>
          <w:rFonts w:ascii="Times New Roman" w:cs="Times New Roman" w:eastAsia="Times New Roman" w:hAnsi="Times New Roman"/>
          <w:sz w:val="18"/>
          <w:szCs w:val="18"/>
          <w:color w:val="auto"/>
        </w:rPr>
      </w:pPr>
    </w:p>
    <w:p>
      <w:pPr>
        <w:ind w:right="300" w:firstLine="987"/>
        <w:spacing w:after="0" w:line="312" w:lineRule="auto"/>
        <w:tabs>
          <w:tab w:leader="none" w:pos="1236"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Investment Policies</w:t>
      </w:r>
      <w:r>
        <w:rPr>
          <w:rFonts w:ascii="Times New Roman" w:cs="Times New Roman" w:eastAsia="Times New Roman" w:hAnsi="Times New Roman"/>
          <w:sz w:val="17"/>
          <w:szCs w:val="17"/>
          <w:color w:val="auto"/>
        </w:rPr>
        <w:t>. The Borrower is in compliance in all respects with the Investment Policies (after giving effect to any Permitted Policy Amendments), except to the extent that the failure to so comply would not reasonably be expected to have a Material Adverse Effect.</w:t>
      </w:r>
    </w:p>
    <w:p>
      <w:pPr>
        <w:spacing w:after="0" w:line="139" w:lineRule="exact"/>
        <w:rPr>
          <w:rFonts w:ascii="Times New Roman" w:cs="Times New Roman" w:eastAsia="Times New Roman" w:hAnsi="Times New Roman"/>
          <w:sz w:val="17"/>
          <w:szCs w:val="17"/>
          <w:color w:val="auto"/>
        </w:rPr>
      </w:pPr>
    </w:p>
    <w:p>
      <w:pPr>
        <w:ind w:right="20" w:firstLine="987"/>
        <w:spacing w:after="0" w:line="258" w:lineRule="auto"/>
        <w:tabs>
          <w:tab w:leader="none" w:pos="124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Credit</w:t>
      </w:r>
      <w:r>
        <w:rPr>
          <w:rFonts w:ascii="Times New Roman" w:cs="Times New Roman" w:eastAsia="Times New Roman" w:hAnsi="Times New Roman"/>
          <w:sz w:val="18"/>
          <w:szCs w:val="18"/>
          <w:color w:val="auto"/>
        </w:rPr>
        <w:t>. Neither the Borrower nor any of its Subsidiaries is engaged principally, or as one of its important activities, in the business of extending credit for the purpose, whether immediate, incidental or ultimate, of buying or carrying Margin Stock, and no part of the proceeds of any extension of credit hereunder will be used to buy or carry any Margin Stock (provided that so long as no violation of Regulation U would result therefrom and the Borrower intends to immediately retire any whole or fractional shares of its common stock purchased, the Borrower may use proceeds of the Loans to purchase its common stock in connection with the redemption (or buyback) of its shares).</w:t>
      </w:r>
    </w:p>
    <w:p>
      <w:pPr>
        <w:spacing w:after="0" w:line="114"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3.11. </w:t>
      </w:r>
      <w:r>
        <w:rPr>
          <w:rFonts w:ascii="Times New Roman" w:cs="Times New Roman" w:eastAsia="Times New Roman" w:hAnsi="Times New Roman"/>
          <w:sz w:val="18"/>
          <w:szCs w:val="18"/>
          <w:u w:val="single" w:color="auto"/>
          <w:color w:val="auto"/>
        </w:rPr>
        <w:t>Material Agreements and Liens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right="80" w:firstLine="987"/>
        <w:spacing w:after="0" w:line="274" w:lineRule="auto"/>
        <w:tabs>
          <w:tab w:leader="none" w:pos="256"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Material Agreements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Part A</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u w:val="single" w:color="auto"/>
          <w:color w:val="auto"/>
        </w:rPr>
        <w:t>Schedule 3.11</w:t>
      </w:r>
      <w:r>
        <w:rPr>
          <w:rFonts w:ascii="Times New Roman" w:cs="Times New Roman" w:eastAsia="Times New Roman" w:hAnsi="Times New Roman"/>
          <w:sz w:val="17"/>
          <w:szCs w:val="17"/>
          <w:color w:val="auto"/>
        </w:rPr>
        <w:t xml:space="preserve"> is a complete and correct list, as of the Effective Date, of each credit agreement, loan agreement, indenture, purchase agreement, guarantee, letter of credit or other arrangement providing for or otherwise relating to any Indebtedness for borrowed money or any extension of credit (or commitment for any extension of credit) to, or guarantee for borrowed money by, the Borrower or any other Obligor outstanding as of the Effective Date (in each case, other than (x) Indebtedness hereunder or under any other Loan Document and (y) any such agreement or arrangement that is solely between or among two (2) or more Obligors), and the aggregate principal or face amount outstanding or that is, or may become, outstanding under each such arrangement in each case as of the Effective Date is correctly described in </w:t>
      </w:r>
      <w:r>
        <w:rPr>
          <w:rFonts w:ascii="Times New Roman" w:cs="Times New Roman" w:eastAsia="Times New Roman" w:hAnsi="Times New Roman"/>
          <w:sz w:val="17"/>
          <w:szCs w:val="17"/>
          <w:u w:val="single" w:color="auto"/>
          <w:color w:val="auto"/>
        </w:rPr>
        <w:t>Part A</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u w:val="single" w:color="auto"/>
          <w:color w:val="auto"/>
        </w:rPr>
        <w:t>Schedule 3.11</w:t>
      </w:r>
      <w:r>
        <w:rPr>
          <w:rFonts w:ascii="Times New Roman" w:cs="Times New Roman" w:eastAsia="Times New Roman" w:hAnsi="Times New Roman"/>
          <w:sz w:val="17"/>
          <w:szCs w:val="17"/>
          <w:color w:val="auto"/>
        </w:rPr>
        <w:t>.</w:t>
      </w:r>
    </w:p>
    <w:p>
      <w:pPr>
        <w:spacing w:after="0" w:line="172" w:lineRule="exact"/>
        <w:rPr>
          <w:rFonts w:ascii="Times New Roman" w:cs="Times New Roman" w:eastAsia="Times New Roman" w:hAnsi="Times New Roman"/>
          <w:sz w:val="17"/>
          <w:szCs w:val="17"/>
          <w:color w:val="auto"/>
        </w:rPr>
      </w:pPr>
    </w:p>
    <w:p>
      <w:pPr>
        <w:ind w:left="-980" w:right="20" w:firstLine="987"/>
        <w:spacing w:after="0" w:line="261" w:lineRule="auto"/>
        <w:tabs>
          <w:tab w:leader="none" w:pos="26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 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Schedule 3.11</w:t>
      </w:r>
      <w:r>
        <w:rPr>
          <w:rFonts w:ascii="Times New Roman" w:cs="Times New Roman" w:eastAsia="Times New Roman" w:hAnsi="Times New Roman"/>
          <w:sz w:val="18"/>
          <w:szCs w:val="18"/>
          <w:color w:val="auto"/>
        </w:rPr>
        <w:t xml:space="preserve"> is a complete and correct list, as of the Effective Date, of each Lien securing Indebtedness of any Person outstanding on the Effective Date (other than Indebtedness hereunder or under any other Loan Document) covering any property of the Borrower or other Obligor, and the aggregate Indebtedness secured (or that may be secured) by each such Lien and the property covered by each such Lien is correctly described in </w:t>
      </w:r>
      <w:r>
        <w:rPr>
          <w:rFonts w:ascii="Times New Roman" w:cs="Times New Roman" w:eastAsia="Times New Roman" w:hAnsi="Times New Roman"/>
          <w:sz w:val="18"/>
          <w:szCs w:val="18"/>
          <w:u w:val="single" w:color="auto"/>
          <w:color w:val="auto"/>
        </w:rPr>
        <w:t>Part 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Schedule 3.11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Subsidiaries and Investments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60" w:hanging="253"/>
        <w:spacing w:after="0"/>
        <w:tabs>
          <w:tab w:leader="none" w:pos="2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Set forth on </w:t>
      </w:r>
      <w:r>
        <w:rPr>
          <w:rFonts w:ascii="Times New Roman" w:cs="Times New Roman" w:eastAsia="Times New Roman" w:hAnsi="Times New Roman"/>
          <w:sz w:val="18"/>
          <w:szCs w:val="18"/>
          <w:u w:val="single" w:color="auto"/>
          <w:color w:val="auto"/>
        </w:rPr>
        <w:t>Schedule 3.12(a)</w:t>
      </w:r>
      <w:r>
        <w:rPr>
          <w:rFonts w:ascii="Times New Roman" w:cs="Times New Roman" w:eastAsia="Times New Roman" w:hAnsi="Times New Roman"/>
          <w:sz w:val="18"/>
          <w:szCs w:val="18"/>
          <w:color w:val="auto"/>
        </w:rPr>
        <w:t xml:space="preserve"> is a list of the Borrower’s Subsidiaries as of the Effective Date.</w:t>
      </w:r>
    </w:p>
    <w:p>
      <w:pPr>
        <w:spacing w:after="0" w:line="225" w:lineRule="exact"/>
        <w:rPr>
          <w:rFonts w:ascii="Times New Roman" w:cs="Times New Roman" w:eastAsia="Times New Roman" w:hAnsi="Times New Roman"/>
          <w:sz w:val="18"/>
          <w:szCs w:val="18"/>
          <w:color w:val="auto"/>
        </w:rPr>
      </w:pPr>
    </w:p>
    <w:p>
      <w:pPr>
        <w:ind w:left="-980" w:right="200" w:firstLine="987"/>
        <w:spacing w:after="0" w:line="258" w:lineRule="auto"/>
        <w:tabs>
          <w:tab w:leader="none" w:pos="26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Set forth on </w:t>
      </w:r>
      <w:r>
        <w:rPr>
          <w:rFonts w:ascii="Times New Roman" w:cs="Times New Roman" w:eastAsia="Times New Roman" w:hAnsi="Times New Roman"/>
          <w:sz w:val="18"/>
          <w:szCs w:val="18"/>
          <w:u w:val="single" w:color="auto"/>
          <w:color w:val="auto"/>
        </w:rPr>
        <w:t>Schedule 3.12(b)</w:t>
      </w:r>
      <w:r>
        <w:rPr>
          <w:rFonts w:ascii="Times New Roman" w:cs="Times New Roman" w:eastAsia="Times New Roman" w:hAnsi="Times New Roman"/>
          <w:sz w:val="18"/>
          <w:szCs w:val="18"/>
          <w:color w:val="auto"/>
        </w:rPr>
        <w:t xml:space="preserve"> is a complete and correct list, as of the Effective Date, of all Investments (other than Investments of the types referred to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held by the Borrower or any of the Subsidiary Guarantors in any Person on the Effective Date and, for each such Investment, (x) the identity of the Person or Persons holding such Investment and (y) the nature of such Investment. Except as disclosed in </w:t>
      </w:r>
      <w:r>
        <w:rPr>
          <w:rFonts w:ascii="Times New Roman" w:cs="Times New Roman" w:eastAsia="Times New Roman" w:hAnsi="Times New Roman"/>
          <w:sz w:val="18"/>
          <w:szCs w:val="18"/>
          <w:u w:val="single" w:color="auto"/>
          <w:color w:val="auto"/>
        </w:rPr>
        <w:t>Schedule 3.12</w:t>
      </w:r>
      <w:r>
        <w:rPr>
          <w:rFonts w:ascii="Times New Roman" w:cs="Times New Roman" w:eastAsia="Times New Roman" w:hAnsi="Times New Roman"/>
          <w:sz w:val="18"/>
          <w:szCs w:val="18"/>
          <w:color w:val="auto"/>
        </w:rPr>
        <w:t>, each of the Borrower and any of the Subsidiary Guarantors owned, free and clear of all Liens (other than Liens created pursuant to this Agreement or the Security Documents and Permitted Liens), all such Investments as of such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right="140" w:firstLine="987"/>
        <w:spacing w:after="0" w:line="261" w:lineRule="auto"/>
        <w:tabs>
          <w:tab w:leader="none" w:pos="25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Generally</w:t>
      </w:r>
      <w:r>
        <w:rPr>
          <w:rFonts w:ascii="Times New Roman" w:cs="Times New Roman" w:eastAsia="Times New Roman" w:hAnsi="Times New Roman"/>
          <w:sz w:val="18"/>
          <w:szCs w:val="18"/>
          <w:color w:val="auto"/>
        </w:rPr>
        <w:t>. Each of the Borrower and the Subsidiary Guarantors has good title to, or valid leasehold interests in, all its real and personal property material to its business, taken as a whole, except for minor defects in title that do not interfere with its ability to conduct its business, taken as a whole, as currently conducted or to utilize such properties for their intended purposes except where failure to have title or leasehold interests would not reasonably be expected to have a Material Adverse Effect.</w:t>
      </w:r>
    </w:p>
    <w:p>
      <w:pPr>
        <w:spacing w:after="0" w:line="179" w:lineRule="exact"/>
        <w:rPr>
          <w:rFonts w:ascii="Times New Roman" w:cs="Times New Roman" w:eastAsia="Times New Roman" w:hAnsi="Times New Roman"/>
          <w:sz w:val="18"/>
          <w:szCs w:val="18"/>
          <w:color w:val="auto"/>
        </w:rPr>
      </w:pPr>
    </w:p>
    <w:p>
      <w:pPr>
        <w:ind w:left="-980" w:right="240" w:firstLine="987"/>
        <w:spacing w:after="0" w:line="261" w:lineRule="auto"/>
        <w:tabs>
          <w:tab w:leader="none" w:pos="26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Each of the Borrower and its Subsidiaries (other than any Financing Subsidiary) owns, or is licensed to use, all trademarks, tradenames, copyrights, patents and other intellectual property material to its business, taken as a whole, and the use thereof by the Borrower and its Subsidiaries (other than any Financing Subsidiary) does not infringe upon the rights of any other Person, except for any such infringements that, individually or in the aggregate, would not reasonably be expected to result in a Material Adverse Effect.</w:t>
      </w:r>
    </w:p>
    <w:p>
      <w:pPr>
        <w:spacing w:after="0" w:line="110" w:lineRule="exact"/>
        <w:rPr>
          <w:sz w:val="20"/>
          <w:szCs w:val="20"/>
          <w:color w:val="auto"/>
        </w:rPr>
      </w:pPr>
    </w:p>
    <w:p>
      <w:pPr>
        <w:jc w:val="both"/>
        <w:ind w:left="4540"/>
        <w:spacing w:after="0"/>
        <w:tabs>
          <w:tab w:leader="none" w:pos="798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0040"/>
          </w:cols>
          <w:pgMar w:left="1420" w:top="270" w:right="439" w:bottom="1440" w:gutter="0" w:footer="0" w:header="0"/>
        </w:sectPr>
      </w:pPr>
    </w:p>
    <w:bookmarkStart w:id="121" w:name="page122"/>
    <w:bookmarkEnd w:id="121"/>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3.14. </w:t>
      </w:r>
      <w:r>
        <w:rPr>
          <w:rFonts w:ascii="Times New Roman" w:cs="Times New Roman" w:eastAsia="Times New Roman" w:hAnsi="Times New Roman"/>
          <w:sz w:val="18"/>
          <w:szCs w:val="18"/>
          <w:u w:val="single" w:color="auto"/>
          <w:color w:val="auto"/>
        </w:rPr>
        <w:t>Affiliate Agreements</w:t>
      </w:r>
      <w:r>
        <w:rPr>
          <w:rFonts w:ascii="Times New Roman" w:cs="Times New Roman" w:eastAsia="Times New Roman" w:hAnsi="Times New Roman"/>
          <w:sz w:val="18"/>
          <w:szCs w:val="18"/>
          <w:color w:val="auto"/>
        </w:rPr>
        <w:t>. As of the Effective Date, the Borrower has heretofore delivered (to the extent not otherwise publicly filed with the Securities and Exchange Commission) to the Administrative Agent true and complete copies of each of the Affiliate Agreements (including and schedules and exhibits thereto, and any amendments, supplements or waivers executed and delivered thereunder). As of the Effective Date, each of the Affiliate Agreements was in full force and effect.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987"/>
        <w:spacing w:after="0" w:line="258" w:lineRule="auto"/>
        <w:tabs>
          <w:tab w:leader="none" w:pos="123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Borrower or any of its Subsidiaries, nor, to the knowledge of the Borrower, any of their respective directors, officers or authorized signors (i) is a person on the list of Specially Designated Nationals and Blocked Persons or the subject or target of, the limitations or prohibitions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under (A) any U.S. Department of Treasury’s Office of Foreign Assets Control or U.S. Department of State regulation or executive order or (B) any international economic sanction administered or enforced by the United Nations Security Council, His Majesty’s Treasury or the European Union or (ii) is located, organized or resident in a Sanctioned Country.</w:t>
      </w:r>
    </w:p>
    <w:p>
      <w:pPr>
        <w:spacing w:after="0" w:line="183" w:lineRule="exact"/>
        <w:rPr>
          <w:rFonts w:ascii="Times New Roman" w:cs="Times New Roman" w:eastAsia="Times New Roman" w:hAnsi="Times New Roman"/>
          <w:sz w:val="18"/>
          <w:szCs w:val="18"/>
          <w:color w:val="auto"/>
        </w:rPr>
      </w:pPr>
    </w:p>
    <w:p>
      <w:pPr>
        <w:ind w:right="500" w:firstLine="987"/>
        <w:spacing w:after="0" w:line="266" w:lineRule="auto"/>
        <w:tabs>
          <w:tab w:leader="none" w:pos="124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implemented and maintains in effect policies and procedures reasonably designed to ensure compliance by the Borrower, its Subsidiaries and their respective directors, officers, employees and investment advisors with Anti-Corruption Laws and applicable Sanctions in all material respects.</w:t>
      </w:r>
    </w:p>
    <w:p>
      <w:pPr>
        <w:spacing w:after="0" w:line="176"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Each of the Borrower and its Subsidiaries is in material compliance with (a) the Trading with the Enemy Act, as amended, and each of the foreign assets control regulations of the United States Treasury Department (31 CFR, Subtitle B, Chapter V, as amended) and any other enabling legislation or executive order relating thereto, and (b) the Uniting And Strengthening America By Providing Appropriate Tools Required To Intercept And Obstruct Terrorism (USA Patriot Act of 2001). No part of the proceeds of the Loans or Letters of Credit will be used, directly or, to the knowledge of a Responsible Officer of the Borrower, indirectly, for any payments (i) to any governmental official or employee, political party, official of a political party, candidate for political office, or anyone else acting in an official capacity, in order to obtain, retain or direct business or obtain any improper advantage, all in violation by the Borrower or its Subsidiaries of the United States Foreign Corrupt Practices Act of 1977, as amended, or the UK Bribery Act or in material violation of US or UK regulations implementing the OECD Convention on Combating Bribery of Foreign Public Officials in International Business Transactions (collectively, the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or (ii) for the purpose of financing the activities in or with any Sanctioned Country, or of any Person, at the time of such financing (A) the subject or target of any Sanctions or (B) located, organized or resident in a Sanctioned Country, in each case as would result in a violation of Sanctions.</w:t>
      </w:r>
    </w:p>
    <w:p>
      <w:pPr>
        <w:spacing w:after="0" w:line="192"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xml:space="preserve">. The provisions of the Security Documents are effective to create in favor of the Collateral Agent a legal, valid and enforceable first priority Lien (subject to Liens permitted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on all right, title and interest of the Borrower and each Subsidiary Guarantor in the Collateral described therein except for any failure that would not constitute an Event of Default under clause (q) of Article VII. Except for filings completed on or prior to the Effective Date and as contemplated hereby and by the Security Documents and the taking of possession or control by the Collateral Agent of the Collateral with respect to which a security interest may be perfected by possession or control, no filing or other action will be necessary to perfect such Liens, to the extent required thereunder, except for the failure to make any filing or take any other action that would not constitute an Event of Default under clause (q) of Article VII.</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EEA Financial Institutions</w:t>
      </w:r>
      <w:r>
        <w:rPr>
          <w:rFonts w:ascii="Times New Roman" w:cs="Times New Roman" w:eastAsia="Times New Roman" w:hAnsi="Times New Roman"/>
          <w:sz w:val="18"/>
          <w:szCs w:val="18"/>
          <w:color w:val="auto"/>
        </w:rPr>
        <w:t>. Neither the Borrower nor any Subsidiary is an EEA Financial Institution.</w:t>
      </w:r>
    </w:p>
    <w:p>
      <w:pPr>
        <w:spacing w:after="0" w:line="156"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22" w:name="page123"/>
    <w:bookmarkEnd w:id="122"/>
    <w:p>
      <w:pPr>
        <w:ind w:left="50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11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u w:val="single" w:color="auto"/>
          <w:color w:val="auto"/>
        </w:rPr>
        <w:t>CONDITIONS</w:t>
      </w:r>
    </w:p>
    <w:p>
      <w:pPr>
        <w:spacing w:after="0" w:line="225"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The effectiveness of this Agreement and of the obligations of the Lenders to make Loans and of the Issuing Banks to issue Letters of Credit hereunder shall not become effective until completion of each of the following conditions precedent (unless a condition shall have been waived in accordance with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right="80" w:firstLine="987"/>
        <w:spacing w:after="0" w:line="282" w:lineRule="auto"/>
        <w:tabs>
          <w:tab w:leader="none" w:pos="123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Administrative Agent shall have received each of the following documents, each of which shall be reasonably satisfactory to the Administrative Agent (and to the extent specified below to each Lender) in form and substance:</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Executed Counterparts</w:t>
      </w:r>
      <w:r>
        <w:rPr>
          <w:rFonts w:ascii="Times New Roman" w:cs="Times New Roman" w:eastAsia="Times New Roman" w:hAnsi="Times New Roman"/>
          <w:sz w:val="18"/>
          <w:szCs w:val="18"/>
          <w:color w:val="auto"/>
        </w:rPr>
        <w:t>. From each party hereto either (i) a counterpart of this Agreement signed on behalf of such party or</w:t>
      </w:r>
    </w:p>
    <w:p>
      <w:pPr>
        <w:spacing w:after="0" w:line="27" w:lineRule="exact"/>
        <w:rPr>
          <w:rFonts w:ascii="Times New Roman" w:cs="Times New Roman" w:eastAsia="Times New Roman" w:hAnsi="Times New Roman"/>
          <w:sz w:val="18"/>
          <w:szCs w:val="18"/>
          <w:color w:val="auto"/>
        </w:rPr>
      </w:pPr>
    </w:p>
    <w:p>
      <w:pPr>
        <w:ind w:left="440" w:right="620" w:hanging="4"/>
        <w:spacing w:after="0" w:line="260" w:lineRule="auto"/>
        <w:tabs>
          <w:tab w:leader="none" w:pos="70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evidence satisfactory to the Administrative Agent (which may include telecopy or electronic (e.g. pdf) transmission of a signed signature page to this Agreement) that such party has signed a counterpart of this Agreement.</w:t>
      </w:r>
    </w:p>
    <w:p>
      <w:pPr>
        <w:spacing w:after="0" w:line="73" w:lineRule="exact"/>
        <w:rPr>
          <w:rFonts w:ascii="Times New Roman" w:cs="Times New Roman" w:eastAsia="Times New Roman" w:hAnsi="Times New Roman"/>
          <w:sz w:val="18"/>
          <w:szCs w:val="18"/>
          <w:color w:val="auto"/>
        </w:rPr>
      </w:pPr>
    </w:p>
    <w:p>
      <w:pPr>
        <w:ind w:left="440" w:right="220" w:firstLine="948"/>
        <w:spacing w:after="0" w:line="276" w:lineRule="auto"/>
        <w:tabs>
          <w:tab w:leader="none" w:pos="1657" w:val="left"/>
        </w:tabs>
        <w:numPr>
          <w:ilvl w:val="2"/>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Opinion of Counsel to the Borrower</w:t>
      </w:r>
      <w:r>
        <w:rPr>
          <w:rFonts w:ascii="Times New Roman" w:cs="Times New Roman" w:eastAsia="Times New Roman" w:hAnsi="Times New Roman"/>
          <w:sz w:val="17"/>
          <w:szCs w:val="17"/>
          <w:color w:val="auto"/>
        </w:rPr>
        <w:t>. A favorable written opinion (addressed to the Administrative Agent and the Lenders and dated the Effective Date) of (A) Cleary Gottlieb Steen &amp; Hamilton LLP, New York counsel for the Borrower and the Subsidiary Guarantors and</w:t>
      </w:r>
    </w:p>
    <w:p>
      <w:pPr>
        <w:jc w:val="both"/>
        <w:ind w:left="440" w:right="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Morris, Nichols, Arsht &amp; Tunnell LLP, Delaware counsel for the Borrower and the Subsidiary Guarantors, in each case, in form and substance reasonably acceptable to the Administrative Agent (and the Borrower hereby instructs such counsel to deliver such opinion to the Lenders and the Administrative Agent).</w:t>
      </w:r>
    </w:p>
    <w:p>
      <w:pPr>
        <w:spacing w:after="0" w:line="77" w:lineRule="exact"/>
        <w:rPr>
          <w:rFonts w:ascii="Times New Roman" w:cs="Times New Roman" w:eastAsia="Times New Roman" w:hAnsi="Times New Roman"/>
          <w:sz w:val="17"/>
          <w:szCs w:val="17"/>
          <w:color w:val="auto"/>
        </w:rPr>
      </w:pPr>
    </w:p>
    <w:p>
      <w:pPr>
        <w:ind w:left="440" w:right="20" w:firstLine="948"/>
        <w:spacing w:after="0" w:line="289" w:lineRule="auto"/>
        <w:tabs>
          <w:tab w:leader="none" w:pos="1707" w:val="left"/>
        </w:tabs>
        <w:numPr>
          <w:ilvl w:val="2"/>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Corporate Documents</w:t>
      </w:r>
      <w:r>
        <w:rPr>
          <w:rFonts w:ascii="Times New Roman" w:cs="Times New Roman" w:eastAsia="Times New Roman" w:hAnsi="Times New Roman"/>
          <w:sz w:val="17"/>
          <w:szCs w:val="17"/>
          <w:color w:val="auto"/>
        </w:rPr>
        <w:t>. Such documents and certificates as the Administrative Agent or its counsel may reasonably request relating to the organization, existence and good standing of the Borrower, the authorization of the Transactions and any other legal matters relating to the Borrower, this Agreement or the Transactions, all in form and substance reasonably satisfactory to the Administrative Agent and its counsel.</w:t>
      </w:r>
    </w:p>
    <w:p>
      <w:pPr>
        <w:spacing w:after="0" w:line="49" w:lineRule="exact"/>
        <w:rPr>
          <w:rFonts w:ascii="Times New Roman" w:cs="Times New Roman" w:eastAsia="Times New Roman" w:hAnsi="Times New Roman"/>
          <w:sz w:val="17"/>
          <w:szCs w:val="17"/>
          <w:color w:val="auto"/>
        </w:rPr>
      </w:pPr>
    </w:p>
    <w:p>
      <w:pPr>
        <w:ind w:left="440" w:right="60" w:firstLine="948"/>
        <w:spacing w:after="0" w:line="266" w:lineRule="auto"/>
        <w:tabs>
          <w:tab w:leader="none" w:pos="1696"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xml:space="preserve">. A certificate, dated the Effective Date and signed by the President, the Chief Executive Officer, a Vice President or a Financial Officer of the Borrower, confirming compliance with the conditions set forth in the lettered clauses of the first sentence of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40" w:right="20" w:firstLine="948"/>
        <w:spacing w:after="0" w:line="282" w:lineRule="auto"/>
        <w:tabs>
          <w:tab w:leader="none" w:pos="1646"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 and Security Agreement</w:t>
      </w:r>
      <w:r>
        <w:rPr>
          <w:rFonts w:ascii="Times New Roman" w:cs="Times New Roman" w:eastAsia="Times New Roman" w:hAnsi="Times New Roman"/>
          <w:sz w:val="18"/>
          <w:szCs w:val="18"/>
          <w:color w:val="auto"/>
        </w:rPr>
        <w:t>. The Guarantee and Security Agreement, duly executed and delivered by each of the parties to the Guarantee and Security Agreement.</w:t>
      </w:r>
    </w:p>
    <w:p>
      <w:pPr>
        <w:spacing w:after="0" w:line="92"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23" w:name="page124"/>
    <w:bookmarkEnd w:id="123"/>
    <w:p>
      <w:pPr>
        <w:ind w:left="440" w:right="400" w:firstLine="948"/>
        <w:spacing w:after="0" w:line="282" w:lineRule="auto"/>
        <w:tabs>
          <w:tab w:leader="none" w:pos="1696"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Control Agreement</w:t>
      </w:r>
      <w:r>
        <w:rPr>
          <w:rFonts w:ascii="Times New Roman" w:cs="Times New Roman" w:eastAsia="Times New Roman" w:hAnsi="Times New Roman"/>
          <w:sz w:val="18"/>
          <w:szCs w:val="18"/>
          <w:color w:val="auto"/>
        </w:rPr>
        <w:t>. A control agreement, duly executed and delivered by the Borrower, the Administrative Agent and State Street Bank and Trust Company.</w:t>
      </w:r>
    </w:p>
    <w:p>
      <w:pPr>
        <w:spacing w:after="0" w:line="53"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Base Certificate</w:t>
      </w:r>
      <w:r>
        <w:rPr>
          <w:rFonts w:ascii="Times New Roman" w:cs="Times New Roman" w:eastAsia="Times New Roman" w:hAnsi="Times New Roman"/>
          <w:sz w:val="18"/>
          <w:szCs w:val="18"/>
          <w:color w:val="auto"/>
        </w:rPr>
        <w:t>. A Borrowing Base Certificate showing a calculation of the Borrowing Base as of December 31,</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2022.</w:t>
      </w:r>
    </w:p>
    <w:p>
      <w:pPr>
        <w:spacing w:after="0" w:line="206" w:lineRule="exact"/>
        <w:rPr>
          <w:rFonts w:ascii="Times New Roman" w:cs="Times New Roman" w:eastAsia="Times New Roman" w:hAnsi="Times New Roman"/>
          <w:sz w:val="18"/>
          <w:szCs w:val="18"/>
          <w:color w:val="auto"/>
        </w:rPr>
      </w:pPr>
    </w:p>
    <w:p>
      <w:pPr>
        <w:ind w:right="100" w:firstLine="987"/>
        <w:spacing w:after="0" w:line="254" w:lineRule="auto"/>
        <w:tabs>
          <w:tab w:leader="none" w:pos="1246"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xml:space="preserve">. The Administrative Agent shall have received results of a recent lien search in each relevant jurisdiction with respect to the Borrower and the Subsidiary Guarantors, confirming that each financing statement in respect of the Liens in favor of the Collateral Agent created pursuant to the Security Documents is otherwise prior to all other financing statements or other interests reflected therein (other than any financing statement or interest in respect of liens permitted under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or Liens to be discharged on or prior to the Effective Date pursuant to documentation satisfactory to the Administrative Agent). All UCC financing statements and similar documents required to be filed in order to create in favor of the Collateral Agent, for the benefit of the Lenders, a first priority perfected security interest in the Collateral (to the extent that such a security interest may be perfected by a filing under the Uniform Commercial Code) shall have been properly filed in each jurisdiction required (or arrangements for such filings acceptable to the Administrative Agent and the Collateral Agent shall have been made).</w:t>
      </w:r>
    </w:p>
    <w:p>
      <w:pPr>
        <w:spacing w:after="0" w:line="191" w:lineRule="exact"/>
        <w:rPr>
          <w:rFonts w:ascii="Times New Roman" w:cs="Times New Roman" w:eastAsia="Times New Roman" w:hAnsi="Times New Roman"/>
          <w:sz w:val="18"/>
          <w:szCs w:val="18"/>
          <w:color w:val="auto"/>
        </w:rPr>
      </w:pPr>
    </w:p>
    <w:p>
      <w:pPr>
        <w:ind w:right="180" w:firstLine="987"/>
        <w:spacing w:after="0" w:line="258" w:lineRule="auto"/>
        <w:tabs>
          <w:tab w:leader="none" w:pos="1236"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The Borrower shall have obtained and delivered to the Administrative Agent certified copies of all consents, approvals, authorizations, registrations, or filings required to be made or obtained by the Borrower and all Subsidiary Guarantors in connection with the Transactions and any transaction being financed with the proceeds of the Loans, and such consents, approvals, authorizations, registrations, filings and orders shall be in full force and effect and all applicable waiting periods shall have expired and no investigation or inquiry by any Governmental Authority regarding the Transactions or any transaction being financed with the proceeds of the Loans shall be ongoing.</w:t>
      </w:r>
    </w:p>
    <w:p>
      <w:pPr>
        <w:spacing w:after="0" w:line="183" w:lineRule="exact"/>
        <w:rPr>
          <w:rFonts w:ascii="Times New Roman" w:cs="Times New Roman" w:eastAsia="Times New Roman" w:hAnsi="Times New Roman"/>
          <w:sz w:val="18"/>
          <w:szCs w:val="18"/>
          <w:color w:val="auto"/>
        </w:rPr>
      </w:pPr>
    </w:p>
    <w:p>
      <w:pPr>
        <w:ind w:right="180" w:firstLine="987"/>
        <w:spacing w:after="0" w:line="282" w:lineRule="auto"/>
        <w:tabs>
          <w:tab w:leader="none" w:pos="1246"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The Borrower shall have paid in full to the Administrative Agent and the Lenders all fees and expenses related to this Agreement and the other Loan Documents owing on the Effective Date.</w:t>
      </w:r>
    </w:p>
    <w:p>
      <w:pPr>
        <w:spacing w:after="0" w:line="161" w:lineRule="exact"/>
        <w:rPr>
          <w:rFonts w:ascii="Times New Roman" w:cs="Times New Roman" w:eastAsia="Times New Roman" w:hAnsi="Times New Roman"/>
          <w:sz w:val="18"/>
          <w:szCs w:val="18"/>
          <w:color w:val="auto"/>
        </w:rPr>
      </w:pPr>
    </w:p>
    <w:p>
      <w:pPr>
        <w:jc w:val="both"/>
        <w:ind w:right="80" w:firstLine="987"/>
        <w:spacing w:after="0" w:line="261" w:lineRule="auto"/>
        <w:tabs>
          <w:tab w:leader="none" w:pos="1236"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The Administrative Agent and the Lenders shall have received, sufficiently in advance of the Effective Date, upon the reasonable request of the Lenders at least ten (10) Business Days prior to the Effective Date, documentation and other information required by bank regulatory authorities under applicable “know your customer” and anti-money laundering rules and regulations, including the USA PATRIOT Act (Title III of Pub. L. 107-56 (signed into law October 26, 2001)).</w:t>
      </w:r>
    </w:p>
    <w:p>
      <w:pPr>
        <w:spacing w:after="0" w:line="180"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Each Credit Event</w:t>
      </w:r>
      <w:r>
        <w:rPr>
          <w:rFonts w:ascii="Times New Roman" w:cs="Times New Roman" w:eastAsia="Times New Roman" w:hAnsi="Times New Roman"/>
          <w:sz w:val="18"/>
          <w:szCs w:val="18"/>
          <w:color w:val="auto"/>
        </w:rPr>
        <w:t>. The obligation of each Lender to make any Loan, and of each Issuing Bank to issue, amend, renew or extend any Letter of Credit, is additionally subject to the satisfaction of the following conditions:</w:t>
      </w:r>
    </w:p>
    <w:p>
      <w:pPr>
        <w:spacing w:after="0" w:line="54" w:lineRule="exact"/>
        <w:rPr>
          <w:sz w:val="20"/>
          <w:szCs w:val="20"/>
          <w:color w:val="auto"/>
        </w:rPr>
      </w:pPr>
    </w:p>
    <w:p>
      <w:pPr>
        <w:ind w:right="380" w:firstLine="987"/>
        <w:spacing w:after="0" w:line="261" w:lineRule="auto"/>
        <w:tabs>
          <w:tab w:leader="none" w:pos="123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Borrower set forth in this Agreement and in the other Loan Documents shall be true and correct in all material respects (or, in the case of any portion of any representations and warranties already subject to a materiality qualifier, true and correct in all respects) on and as of the date of such Loan or the date of issuance, amendment, renewal or extension of such Letter of Credit, as applicable, or, as to any such representation or warranty that refers to a specific date, as of such specific date;</w:t>
      </w:r>
    </w:p>
    <w:p>
      <w:pPr>
        <w:spacing w:after="0" w:line="110"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24" w:name="page125"/>
    <w:bookmarkEnd w:id="124"/>
    <w:p>
      <w:pPr>
        <w:ind w:right="400" w:firstLine="987"/>
        <w:spacing w:after="0" w:line="282" w:lineRule="auto"/>
        <w:tabs>
          <w:tab w:leader="none" w:pos="124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the time of and immediately after giving effect to such Loan or the issuance, amendment, renewal or extension of such Letter of Credit, as applicable, no Default shall have occurred and be continuing; and</w:t>
      </w:r>
    </w:p>
    <w:p>
      <w:pPr>
        <w:spacing w:after="0" w:line="161" w:lineRule="exact"/>
        <w:rPr>
          <w:rFonts w:ascii="Times New Roman" w:cs="Times New Roman" w:eastAsia="Times New Roman" w:hAnsi="Times New Roman"/>
          <w:sz w:val="18"/>
          <w:szCs w:val="18"/>
          <w:color w:val="auto"/>
        </w:rPr>
      </w:pPr>
    </w:p>
    <w:p>
      <w:pPr>
        <w:ind w:right="20" w:firstLine="987"/>
        <w:spacing w:after="0" w:line="258" w:lineRule="auto"/>
        <w:tabs>
          <w:tab w:leader="none" w:pos="123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(i) the aggregate Covered Debt Amount (after giving effect to such extension of credit) shall not exceed the Borrowing Base reflected on the Borrowing Base Certificate most recently delivered to the Administrative Agent or (ii) the Borrower shall have delivered an updated Borrowing Base Certificate demonstrating that the Covered Debt Amount (after giving effect to such extension of credit) shall not exceed the Borrowing Base after giving effect to such extension of credit as well as any concurrent acquisitions of Portfolio Investments or payment of outstanding Loans or Other Covered Indebtedness or any other Indebtedness that is included in the Covered Debt Amount at such time.</w:t>
      </w:r>
    </w:p>
    <w:p>
      <w:pPr>
        <w:spacing w:after="0" w:line="183"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Each Borrowing (but, for the avoidance of doubt, not a continuation or conversion thereof) and each issuance, renewal or extension of a Letter of Credit shall be deemed to constitute a representation and warranty by the Borrower on the date thereof as to the matters specified in the preceding sentence.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AFFIRMATIVE COVENANTS</w:t>
      </w:r>
    </w:p>
    <w:p>
      <w:pPr>
        <w:spacing w:after="0" w:line="225"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Until the Commitments have expired or been terminated and the principal of and accrued interest on each Loan and all fees payable hereunder (other than Unasserted Contingent Obligations) shall have been paid in full and all Letters of Credit shall have expired, been terminated, Cash Collateralized or backstopped and all LC Disbursements shall have been reimbursed, the Borrower covenants and agrees with the Lenders that:</w:t>
      </w:r>
    </w:p>
    <w:p>
      <w:pPr>
        <w:spacing w:after="0" w:line="68"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Financial Statements and Other Information</w:t>
      </w:r>
      <w:r>
        <w:rPr>
          <w:rFonts w:ascii="Times New Roman" w:cs="Times New Roman" w:eastAsia="Times New Roman" w:hAnsi="Times New Roman"/>
          <w:sz w:val="18"/>
          <w:szCs w:val="18"/>
          <w:color w:val="auto"/>
        </w:rPr>
        <w:t>. The Borrower will furnish to the Administrative Agent (for distribution to each Lender):</w:t>
      </w:r>
    </w:p>
    <w:p>
      <w:pPr>
        <w:spacing w:after="0" w:line="54" w:lineRule="exact"/>
        <w:rPr>
          <w:sz w:val="20"/>
          <w:szCs w:val="20"/>
          <w:color w:val="auto"/>
        </w:rPr>
      </w:pPr>
    </w:p>
    <w:p>
      <w:pPr>
        <w:ind w:right="20" w:firstLine="987"/>
        <w:spacing w:after="0" w:line="254" w:lineRule="auto"/>
        <w:tabs>
          <w:tab w:leader="none" w:pos="123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90 days after the end of each fiscal year of the Borrower (or such longer period permitted pursuant to any orders, declarations, laws, regulations or letters issued by the Securities and Exchange Commission or any other government or regulatory authority, not to exceed one hundred twenty (120) days after the end of each fiscal year of the Borrower), commencing with the fiscal year ending December 31, 2022, the audited consolidated balance sheet and statement of operations, changes in net assets and cash flows of the Borrower and its Subsidiaries as of the end of and for such year, setting forth in each case in comparative form the figures for the previous fiscal year, all reported on by KPMG or other independent public accountants of recognized national standing to the effect that such consolidated financial statements present fairly in all material respects the financial condition and results of operations of the Borrower and its Subsidiaries on a consolidated basis in accordance with GAAP (except as disclosed therein) consistently applied;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requirements set forth in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may be fulfilled by providing to the Administrative Agent the report of the Borrower to the SEC on Form 10-K for the applicable fiscal year;</w:t>
      </w:r>
    </w:p>
    <w:p>
      <w:pPr>
        <w:spacing w:after="0" w:line="119" w:lineRule="exact"/>
        <w:rPr>
          <w:sz w:val="20"/>
          <w:szCs w:val="20"/>
          <w:color w:val="auto"/>
        </w:rPr>
      </w:pPr>
    </w:p>
    <w:p>
      <w:pPr>
        <w:jc w:val="both"/>
        <w:ind w:left="5520"/>
        <w:spacing w:after="0"/>
        <w:tabs>
          <w:tab w:leader="none" w:pos="8960"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25" w:name="page126"/>
    <w:bookmarkEnd w:id="125"/>
    <w:p>
      <w:pPr>
        <w:ind w:left="-987" w:right="20" w:firstLine="987"/>
        <w:spacing w:after="0" w:line="253" w:lineRule="auto"/>
        <w:tabs>
          <w:tab w:leader="none" w:pos="25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within 45 days after the end of each of the first three fiscal quarters of each fiscal year of the Borrower (or such longer period permitted pursuant to any orders, declarations, laws, regulations or letters issued by the SEC or any other government or regulatory authority, not to exceed seventy-five (75) days after the end of each of the first three (3) fiscal quarters of each fiscal year of the Borrower), the consolidated balance sheet and statement of operations, changes in net assets and cash flows of the Borrower and its Subsidiaries as of the end of and for such fiscal quarter and the then elapsed portion of the fiscal year, setting forth in each case in comparative form the figures for (or, in the case of the statements of assets and liabilities, operations, changes in net assets and cash flows, as of the end of) the corresponding period or periods of the previous fiscal year, all certified by a Financial Officer of the Borrower as presenting fairly in all material respects the financial condition and results of operations of the Borrower and its Subsidiaries on a consolidated basis in accordance with GAAP (except as disclosed therein) consistently applied, subject to normal year-end audit adjustments and the absence of footnotes;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requirements set forth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may be fulfilled by providing to the Administrative Agent the report of the Borrower to the SEC on Form 10-Q for the applicable quarterly period;</w:t>
      </w:r>
    </w:p>
    <w:p>
      <w:pPr>
        <w:spacing w:after="0" w:line="194" w:lineRule="exact"/>
        <w:rPr>
          <w:rFonts w:ascii="Times New Roman" w:cs="Times New Roman" w:eastAsia="Times New Roman" w:hAnsi="Times New Roman"/>
          <w:sz w:val="18"/>
          <w:szCs w:val="18"/>
          <w:color w:val="auto"/>
        </w:rPr>
      </w:pPr>
    </w:p>
    <w:p>
      <w:pPr>
        <w:ind w:left="-987" w:right="20" w:firstLine="987"/>
        <w:spacing w:after="0" w:line="254" w:lineRule="auto"/>
        <w:tabs>
          <w:tab w:leader="none" w:pos="24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any delivery of financial statements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Section, a certificate of a Financial Officer of the Borrower (i) certifying as to whether the Borrower has knowledge that a Default has occurred during the applicable period and, if a Default has occurred and is continuing, specifying the details thereof and any action taken or proposed to be taken with respect thereto, (ii) setting forth reasonably detailed calculations demonstrating compliance with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6.07</w:t>
      </w:r>
      <w:r>
        <w:rPr>
          <w:rFonts w:ascii="Times New Roman" w:cs="Times New Roman" w:eastAsia="Times New Roman" w:hAnsi="Times New Roman"/>
          <w:sz w:val="18"/>
          <w:szCs w:val="18"/>
          <w:color w:val="auto"/>
        </w:rPr>
        <w:t xml:space="preserve"> and (iii) stating whether any change in GAAP as applied by (or in the application of GAAP by) the Borrower has occurred since the Effective Date (but only if the Borrower has not previously reported such change to the Administrative Agent and if such change has had a material effect on the financial statements) and, if any such change has occurred, specifying the effect (unless such effect has been previously reported) as determined by the Borrower of such change on the financial statements accompanying such certificate;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requirements set forth in this clause (c)(iii) may be fulfilled by providing to the Administrative Agent the report of the Borrower to the SEC on Form 10-Q for the applicable quarterly period;</w:t>
      </w:r>
    </w:p>
    <w:p>
      <w:pPr>
        <w:spacing w:after="0" w:line="188" w:lineRule="exact"/>
        <w:rPr>
          <w:rFonts w:ascii="Times New Roman" w:cs="Times New Roman" w:eastAsia="Times New Roman" w:hAnsi="Times New Roman"/>
          <w:sz w:val="18"/>
          <w:szCs w:val="18"/>
          <w:color w:val="auto"/>
        </w:rPr>
      </w:pPr>
    </w:p>
    <w:p>
      <w:pPr>
        <w:ind w:left="-987" w:right="60" w:firstLine="987"/>
        <w:spacing w:after="0" w:line="258" w:lineRule="auto"/>
        <w:tabs>
          <w:tab w:leader="none" w:pos="25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available and in any event not later than 20 days after the end of each monthly accounting period (ending on the last day of each calendar month) of the Borrower and its Subsidiaries, a Borrowing Base Certificate as at the last day of such accounting period which shall include the ratio of the Borrowing Base to the Combined Debt Amount (showing the components of the Combined Debt Amount); provided that if during such monthly accounting period the Borrower had declared or made any Restricted Payment pursuant to </w:t>
      </w:r>
      <w:r>
        <w:rPr>
          <w:rFonts w:ascii="Times New Roman" w:cs="Times New Roman" w:eastAsia="Times New Roman" w:hAnsi="Times New Roman"/>
          <w:sz w:val="18"/>
          <w:szCs w:val="18"/>
          <w:u w:val="single" w:color="auto"/>
          <w:color w:val="auto"/>
        </w:rPr>
        <w:t>Section 6.05(d)</w:t>
      </w:r>
      <w:r>
        <w:rPr>
          <w:rFonts w:ascii="Times New Roman" w:cs="Times New Roman" w:eastAsia="Times New Roman" w:hAnsi="Times New Roman"/>
          <w:sz w:val="18"/>
          <w:szCs w:val="18"/>
          <w:color w:val="auto"/>
        </w:rPr>
        <w:t xml:space="preserve">, such Borrowing Base Certificate shall certify that the condition set forth in </w:t>
      </w:r>
      <w:r>
        <w:rPr>
          <w:rFonts w:ascii="Times New Roman" w:cs="Times New Roman" w:eastAsia="Times New Roman" w:hAnsi="Times New Roman"/>
          <w:sz w:val="18"/>
          <w:szCs w:val="18"/>
          <w:u w:val="single" w:color="auto"/>
          <w:color w:val="auto"/>
        </w:rPr>
        <w:t>Section 6.05(d)(x)</w:t>
      </w:r>
      <w:r>
        <w:rPr>
          <w:rFonts w:ascii="Times New Roman" w:cs="Times New Roman" w:eastAsia="Times New Roman" w:hAnsi="Times New Roman"/>
          <w:sz w:val="18"/>
          <w:szCs w:val="18"/>
          <w:color w:val="auto"/>
        </w:rPr>
        <w:t xml:space="preserve"> was satisfied on the date of each such Restricted Payment;</w:t>
      </w:r>
    </w:p>
    <w:p>
      <w:pPr>
        <w:spacing w:after="0" w:line="114" w:lineRule="exact"/>
        <w:rPr>
          <w:sz w:val="20"/>
          <w:szCs w:val="20"/>
          <w:color w:val="auto"/>
        </w:rPr>
      </w:pPr>
    </w:p>
    <w:p>
      <w:pPr>
        <w:jc w:val="both"/>
        <w:ind w:left="4533"/>
        <w:spacing w:after="0"/>
        <w:tabs>
          <w:tab w:leader="none" w:pos="7972"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0033"/>
          </w:cols>
          <w:pgMar w:left="1427" w:top="270" w:right="439" w:bottom="1440" w:gutter="0" w:footer="0" w:header="0"/>
        </w:sectPr>
      </w:pPr>
    </w:p>
    <w:bookmarkStart w:id="126" w:name="page127"/>
    <w:bookmarkEnd w:id="126"/>
    <w:p>
      <w:pPr>
        <w:ind w:left="-987" w:right="100" w:firstLine="987"/>
        <w:spacing w:after="0" w:line="258" w:lineRule="auto"/>
        <w:tabs>
          <w:tab w:leader="none" w:pos="24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promptly but no later than five (5) Business Days after any Responsible Officer of the Borrower shall at any time have knowledge that there is a Borrowing Base Deficiency, a Borrowing Base Certificate as at the date such Responsible Officer of the Borrower has knowledge of such Borrowing Base Deficiency indicating the amount of the Borrowing Base Deficiency as at the date such Responsible Officer of the Borrower obtained knowledge of such deficiency and the amount of the Borrowing Base Deficiency as of the date not earlier than one Business Day prior to the date the Borrowing Base Certificate is delivered pursuant to this paragraph;</w:t>
      </w:r>
    </w:p>
    <w:p>
      <w:pPr>
        <w:spacing w:after="0" w:line="183" w:lineRule="exact"/>
        <w:rPr>
          <w:rFonts w:ascii="Times New Roman" w:cs="Times New Roman" w:eastAsia="Times New Roman" w:hAnsi="Times New Roman"/>
          <w:sz w:val="18"/>
          <w:szCs w:val="18"/>
          <w:color w:val="auto"/>
        </w:rPr>
      </w:pPr>
    </w:p>
    <w:p>
      <w:pPr>
        <w:ind w:left="-987" w:right="120" w:firstLine="987"/>
        <w:spacing w:after="0" w:line="258" w:lineRule="auto"/>
        <w:tabs>
          <w:tab w:leader="none" w:pos="22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receipt thereof, copies of all significant written reports submitted to management or the board of directors of the Borrower by the Borrower’s independent public accountants in connection with each annual, interim or special audit or review of any type of the financial statements or related internal control systems of the Borrower or any of its Subsidiaries delivered by such accountants to the management or board of directors of the Borrower (other than the periodic reports that the Borrower’s independent auditors provide, in the ordinary course, to the audit committee of the Borrower’s board of directors);</w:t>
      </w:r>
    </w:p>
    <w:p>
      <w:pPr>
        <w:spacing w:after="0" w:line="183" w:lineRule="exact"/>
        <w:rPr>
          <w:rFonts w:ascii="Times New Roman" w:cs="Times New Roman" w:eastAsia="Times New Roman" w:hAnsi="Times New Roman"/>
          <w:sz w:val="18"/>
          <w:szCs w:val="18"/>
          <w:color w:val="auto"/>
        </w:rPr>
      </w:pPr>
    </w:p>
    <w:p>
      <w:pPr>
        <w:jc w:val="both"/>
        <w:ind w:left="-987" w:right="140" w:firstLine="987"/>
        <w:spacing w:after="0" w:line="266" w:lineRule="auto"/>
        <w:tabs>
          <w:tab w:leader="none" w:pos="25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become publicly available, copies of all periodic and other reports, proxy statements and other materials filed by the Borrower or any of the Subsidiary Guarantors with the Securities and Exchange Commission, or any Governmental Authority succeeding to any or all of the functions of said Commission, or with any national securities exchange, as the case may be; and</w:t>
      </w:r>
    </w:p>
    <w:p>
      <w:pPr>
        <w:spacing w:after="0" w:line="175" w:lineRule="exact"/>
        <w:rPr>
          <w:rFonts w:ascii="Times New Roman" w:cs="Times New Roman" w:eastAsia="Times New Roman" w:hAnsi="Times New Roman"/>
          <w:sz w:val="18"/>
          <w:szCs w:val="18"/>
          <w:color w:val="auto"/>
        </w:rPr>
      </w:pPr>
    </w:p>
    <w:p>
      <w:pPr>
        <w:ind w:left="-987" w:firstLine="987"/>
        <w:spacing w:after="0" w:line="266" w:lineRule="auto"/>
        <w:tabs>
          <w:tab w:leader="none" w:pos="25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request therefor, such other information regarding the operations, business affairs and financial condition of the Borrower or any of its Subsidiaries, or compliance with the terms of this Agreement and the other Loan Documents, as the Administrative Agent or any Lender (acting through the Administrative Agent) may reasonably request.</w:t>
      </w:r>
    </w:p>
    <w:p>
      <w:pPr>
        <w:spacing w:after="0" w:line="175" w:lineRule="exact"/>
        <w:rPr>
          <w:rFonts w:ascii="Times New Roman" w:cs="Times New Roman" w:eastAsia="Times New Roman" w:hAnsi="Times New Roman"/>
          <w:sz w:val="18"/>
          <w:szCs w:val="18"/>
          <w:color w:val="auto"/>
        </w:rPr>
      </w:pPr>
    </w:p>
    <w:p>
      <w:pPr>
        <w:ind w:left="-987" w:right="60" w:firstLine="987"/>
        <w:spacing w:after="0" w:line="254" w:lineRule="auto"/>
        <w:tabs>
          <w:tab w:leader="none" w:pos="21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and each Lender acknowledge that certain of the Lenders may be Public Lenders and, if documents or notices required to be delivered pursuant to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or otherwise are being distributed through IntraLinks/IntraAgency, SyndTrak or another relevant website or other information platform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xml:space="preserve">”), any document or notice that Borrower has indicated contains Non-Public Information shall not be posted by Administrative Agent on that portion of the Platform designated for such Public Lenders. Borrower agrees to clearly designate all information provided to Administrative Agent by or on behalf of Borrower or any of its Subsidiaries which is suitable to make available to Public Lenders. If Borrower has not indicated whether a document or notice delivered pursuant to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contains Non-Public Information, the Administrative Agent reserves the right to post such document or notice solely on that portion of the Platform designated for Lenders who wish to receive material Non-Public Information with respect to Borrower, its Subsidiaries and their Securities (as such term is defined in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of this Agreement).</w:t>
      </w:r>
    </w:p>
    <w:p>
      <w:pPr>
        <w:spacing w:after="0" w:line="191" w:lineRule="exact"/>
        <w:rPr>
          <w:rFonts w:ascii="Times New Roman" w:cs="Times New Roman" w:eastAsia="Times New Roman" w:hAnsi="Times New Roman"/>
          <w:sz w:val="18"/>
          <w:szCs w:val="18"/>
          <w:color w:val="auto"/>
        </w:rPr>
      </w:pPr>
    </w:p>
    <w:p>
      <w:pPr>
        <w:ind w:left="-987" w:right="140" w:firstLine="987"/>
        <w:spacing w:after="0" w:line="266" w:lineRule="auto"/>
        <w:tabs>
          <w:tab w:leader="none" w:pos="21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the requirements to deliver documents set forth in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will be fulfilled by filing by the Borrower of the applicable documents for public availability on the SEC’s Electronic Data Gathering and Retrieval system;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Borrower shall notify the Administrative Agent (by telecopier or electronic mail) of the posting of any such documents.</w:t>
      </w:r>
    </w:p>
    <w:p>
      <w:pPr>
        <w:spacing w:after="0" w:line="106" w:lineRule="exact"/>
        <w:rPr>
          <w:sz w:val="20"/>
          <w:szCs w:val="20"/>
          <w:color w:val="auto"/>
        </w:rPr>
      </w:pPr>
    </w:p>
    <w:p>
      <w:pPr>
        <w:jc w:val="both"/>
        <w:ind w:left="4493"/>
        <w:spacing w:after="0"/>
        <w:tabs>
          <w:tab w:leader="none" w:pos="7972" w:val="left"/>
        </w:tabs>
        <w:rPr>
          <w:sz w:val="20"/>
          <w:szCs w:val="20"/>
          <w:color w:val="auto"/>
        </w:rPr>
      </w:pPr>
      <w:r>
        <w:rPr>
          <w:rFonts w:ascii="Times New Roman" w:cs="Times New Roman" w:eastAsia="Times New Roman" w:hAnsi="Times New Roman"/>
          <w:sz w:val="18"/>
          <w:szCs w:val="18"/>
          <w:color w:val="auto"/>
        </w:rPr>
        <w:t>100</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0033"/>
          </w:cols>
          <w:pgMar w:left="1427" w:top="270" w:right="439" w:bottom="1440" w:gutter="0" w:footer="0" w:header="0"/>
        </w:sectPr>
      </w:pPr>
    </w:p>
    <w:bookmarkStart w:id="127" w:name="page128"/>
    <w:bookmarkEnd w:id="12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5.02. </w:t>
      </w:r>
      <w:r>
        <w:rPr>
          <w:rFonts w:ascii="Times New Roman" w:cs="Times New Roman" w:eastAsia="Times New Roman" w:hAnsi="Times New Roman"/>
          <w:sz w:val="18"/>
          <w:szCs w:val="18"/>
          <w:u w:val="single" w:color="auto"/>
          <w:color w:val="auto"/>
        </w:rPr>
        <w:t>Notices of Material Events</w:t>
      </w:r>
      <w:r>
        <w:rPr>
          <w:rFonts w:ascii="Times New Roman" w:cs="Times New Roman" w:eastAsia="Times New Roman" w:hAnsi="Times New Roman"/>
          <w:sz w:val="18"/>
          <w:szCs w:val="18"/>
          <w:color w:val="auto"/>
        </w:rPr>
        <w:t>. The Borrower will furnish to the Administrative Agent (for distribution to each Lender)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prompt written notice upon any Responsible Officer obtaining knowledge of the following:</w:t>
      </w:r>
    </w:p>
    <w:p>
      <w:pPr>
        <w:spacing w:after="0" w:line="99" w:lineRule="exact"/>
        <w:rPr>
          <w:sz w:val="20"/>
          <w:szCs w:val="20"/>
          <w:color w:val="auto"/>
        </w:rPr>
      </w:pPr>
    </w:p>
    <w:p>
      <w:pPr>
        <w:ind w:left="1240" w:hanging="253"/>
        <w:spacing w:after="0"/>
        <w:tabs>
          <w:tab w:leader="none" w:pos="12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Default;</w:t>
      </w:r>
    </w:p>
    <w:p>
      <w:pPr>
        <w:spacing w:after="0" w:line="225" w:lineRule="exact"/>
        <w:rPr>
          <w:rFonts w:ascii="Times New Roman" w:cs="Times New Roman" w:eastAsia="Times New Roman" w:hAnsi="Times New Roman"/>
          <w:sz w:val="18"/>
          <w:szCs w:val="18"/>
          <w:color w:val="auto"/>
        </w:rPr>
      </w:pPr>
    </w:p>
    <w:p>
      <w:pPr>
        <w:ind w:right="600" w:firstLine="987"/>
        <w:spacing w:after="0" w:line="282" w:lineRule="auto"/>
        <w:tabs>
          <w:tab w:leader="none" w:pos="124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or commencement of any action, suit or proceeding by or before any arbitrator or Governmental Authority against the Borrower or any of its Subsidiaries that, if adversely determined, would reasonably be expected to result in a Material Adverse Effect;</w:t>
      </w:r>
    </w:p>
    <w:p>
      <w:pPr>
        <w:spacing w:after="0" w:line="161" w:lineRule="exact"/>
        <w:rPr>
          <w:rFonts w:ascii="Times New Roman" w:cs="Times New Roman" w:eastAsia="Times New Roman" w:hAnsi="Times New Roman"/>
          <w:sz w:val="18"/>
          <w:szCs w:val="18"/>
          <w:color w:val="auto"/>
        </w:rPr>
      </w:pPr>
    </w:p>
    <w:p>
      <w:pPr>
        <w:ind w:right="260" w:firstLine="987"/>
        <w:spacing w:after="0" w:line="282" w:lineRule="auto"/>
        <w:tabs>
          <w:tab w:leader="none" w:pos="123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ERISA Event that, alone or together with any other ERISA Events that have occurred after the Effective Date, would reasonably be expected to result in liability of the Borrower and its Subsidiaries in an aggregate amount exceeding $50,000,000; and</w:t>
      </w:r>
    </w:p>
    <w:p>
      <w:pPr>
        <w:spacing w:after="0" w:line="161" w:lineRule="exact"/>
        <w:rPr>
          <w:rFonts w:ascii="Times New Roman" w:cs="Times New Roman" w:eastAsia="Times New Roman" w:hAnsi="Times New Roman"/>
          <w:sz w:val="18"/>
          <w:szCs w:val="18"/>
          <w:color w:val="auto"/>
        </w:rPr>
      </w:pPr>
    </w:p>
    <w:p>
      <w:pPr>
        <w:ind w:right="580" w:firstLine="987"/>
        <w:spacing w:after="0" w:line="266" w:lineRule="auto"/>
        <w:tabs>
          <w:tab w:leader="none" w:pos="124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development (excluding matters of a general economic, financial or political nature to the extent that they could not reasonably be expected to have a disproportionate effect on the Borrower) that results in, or would reasonably be expected to result in, a Material Adverse Effect.</w:t>
      </w:r>
    </w:p>
    <w:p>
      <w:pPr>
        <w:spacing w:after="0" w:line="176" w:lineRule="exact"/>
        <w:rPr>
          <w:sz w:val="20"/>
          <w:szCs w:val="20"/>
          <w:color w:val="auto"/>
        </w:rPr>
      </w:pPr>
    </w:p>
    <w:p>
      <w:pPr>
        <w:ind w:right="240" w:firstLine="991"/>
        <w:spacing w:after="0" w:line="312" w:lineRule="auto"/>
        <w:rPr>
          <w:sz w:val="20"/>
          <w:szCs w:val="20"/>
          <w:color w:val="auto"/>
        </w:rPr>
      </w:pPr>
      <w:r>
        <w:rPr>
          <w:rFonts w:ascii="Times New Roman" w:cs="Times New Roman" w:eastAsia="Times New Roman" w:hAnsi="Times New Roman"/>
          <w:sz w:val="17"/>
          <w:szCs w:val="17"/>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40" w:lineRule="exact"/>
        <w:rPr>
          <w:sz w:val="20"/>
          <w:szCs w:val="20"/>
          <w:color w:val="auto"/>
        </w:rPr>
      </w:pPr>
    </w:p>
    <w:p>
      <w:pPr>
        <w:ind w:right="6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Existence: Conduct of Business</w:t>
      </w:r>
      <w:r>
        <w:rPr>
          <w:rFonts w:ascii="Times New Roman" w:cs="Times New Roman" w:eastAsia="Times New Roman" w:hAnsi="Times New Roman"/>
          <w:sz w:val="18"/>
          <w:szCs w:val="18"/>
          <w:color w:val="auto"/>
        </w:rPr>
        <w:t xml:space="preserve">. The Borrower will, and will cause each of its Subsidiaries (other than Immaterial Subsidiaries) to, do or cause to be done all things necessary to preserve, renew and keep in full force and effect its legal existence and the rights, licenses, permits, privileges and franchises material to the conduct of its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any merger, consolidation, liquidation or dissolution not prohibited under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Payment of Obligations</w:t>
      </w:r>
      <w:r>
        <w:rPr>
          <w:rFonts w:ascii="Times New Roman" w:cs="Times New Roman" w:eastAsia="Times New Roman" w:hAnsi="Times New Roman"/>
          <w:sz w:val="18"/>
          <w:szCs w:val="18"/>
          <w:color w:val="auto"/>
        </w:rPr>
        <w:t>. The Borrower will, and will cause each of its Subsidiaries to, pay its obligations, including income tax and other material tax liabilities and material contractual obligations, that, if not paid, could reasonably be expected to result in a Material Adverse Effect before the same shall become delinquent or in default, except where (a) the validity or amount thereof is being contested in good faith by appropriate proceedings, (b) the Borrower or such Subsidiary has set aside on its books adequate reserves with respect thereto in accordance with GAAP and (c) the failure to make payment pending such contest could not reasonably be expected to result in a Material Adverse Effect.</w:t>
      </w:r>
    </w:p>
    <w:p>
      <w:pPr>
        <w:spacing w:after="0" w:line="183" w:lineRule="exact"/>
        <w:rPr>
          <w:sz w:val="20"/>
          <w:szCs w:val="20"/>
          <w:color w:val="auto"/>
        </w:rPr>
      </w:pPr>
    </w:p>
    <w:p>
      <w:pPr>
        <w:jc w:val="both"/>
        <w:ind w:right="1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Maintenance of Properties; Insurance</w:t>
      </w:r>
      <w:r>
        <w:rPr>
          <w:rFonts w:ascii="Times New Roman" w:cs="Times New Roman" w:eastAsia="Times New Roman" w:hAnsi="Times New Roman"/>
          <w:sz w:val="18"/>
          <w:szCs w:val="18"/>
          <w:color w:val="auto"/>
        </w:rPr>
        <w:t>. The Borrower will, and will cause each of its Subsidiaries (other than Immaterial Subsidiaries) to, (a) keep and maintain all property material to the conduct of its business in good working order and condition, ordinary wear and tear excepted except where failure to keep or maintain would not reasonably be expected to result in a Material Adverse Effect; provided that the foregoing shall not prohibit any merger, consolidation, liquidation or dissolution not prohibited under Section 6.03, and (b)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118" w:lineRule="exact"/>
        <w:rPr>
          <w:sz w:val="20"/>
          <w:szCs w:val="20"/>
          <w:color w:val="auto"/>
        </w:rPr>
      </w:pPr>
    </w:p>
    <w:p>
      <w:pPr>
        <w:jc w:val="both"/>
        <w:ind w:left="5480"/>
        <w:spacing w:after="0"/>
        <w:tabs>
          <w:tab w:leader="none" w:pos="89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28" w:name="page129"/>
    <w:bookmarkEnd w:id="128"/>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5.06. </w:t>
      </w:r>
      <w:r>
        <w:rPr>
          <w:rFonts w:ascii="Times New Roman" w:cs="Times New Roman" w:eastAsia="Times New Roman" w:hAnsi="Times New Roman"/>
          <w:sz w:val="18"/>
          <w:szCs w:val="18"/>
          <w:u w:val="single" w:color="auto"/>
          <w:color w:val="auto"/>
        </w:rPr>
        <w:t>Books and Records; Inspection and Audit Rights</w:t>
      </w:r>
      <w:r>
        <w:rPr>
          <w:rFonts w:ascii="Times New Roman" w:cs="Times New Roman" w:eastAsia="Times New Roman" w:hAnsi="Times New Roman"/>
          <w:sz w:val="18"/>
          <w:szCs w:val="18"/>
          <w:color w:val="auto"/>
        </w:rPr>
        <w:t xml:space="preserve">. The Borrower will, and will cause each of its Subsidiaries to, keep books of record and account in accordance with GAAP in all material respects. The Borrower will, and will cause each other Obligor to, permit any representatives designated by the Administrative Agent or any Lender, upon reasonable prior notice, to visit and inspect its properties during business hours, to examine and make extracts from its books and records (but only to the extent the Borrower is not prohibited from disclosing such information or providing access to such information pursuant to applicable law or an agreement any Obligor entered into with a third party in the ordinary course of its business), and to discuss its affairs, finances and condition with its officers and independent accountants, all at such reasonable times and as often as reasonably requested, in each case, to the extent such inspection or requests for such information are reasonable and such information can be provided or discussed without violation of law, rule, regulation or contract;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Borrower or such Obligor shall be entitled to have its representatives and advisors present during any inspection of its books and records and (ii) unless an Event of Default shall have occurred and be continuing, the Borrower’s obligation to reimburse any costs and expenses incurred by the Administrative Agent and the Lenders in connection with any such inspection shall be limited to one inspection per calendar year.</w:t>
      </w:r>
    </w:p>
    <w:p>
      <w:pPr>
        <w:spacing w:after="0" w:line="192"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Borrower will, and will cause each of its Subsidiaries to, comply with all laws, rules, regulations, including the Investment Company Act, and orders of any Governmental Authority applicable to it or its property, except where the failure to do so, individually or in the aggregate, could not reasonably be expected to result in a Material Adverse Effect. Without limiting the generality of the foregoing, the Borrower will, and will cause its Subsidiaries to, conduct its business and other activities in compliance in all material respects with the provisions of the Investment Company Act and any applicable rules, regulations or orders issued by the Securities and Exchange Commission thereunder.</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Certain Obligations Respecting Subsidiaries; Further Assurances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87"/>
        <w:spacing w:after="0" w:line="254" w:lineRule="auto"/>
        <w:tabs>
          <w:tab w:leader="none" w:pos="123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Subsidiary Guarantors</w:t>
      </w:r>
      <w:r>
        <w:rPr>
          <w:rFonts w:ascii="Times New Roman" w:cs="Times New Roman" w:eastAsia="Times New Roman" w:hAnsi="Times New Roman"/>
          <w:sz w:val="18"/>
          <w:szCs w:val="18"/>
          <w:color w:val="auto"/>
        </w:rPr>
        <w:t>. In the event that (i) the Borrower or any the Subsidiary Guarantors shall form or acquire any new Subsidiary (other than a Financing Subsidiary, a Foreign Subsidiary, an Immaterial Subsidiary or a Subsidiary of a Foreign Subsidiary) or (ii) any Financing Subsidiary, Foreign Subsidiary, Immaterial Subsidiary or Subsidiary of a Foreign Subsidiary shall not longer constitute a “Financing Subsidiary”, “Foreign Subsidiary”, “Immaterial Subsidiary” or “Subsidiary of a Foreign Subsidiary”, as applicable, pursuant to the definition thereof (in which case such Person shall be deemed to be a “new” Subsidiary for purposes of Section 5.08 as of such date), the Borrower will cause such new Subsidiary to become a “Subsidiary Guarantor” (and, thereby, an “Obligor”) under the Guarantee and Security Agreement pursuant to a Guarantee Assumption Agreement and to deliver such proof of corporate or other action, incumbency of officers, opinions of counsel (unless waived by the Administrative Agent) and other documents as is consistent with those delivered by the Borrower pursuant to Section 4.01 upon the Effective Date or as the Administrative Agent shall have reasonably requested.</w:t>
      </w:r>
    </w:p>
    <w:p>
      <w:pPr>
        <w:spacing w:after="0" w:line="119" w:lineRule="exact"/>
        <w:rPr>
          <w:sz w:val="20"/>
          <w:szCs w:val="20"/>
          <w:color w:val="auto"/>
        </w:rPr>
      </w:pPr>
    </w:p>
    <w:p>
      <w:pPr>
        <w:jc w:val="both"/>
        <w:ind w:left="5480"/>
        <w:spacing w:after="0"/>
        <w:tabs>
          <w:tab w:leader="none" w:pos="896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29" w:name="page130"/>
    <w:bookmarkEnd w:id="129"/>
    <w:p>
      <w:pPr>
        <w:ind w:left="4" w:right="80" w:firstLine="987"/>
        <w:spacing w:after="0" w:line="282" w:lineRule="auto"/>
        <w:tabs>
          <w:tab w:leader="none" w:pos="125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Ownership of Subsidiaries</w:t>
      </w:r>
      <w:r>
        <w:rPr>
          <w:rFonts w:ascii="Times New Roman" w:cs="Times New Roman" w:eastAsia="Times New Roman" w:hAnsi="Times New Roman"/>
          <w:sz w:val="18"/>
          <w:szCs w:val="18"/>
          <w:color w:val="auto"/>
        </w:rPr>
        <w:t>. The Borrower will, and will cause each of its Subsidiaries to, take such action from time to time as shall be necessary to ensure that each of its Subsidiaries is a wholly owned Subsidiary.</w:t>
      </w:r>
    </w:p>
    <w:p>
      <w:pPr>
        <w:spacing w:after="0" w:line="161" w:lineRule="exact"/>
        <w:rPr>
          <w:rFonts w:ascii="Times New Roman" w:cs="Times New Roman" w:eastAsia="Times New Roman" w:hAnsi="Times New Roman"/>
          <w:sz w:val="18"/>
          <w:szCs w:val="18"/>
          <w:color w:val="auto"/>
        </w:rPr>
      </w:pPr>
    </w:p>
    <w:p>
      <w:pPr>
        <w:ind w:left="4" w:right="20" w:firstLine="987"/>
        <w:spacing w:after="0" w:line="252" w:lineRule="auto"/>
        <w:tabs>
          <w:tab w:leader="none" w:pos="12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Borrower will, and will cause each of the Subsidiary Guarantors to, take such action from time to time as shall reasonably be requested by the Administrative Agent to effectuate the purposes and objectives of this Agreement. Without limiting the generality of the foregoing, the Borrower will, and will cause each of the Subsidiary Guarantors to, take such action from time to time (including filing appropriate Uniform Commercial Code financing statements and executing and delivering such assignments, security agreements and other instruments) as shall be reasonably requested by the Administrative Agent: (i) to create, in favor of the Collateral Agent for the benefit of the Lenders (and any affiliate thereof that is a party to any Hedging Agreement entered into with the Borrower) and the holders of any Secured Longer-Term Indebtedness or Secured Shorter-Term Indebtedness, perfected security interests and Liens in the Collateral; provided that any such security interest or Lien shall be subject to the relevant requirements of the Security Documents, (ii) in the case of any Portfolio Investment consisting of a Bank Loan (as defined in Section 5.13) that does not constitute all of the credit extended to the underlying borrower under the relevant underlying loan documents and a Financing Subsidiary holds any interest in the loans or other extensions of credit under such loan documents, (x) to cause such Financing Subsidiary to be party to such underlying loan documents as a “lender” having a direct interest (or a participation not acquired from an Obligor) in such underlying loan documents and the extensions of credit thereunder and (y) to ensure that all amounts owing to such Obligor or Financing Subsidiary by the underlying borrower or other obligated party are remitted by such borrower or obligated party directly to separate accounts of such Obligor and such Financing Subsidiary, (iii) in the event that any Obligor is acting as an agent or administrative agent under any loan documents with respect to any Bank Loan that does not constitute all of the credit extended to the underlying borrower under the relevant underlying loan documents, to ensure that all funds held by such Obligor in such capacity as agent or administrative agent is segregated from all other funds of such Obligor and clearly identified as being held in an agency capacity and (iv) if an Event of Default has occurred and is continuing, to cause the closing sets and all executed amendments, consents, forbearances and other modifications and assignment agreements relating to any Portfolio Investment and any other documents relating to any Portfolio Investment requested by the Collateral Agent, in each case, to be held by the Collateral Agent or a custodian pursuant to the terms of a custodian agreement reasonably satisfactory to the Collateral Agent.</w:t>
      </w:r>
    </w:p>
    <w:p>
      <w:pPr>
        <w:spacing w:after="0" w:line="189" w:lineRule="exact"/>
        <w:rPr>
          <w:sz w:val="20"/>
          <w:szCs w:val="20"/>
          <w:color w:val="auto"/>
        </w:rPr>
      </w:pPr>
    </w:p>
    <w:p>
      <w:pPr>
        <w:ind w:left="4" w:right="220" w:firstLine="991"/>
        <w:spacing w:after="0" w:line="270" w:lineRule="auto"/>
        <w:rPr>
          <w:sz w:val="20"/>
          <w:szCs w:val="20"/>
          <w:color w:val="auto"/>
        </w:rPr>
      </w:pPr>
      <w:r>
        <w:rPr>
          <w:rFonts w:ascii="Times New Roman" w:cs="Times New Roman" w:eastAsia="Times New Roman" w:hAnsi="Times New Roman"/>
          <w:sz w:val="17"/>
          <w:szCs w:val="17"/>
          <w:color w:val="auto"/>
        </w:rPr>
        <w:t xml:space="preserve">SECTION 5.09. </w:t>
      </w:r>
      <w:r>
        <w:rPr>
          <w:rFonts w:ascii="Times New Roman" w:cs="Times New Roman" w:eastAsia="Times New Roman" w:hAnsi="Times New Roman"/>
          <w:sz w:val="17"/>
          <w:szCs w:val="17"/>
          <w:u w:val="single" w:color="auto"/>
          <w:color w:val="auto"/>
        </w:rPr>
        <w:t>Use of Proceeds</w:t>
      </w:r>
      <w:r>
        <w:rPr>
          <w:rFonts w:ascii="Times New Roman" w:cs="Times New Roman" w:eastAsia="Times New Roman" w:hAnsi="Times New Roman"/>
          <w:sz w:val="17"/>
          <w:szCs w:val="17"/>
          <w:color w:val="auto"/>
        </w:rPr>
        <w:t xml:space="preserve">. The Borrower will use the proceeds of the Loans only for general corporate purposes of the Borrower, including the acquisition and funding (either directly or through one or more wholly-owned Subsidiaries) of leveraged loans, mezzanine loans, high-yield securities, convertible securities, preferred stock, common stock and other Portfolio Investments;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neither the Administrative Agent nor any Lender shall have any responsibility as to the use of any of such proceeds. No part of the proceeds of any Loan will be used in violation of</w:t>
      </w:r>
    </w:p>
    <w:p>
      <w:pPr>
        <w:spacing w:after="0" w:line="3" w:lineRule="exact"/>
        <w:rPr>
          <w:sz w:val="20"/>
          <w:szCs w:val="20"/>
          <w:color w:val="auto"/>
        </w:rPr>
      </w:pPr>
    </w:p>
    <w:p>
      <w:pPr>
        <w:ind w:left="244" w:hanging="244"/>
        <w:spacing w:after="0"/>
        <w:tabs>
          <w:tab w:leader="none" w:pos="24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 or, directly or indirectly, for the purpose, whether immediate, incidental or ultimate, of buying or carrying any Margin Stock or</w:t>
      </w:r>
    </w:p>
    <w:p>
      <w:pPr>
        <w:spacing w:after="0" w:line="9" w:lineRule="exact"/>
        <w:rPr>
          <w:rFonts w:ascii="Times New Roman" w:cs="Times New Roman" w:eastAsia="Times New Roman" w:hAnsi="Times New Roman"/>
          <w:sz w:val="18"/>
          <w:szCs w:val="18"/>
          <w:color w:val="auto"/>
        </w:rPr>
      </w:pPr>
    </w:p>
    <w:p>
      <w:pPr>
        <w:ind w:left="4" w:right="220" w:hanging="4"/>
        <w:spacing w:after="0" w:line="260" w:lineRule="auto"/>
        <w:tabs>
          <w:tab w:leader="none" w:pos="25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 Margin Stock shall be purchased by the Obligors only with the proceeds of Indebtedness not directly or indirectly secured by Margin Stock, or with the proceeds of equity capital of the Borrower.</w:t>
      </w:r>
    </w:p>
    <w:p>
      <w:pPr>
        <w:spacing w:after="0" w:line="112" w:lineRule="exact"/>
        <w:rPr>
          <w:sz w:val="20"/>
          <w:szCs w:val="20"/>
          <w:color w:val="auto"/>
        </w:rPr>
      </w:pPr>
    </w:p>
    <w:p>
      <w:pPr>
        <w:jc w:val="both"/>
        <w:ind w:left="5484"/>
        <w:spacing w:after="0"/>
        <w:tabs>
          <w:tab w:leader="none" w:pos="8964"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4"/>
          </w:cols>
          <w:pgMar w:left="436" w:top="270" w:right="439" w:bottom="1440" w:gutter="0" w:footer="0" w:header="0"/>
        </w:sectPr>
      </w:pPr>
    </w:p>
    <w:bookmarkStart w:id="130" w:name="page131"/>
    <w:bookmarkEnd w:id="130"/>
    <w:p>
      <w:pPr>
        <w:ind w:right="6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5.10. </w:t>
      </w:r>
      <w:r>
        <w:rPr>
          <w:rFonts w:ascii="Times New Roman" w:cs="Times New Roman" w:eastAsia="Times New Roman" w:hAnsi="Times New Roman"/>
          <w:sz w:val="18"/>
          <w:szCs w:val="18"/>
          <w:u w:val="single" w:color="auto"/>
          <w:color w:val="auto"/>
        </w:rPr>
        <w:t>Status of RIC and BDC</w:t>
      </w:r>
      <w:r>
        <w:rPr>
          <w:rFonts w:ascii="Times New Roman" w:cs="Times New Roman" w:eastAsia="Times New Roman" w:hAnsi="Times New Roman"/>
          <w:sz w:val="18"/>
          <w:szCs w:val="18"/>
          <w:color w:val="auto"/>
        </w:rPr>
        <w:t>. The Borrower shall at all times, subject to applicable grace periods set forth in the Code, maintain its status as a RIC under the Code, and as a “business development company” under the Investment Company Act.</w:t>
      </w:r>
    </w:p>
    <w:p>
      <w:pPr>
        <w:spacing w:after="0" w:line="162"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Investment Policies</w:t>
      </w:r>
      <w:r>
        <w:rPr>
          <w:rFonts w:ascii="Times New Roman" w:cs="Times New Roman" w:eastAsia="Times New Roman" w:hAnsi="Times New Roman"/>
          <w:sz w:val="18"/>
          <w:szCs w:val="18"/>
          <w:color w:val="auto"/>
        </w:rPr>
        <w:t>. The Borrower shall at all times be in compliance in all material respects with its Investment Policies (after giving effect to any Permitted Policy Amendments).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Portfolio Valuation and Diversification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87"/>
        <w:spacing w:after="0" w:line="258" w:lineRule="auto"/>
        <w:tabs>
          <w:tab w:leader="none" w:pos="12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Industry Classification Groups</w:t>
      </w:r>
      <w:r>
        <w:rPr>
          <w:rFonts w:ascii="Times New Roman" w:cs="Times New Roman" w:eastAsia="Times New Roman" w:hAnsi="Times New Roman"/>
          <w:sz w:val="18"/>
          <w:szCs w:val="18"/>
          <w:color w:val="auto"/>
        </w:rPr>
        <w:t>. For purposes of this Agreement, the Borrower shall assign each Portfolio Investment to an Industry Classification Group. To the extent that any Portfolio Investment is not correlated with the risks of other Portfolio Investments in an Industry Classification Group, such Portfolio Investment may be assigned by the Borrower to an Industry Classification Group that is more closely correlated to such Portfolio Investment. In the absence of any correlation, the Borrower shall be permitted, upon prior notice to the Administrative Agent and each Lender, to create up to three additional industry classification groups for purposes of this Agreement.</w:t>
      </w:r>
    </w:p>
    <w:p>
      <w:pPr>
        <w:spacing w:after="0" w:line="1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Valuation Etc.</w:t>
      </w:r>
    </w:p>
    <w:p>
      <w:pPr>
        <w:spacing w:after="0" w:line="117" w:lineRule="exact"/>
        <w:rPr>
          <w:rFonts w:ascii="Times New Roman" w:cs="Times New Roman" w:eastAsia="Times New Roman" w:hAnsi="Times New Roman"/>
          <w:sz w:val="18"/>
          <w:szCs w:val="18"/>
          <w:color w:val="auto"/>
        </w:rPr>
      </w:pPr>
    </w:p>
    <w:p>
      <w:pPr>
        <w:ind w:left="440" w:right="140" w:firstLine="948"/>
        <w:spacing w:after="0" w:line="258" w:lineRule="auto"/>
        <w:tabs>
          <w:tab w:leader="none" w:pos="1607"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Date Basis</w:t>
      </w:r>
      <w:r>
        <w:rPr>
          <w:rFonts w:ascii="Times New Roman" w:cs="Times New Roman" w:eastAsia="Times New Roman" w:hAnsi="Times New Roman"/>
          <w:sz w:val="18"/>
          <w:szCs w:val="18"/>
          <w:color w:val="auto"/>
        </w:rPr>
        <w:t xml:space="preserve">. For purposes of this Agreement, all determinations of whether an investment is to be included as a Portfolio Investment shall be determined on a settlement-date basis (meaning that any investment that has been purchased will not be treated as a Portfolio Investment until such purchase has settled, and any Portfolio Investment which has been sold will not be excluded as a Portfolio Investment until such sale has settled);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investment shall be included as a Portfolio Investment to the extent it has not been paid for in full.</w:t>
      </w:r>
    </w:p>
    <w:p>
      <w:pPr>
        <w:spacing w:after="0" w:line="75"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 of Values</w:t>
      </w:r>
      <w:r>
        <w:rPr>
          <w:rFonts w:ascii="Times New Roman" w:cs="Times New Roman" w:eastAsia="Times New Roman" w:hAnsi="Times New Roman"/>
          <w:sz w:val="18"/>
          <w:szCs w:val="18"/>
          <w:color w:val="auto"/>
        </w:rPr>
        <w:t>. The Borrower will conduct reviews of the value to be assigned to each of its Portfolio Investments as</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98" w:lineRule="exact"/>
        <w:rPr>
          <w:rFonts w:ascii="Times New Roman" w:cs="Times New Roman" w:eastAsia="Times New Roman" w:hAnsi="Times New Roman"/>
          <w:sz w:val="18"/>
          <w:szCs w:val="18"/>
          <w:color w:val="auto"/>
        </w:rPr>
      </w:pPr>
    </w:p>
    <w:p>
      <w:pPr>
        <w:ind w:left="980" w:right="60" w:firstLine="910"/>
        <w:spacing w:after="0" w:line="261" w:lineRule="auto"/>
        <w:tabs>
          <w:tab w:leader="none" w:pos="2177" w:val="left"/>
        </w:tabs>
        <w:numPr>
          <w:ilvl w:val="3"/>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Quoted Investments—External Review</w:t>
      </w:r>
      <w:r>
        <w:rPr>
          <w:rFonts w:ascii="Times New Roman" w:cs="Times New Roman" w:eastAsia="Times New Roman" w:hAnsi="Times New Roman"/>
          <w:sz w:val="18"/>
          <w:szCs w:val="18"/>
          <w:color w:val="auto"/>
        </w:rPr>
        <w:t>. With respect to Portfolio Investments (including Cash Equivalents) for which market quotations are readily available, the Borrower shall, not less frequently than once each calendar week, determine the market value of such Portfolio Investments which shall, in each case, be determined in accordance with one of the following methodologies (as selected by the Borrower):</w:t>
      </w:r>
    </w:p>
    <w:p>
      <w:pPr>
        <w:spacing w:after="0" w:line="71" w:lineRule="exact"/>
        <w:rPr>
          <w:rFonts w:ascii="Times New Roman" w:cs="Times New Roman" w:eastAsia="Times New Roman" w:hAnsi="Times New Roman"/>
          <w:sz w:val="18"/>
          <w:szCs w:val="18"/>
          <w:color w:val="auto"/>
        </w:rPr>
      </w:pPr>
    </w:p>
    <w:p>
      <w:pPr>
        <w:ind w:left="1420" w:right="80" w:firstLine="391"/>
        <w:spacing w:after="0" w:line="282" w:lineRule="auto"/>
        <w:tabs>
          <w:tab w:leader="none" w:pos="2098"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public and 144A securities, the average of the bid prices as determined by two Approved Dealers selected by the Borrower,</w:t>
      </w:r>
    </w:p>
    <w:p>
      <w:pPr>
        <w:spacing w:after="0" w:line="53" w:lineRule="exact"/>
        <w:rPr>
          <w:rFonts w:ascii="Times New Roman" w:cs="Times New Roman" w:eastAsia="Times New Roman" w:hAnsi="Times New Roman"/>
          <w:sz w:val="18"/>
          <w:szCs w:val="18"/>
          <w:color w:val="auto"/>
        </w:rPr>
      </w:pPr>
    </w:p>
    <w:p>
      <w:pPr>
        <w:ind w:left="2060" w:hanging="249"/>
        <w:spacing w:after="0"/>
        <w:tabs>
          <w:tab w:leader="none" w:pos="2060"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bank loans, the bid price as determined by one Approved Dealer selected by the Borrower,</w:t>
      </w:r>
    </w:p>
    <w:p>
      <w:pPr>
        <w:spacing w:after="0" w:line="156" w:lineRule="exact"/>
        <w:rPr>
          <w:sz w:val="20"/>
          <w:szCs w:val="20"/>
          <w:color w:val="auto"/>
        </w:rPr>
      </w:pPr>
    </w:p>
    <w:p>
      <w:pPr>
        <w:jc w:val="both"/>
        <w:ind w:left="5480"/>
        <w:spacing w:after="0"/>
        <w:tabs>
          <w:tab w:leader="none" w:pos="89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31" w:name="page132"/>
    <w:bookmarkEnd w:id="131"/>
    <w:p>
      <w:pPr>
        <w:ind w:left="420" w:right="40" w:firstLine="391"/>
        <w:spacing w:after="0" w:line="282" w:lineRule="auto"/>
        <w:tabs>
          <w:tab w:leader="none" w:pos="105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any Portfolio Investment traded on an exchange, the closing price for such Portfolio Investment most recently posted on such exchange, and</w:t>
      </w:r>
    </w:p>
    <w:p>
      <w:pPr>
        <w:spacing w:after="0" w:line="53" w:lineRule="exact"/>
        <w:rPr>
          <w:rFonts w:ascii="Times New Roman" w:cs="Times New Roman" w:eastAsia="Times New Roman" w:hAnsi="Times New Roman"/>
          <w:sz w:val="18"/>
          <w:szCs w:val="18"/>
          <w:color w:val="auto"/>
        </w:rPr>
      </w:pPr>
    </w:p>
    <w:p>
      <w:pPr>
        <w:ind w:left="420" w:right="220" w:firstLine="391"/>
        <w:spacing w:after="0" w:line="282" w:lineRule="auto"/>
        <w:tabs>
          <w:tab w:leader="none" w:pos="104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other Portfolio Investment, the fair market value thereof as determined by an Approved Pricing Service selected by the Borrower; and</w:t>
      </w:r>
    </w:p>
    <w:p>
      <w:pPr>
        <w:spacing w:after="0" w:line="54" w:lineRule="exact"/>
        <w:rPr>
          <w:sz w:val="20"/>
          <w:szCs w:val="20"/>
          <w:color w:val="auto"/>
        </w:rPr>
      </w:pPr>
    </w:p>
    <w:p>
      <w:pPr>
        <w:ind w:left="-20" w:right="80" w:firstLine="910"/>
        <w:spacing w:after="0" w:line="258" w:lineRule="auto"/>
        <w:tabs>
          <w:tab w:leader="none" w:pos="1167"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Unquoted Investments- External Review</w:t>
      </w:r>
      <w:r>
        <w:rPr>
          <w:rFonts w:ascii="Times New Roman" w:cs="Times New Roman" w:eastAsia="Times New Roman" w:hAnsi="Times New Roman"/>
          <w:sz w:val="18"/>
          <w:szCs w:val="18"/>
          <w:color w:val="auto"/>
        </w:rPr>
        <w:t>. With respect to each Portfolio Investment for which market quotations are not readily available, the Borrower shall request an Approved Third-Party Appraiser to assist the board of directors of the Borrower in determining the fair market value of such Portfolio Investment, as at the last day of two non-consecutive fiscal quarters each calendar year in each case, and with respect to each calendar year, as selected by the Borrower in its sole discretion (with respect to such Portfolio Investment) (each, a “</w:t>
      </w:r>
      <w:r>
        <w:rPr>
          <w:rFonts w:ascii="Times New Roman" w:cs="Times New Roman" w:eastAsia="Times New Roman" w:hAnsi="Times New Roman"/>
          <w:sz w:val="18"/>
          <w:szCs w:val="18"/>
          <w:u w:val="single" w:color="auto"/>
          <w:color w:val="auto"/>
        </w:rPr>
        <w:t>Testing Quarter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75" w:lineRule="exact"/>
        <w:rPr>
          <w:rFonts w:ascii="Times New Roman" w:cs="Times New Roman" w:eastAsia="Times New Roman" w:hAnsi="Times New Roman"/>
          <w:sz w:val="18"/>
          <w:szCs w:val="18"/>
          <w:color w:val="auto"/>
        </w:rPr>
      </w:pPr>
    </w:p>
    <w:p>
      <w:pPr>
        <w:ind w:left="420" w:right="220" w:firstLine="391"/>
        <w:spacing w:after="0" w:line="261" w:lineRule="auto"/>
        <w:tabs>
          <w:tab w:leader="none" w:pos="105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Value of any such Portfolio Investment (i.e., a Portfolio Investment for which market quotations are not readily available) acquired shall be deemed to be equal to the cost of such Portfolio Investment until such time as the fair market value of such Portfolio Investment is determined in accordance with the foregoing provisions of this </w:t>
      </w:r>
      <w:r>
        <w:rPr>
          <w:rFonts w:ascii="Times New Roman" w:cs="Times New Roman" w:eastAsia="Times New Roman" w:hAnsi="Times New Roman"/>
          <w:sz w:val="18"/>
          <w:szCs w:val="18"/>
          <w:u w:val="single" w:color="auto"/>
          <w:color w:val="auto"/>
        </w:rPr>
        <w:t>sub-clause (B)</w:t>
      </w:r>
      <w:r>
        <w:rPr>
          <w:rFonts w:ascii="Times New Roman" w:cs="Times New Roman" w:eastAsia="Times New Roman" w:hAnsi="Times New Roman"/>
          <w:sz w:val="18"/>
          <w:szCs w:val="18"/>
          <w:color w:val="auto"/>
        </w:rPr>
        <w:t xml:space="preserve"> as at the last day of the next succeeding Testing Quarter with respect to such Portfolio Investment;</w:t>
      </w:r>
    </w:p>
    <w:p>
      <w:pPr>
        <w:spacing w:after="0" w:line="71" w:lineRule="exact"/>
        <w:rPr>
          <w:rFonts w:ascii="Times New Roman" w:cs="Times New Roman" w:eastAsia="Times New Roman" w:hAnsi="Times New Roman"/>
          <w:sz w:val="18"/>
          <w:szCs w:val="18"/>
          <w:color w:val="auto"/>
        </w:rPr>
      </w:pPr>
    </w:p>
    <w:p>
      <w:pPr>
        <w:ind w:left="420" w:right="100" w:firstLine="391"/>
        <w:spacing w:after="0" w:line="254" w:lineRule="auto"/>
        <w:tabs>
          <w:tab w:leader="none" w:pos="105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board of directors of the Borrower may, without the assistance of an Approved Third-Party Appraiser, determine the fair market value of such unquoted Portfolio Investment so long as the aggregate Value thereof of all such Portfolio Investments so determined does not at any time exceed 10% of the aggregate Borrowing Base, except that the fair market value of any Portfolio Investment that has been determined without the assistance of an Approved Third-Party Appraiser as at the last day of any Testing Quarter with respect to such Portfolio Investment shall be deemed to be zero as at the last day of the immediately succeeding Testing Quarter with respect to such Portfolio Investment (but effective upon the date upon which the Borrowing Base Certificate for such last day is required to be delivered hereunder) if an Approved Third-Party Appraiser has not assisted the board of directors of the Borrower in determining the fair market value of such Portfolio Investments, as at such date; and</w:t>
      </w:r>
    </w:p>
    <w:p>
      <w:pPr>
        <w:spacing w:after="0" w:line="80" w:lineRule="exact"/>
        <w:rPr>
          <w:rFonts w:ascii="Times New Roman" w:cs="Times New Roman" w:eastAsia="Times New Roman" w:hAnsi="Times New Roman"/>
          <w:sz w:val="18"/>
          <w:szCs w:val="18"/>
          <w:color w:val="auto"/>
        </w:rPr>
      </w:pPr>
    </w:p>
    <w:p>
      <w:pPr>
        <w:ind w:left="420" w:right="140" w:firstLine="391"/>
        <w:spacing w:after="0" w:line="282" w:lineRule="auto"/>
        <w:tabs>
          <w:tab w:leader="none" w:pos="104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Testing Quarter with respect to any Portfolio Investment for which market quotations are not readily available shall end more than six months following the end of the immediately preceding Testing Quarter for such Portfolio Investment.</w:t>
      </w:r>
    </w:p>
    <w:p>
      <w:pPr>
        <w:spacing w:after="0" w:line="92" w:lineRule="exact"/>
        <w:rPr>
          <w:sz w:val="20"/>
          <w:szCs w:val="20"/>
          <w:color w:val="auto"/>
        </w:rPr>
      </w:pPr>
    </w:p>
    <w:p>
      <w:pPr>
        <w:jc w:val="both"/>
        <w:ind w:left="4480"/>
        <w:spacing w:after="0"/>
        <w:tabs>
          <w:tab w:leader="none" w:pos="796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0020"/>
          </w:cols>
          <w:pgMar w:left="1440" w:top="270" w:right="439" w:bottom="1440" w:gutter="0" w:footer="0" w:header="0"/>
        </w:sectPr>
      </w:pPr>
    </w:p>
    <w:bookmarkStart w:id="132" w:name="page133"/>
    <w:bookmarkEnd w:id="132"/>
    <w:p>
      <w:pPr>
        <w:ind w:left="-7" w:right="160" w:firstLine="910"/>
        <w:spacing w:after="0" w:line="270" w:lineRule="auto"/>
        <w:tabs>
          <w:tab w:leader="none" w:pos="1180" w:val="left"/>
        </w:tabs>
        <w:numPr>
          <w:ilvl w:val="2"/>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Internal Review</w:t>
      </w:r>
      <w:r>
        <w:rPr>
          <w:rFonts w:ascii="Times New Roman" w:cs="Times New Roman" w:eastAsia="Times New Roman" w:hAnsi="Times New Roman"/>
          <w:sz w:val="17"/>
          <w:szCs w:val="17"/>
          <w:color w:val="auto"/>
        </w:rPr>
        <w:t xml:space="preserve">. The Borrower shall conduct internal reviews of all Portfolio Investments at least once each calendar week which shall take into account any events of which any Responsible Officer of the Borrower has knowledge that adversely affect the value of the Portfolio Investments. If the value of any Portfolio Investment as most recently determined by the Borrower pursuant to this </w:t>
      </w:r>
      <w:r>
        <w:rPr>
          <w:rFonts w:ascii="Times New Roman" w:cs="Times New Roman" w:eastAsia="Times New Roman" w:hAnsi="Times New Roman"/>
          <w:sz w:val="17"/>
          <w:szCs w:val="17"/>
          <w:u w:val="single" w:color="auto"/>
          <w:color w:val="auto"/>
        </w:rPr>
        <w:t>Section 5.12(b)(ii)(C)</w:t>
      </w:r>
      <w:r>
        <w:rPr>
          <w:rFonts w:ascii="Times New Roman" w:cs="Times New Roman" w:eastAsia="Times New Roman" w:hAnsi="Times New Roman"/>
          <w:sz w:val="17"/>
          <w:szCs w:val="17"/>
          <w:color w:val="auto"/>
        </w:rPr>
        <w:t xml:space="preserve"> is lower than the value of such Portfolio Investment as most recently determined pursuant to </w:t>
      </w:r>
      <w:r>
        <w:rPr>
          <w:rFonts w:ascii="Times New Roman" w:cs="Times New Roman" w:eastAsia="Times New Roman" w:hAnsi="Times New Roman"/>
          <w:sz w:val="17"/>
          <w:szCs w:val="17"/>
          <w:u w:val="single" w:color="auto"/>
          <w:color w:val="auto"/>
        </w:rPr>
        <w:t>Section 5.12(b)(ii)</w:t>
      </w:r>
    </w:p>
    <w:p>
      <w:pPr>
        <w:spacing w:after="0" w:line="2" w:lineRule="exact"/>
        <w:rPr>
          <w:rFonts w:ascii="Times New Roman" w:cs="Times New Roman" w:eastAsia="Times New Roman" w:hAnsi="Times New Roman"/>
          <w:sz w:val="17"/>
          <w:szCs w:val="17"/>
          <w:color w:val="auto"/>
        </w:rPr>
      </w:pPr>
    </w:p>
    <w:p>
      <w:pPr>
        <w:ind w:left="-7" w:right="80" w:firstLine="7"/>
        <w:spacing w:after="0" w:line="253" w:lineRule="auto"/>
        <w:tabs>
          <w:tab w:leader="none" w:pos="287" w:val="left"/>
        </w:tabs>
        <w:numPr>
          <w:ilvl w:val="0"/>
          <w:numId w:val="13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such lower value shall be deemed to be the “Value” of such Portfolio Investment for purposes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Value of any Portfolio Investment of the Borrower and its Subsidiaries shall be increased by the net unrealized gain as at the date such Value is determined of any Hedging Agreement entered into to hedge risks associated with such Portfolio Investment and reduced by the net unrealized loss as at such date of any such Hedging Agreement (such net unrealized gain or net unrealized loss, on any date, to be equal to the aggregate amount receivable or payable under the related Hedging Agreement if the same were terminated on such date).</w:t>
      </w:r>
    </w:p>
    <w:p>
      <w:pPr>
        <w:spacing w:after="0" w:line="78" w:lineRule="exact"/>
        <w:rPr>
          <w:rFonts w:ascii="Times New Roman" w:cs="Times New Roman" w:eastAsia="Times New Roman" w:hAnsi="Times New Roman"/>
          <w:sz w:val="18"/>
          <w:szCs w:val="18"/>
          <w:u w:val="single" w:color="auto"/>
          <w:color w:val="auto"/>
        </w:rPr>
      </w:pPr>
    </w:p>
    <w:p>
      <w:pPr>
        <w:ind w:left="-7" w:right="240" w:firstLine="910"/>
        <w:spacing w:after="0" w:line="266" w:lineRule="auto"/>
        <w:tabs>
          <w:tab w:leader="none" w:pos="1189" w:val="left"/>
        </w:tabs>
        <w:numPr>
          <w:ilvl w:val="2"/>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Determine Values</w:t>
      </w:r>
      <w:r>
        <w:rPr>
          <w:rFonts w:ascii="Times New Roman" w:cs="Times New Roman" w:eastAsia="Times New Roman" w:hAnsi="Times New Roman"/>
          <w:sz w:val="18"/>
          <w:szCs w:val="18"/>
          <w:color w:val="auto"/>
        </w:rPr>
        <w:t xml:space="preserve">. If the Borrower shall fail to determine the value of any Portfolio Investment as at any date pursuant to the requirements of the foregoing </w:t>
      </w:r>
      <w:r>
        <w:rPr>
          <w:rFonts w:ascii="Times New Roman" w:cs="Times New Roman" w:eastAsia="Times New Roman" w:hAnsi="Times New Roman"/>
          <w:sz w:val="18"/>
          <w:szCs w:val="18"/>
          <w:u w:val="single" w:color="auto"/>
          <w:color w:val="auto"/>
        </w:rPr>
        <w:t>sub-clauses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then the “Value” of such Portfolio Investment as at such date shall be deemed to be zero.</w:t>
      </w:r>
    </w:p>
    <w:p>
      <w:pPr>
        <w:spacing w:after="0" w:line="67" w:lineRule="exact"/>
        <w:rPr>
          <w:rFonts w:ascii="Times New Roman" w:cs="Times New Roman" w:eastAsia="Times New Roman" w:hAnsi="Times New Roman"/>
          <w:sz w:val="18"/>
          <w:szCs w:val="18"/>
          <w:color w:val="auto"/>
        </w:rPr>
      </w:pPr>
    </w:p>
    <w:p>
      <w:pPr>
        <w:ind w:left="1173" w:hanging="270"/>
        <w:spacing w:after="0"/>
        <w:tabs>
          <w:tab w:leader="none" w:pos="1173" w:val="left"/>
        </w:tabs>
        <w:numPr>
          <w:ilvl w:val="2"/>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of Values.</w:t>
      </w:r>
    </w:p>
    <w:p>
      <w:pPr>
        <w:spacing w:after="0" w:line="117" w:lineRule="exact"/>
        <w:rPr>
          <w:rFonts w:ascii="Times New Roman" w:cs="Times New Roman" w:eastAsia="Times New Roman" w:hAnsi="Times New Roman"/>
          <w:sz w:val="18"/>
          <w:szCs w:val="18"/>
          <w:color w:val="auto"/>
        </w:rPr>
      </w:pPr>
    </w:p>
    <w:p>
      <w:pPr>
        <w:ind w:left="433" w:right="60" w:firstLine="391"/>
        <w:spacing w:after="0" w:line="255" w:lineRule="auto"/>
        <w:tabs>
          <w:tab w:leader="none" w:pos="1071"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second calendar month immediately following the end of each fiscal quarter (the last such fiscal quarter is referred to herein as, the “</w:t>
      </w:r>
      <w:r>
        <w:rPr>
          <w:rFonts w:ascii="Times New Roman" w:cs="Times New Roman" w:eastAsia="Times New Roman" w:hAnsi="Times New Roman"/>
          <w:sz w:val="18"/>
          <w:szCs w:val="18"/>
          <w:u w:val="single" w:color="auto"/>
          <w:color w:val="auto"/>
        </w:rPr>
        <w:t>Testing Period</w:t>
      </w:r>
      <w:r>
        <w:rPr>
          <w:rFonts w:ascii="Times New Roman" w:cs="Times New Roman" w:eastAsia="Times New Roman" w:hAnsi="Times New Roman"/>
          <w:sz w:val="18"/>
          <w:szCs w:val="18"/>
          <w:color w:val="auto"/>
        </w:rPr>
        <w:t xml:space="preserve">”), the Administrative Agent shall cause an Approved Third-Party Appraiser selected by the Administrative Agent to value such number of Unquoted Investments (selected by the Administrative Agent) that collectively have an aggregate Value approximately equal to the Calculation Amount. The Administrative Agent agrees to notify the Borrower of the Unquoted Investments selected by the Administrative Agent to be tested in each Testing Period. If there is a difference between the Borrower’s valuation and the Approved Third-Party Appraiser’s valuation of any Unquoted Investment, the Value of such Unquoted Investment for Borrowing Base purposes shall be established as set forth in </w:t>
      </w:r>
      <w:r>
        <w:rPr>
          <w:rFonts w:ascii="Times New Roman" w:cs="Times New Roman" w:eastAsia="Times New Roman" w:hAnsi="Times New Roman"/>
          <w:sz w:val="18"/>
          <w:szCs w:val="18"/>
          <w:u w:val="single" w:color="auto"/>
          <w:color w:val="auto"/>
        </w:rPr>
        <w:t>sub-clause (F)</w:t>
      </w:r>
      <w:r>
        <w:rPr>
          <w:rFonts w:ascii="Times New Roman" w:cs="Times New Roman" w:eastAsia="Times New Roman" w:hAnsi="Times New Roman"/>
          <w:sz w:val="18"/>
          <w:szCs w:val="18"/>
          <w:color w:val="auto"/>
        </w:rPr>
        <w:t xml:space="preserve"> below.</w:t>
      </w:r>
    </w:p>
    <w:p>
      <w:pPr>
        <w:spacing w:after="0" w:line="80" w:lineRule="exact"/>
        <w:rPr>
          <w:rFonts w:ascii="Times New Roman" w:cs="Times New Roman" w:eastAsia="Times New Roman" w:hAnsi="Times New Roman"/>
          <w:sz w:val="18"/>
          <w:szCs w:val="18"/>
          <w:color w:val="auto"/>
        </w:rPr>
      </w:pPr>
    </w:p>
    <w:p>
      <w:pPr>
        <w:ind w:left="433" w:right="360" w:firstLine="391"/>
        <w:spacing w:after="0" w:line="236" w:lineRule="auto"/>
        <w:tabs>
          <w:tab w:leader="none" w:pos="1071"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valuation of any Approved Third-Party Appraiser selected by the Administrative Agent would not be as of, or delivered at, the end of any fiscal quarter. Any such valuation would be as of the end of the second month immediately following any fiscal quarter (the “</w:t>
      </w:r>
      <w:r>
        <w:rPr>
          <w:rFonts w:ascii="Times New Roman" w:cs="Times New Roman" w:eastAsia="Times New Roman" w:hAnsi="Times New Roman"/>
          <w:sz w:val="18"/>
          <w:szCs w:val="18"/>
          <w:u w:val="single" w:color="auto"/>
          <w:color w:val="auto"/>
        </w:rPr>
        <w:t>Administrative Agent Appraisal Testing Period</w:t>
      </w:r>
      <w:r>
        <w:rPr>
          <w:rFonts w:ascii="Times New Roman" w:cs="Times New Roman" w:eastAsia="Times New Roman" w:hAnsi="Times New Roman"/>
          <w:sz w:val="18"/>
          <w:szCs w:val="18"/>
          <w:color w:val="auto"/>
        </w:rPr>
        <w:t>”) and would be reflected in the Borrowing Base Certificate for such month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Approved Third-Party Appraiser delivers such valuation at least seven (7) Business Days before the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the end of the applicable monthly accounting period and, if such valuation is delivered after such time, it shall be included in the Borrowing Base</w:t>
      </w:r>
    </w:p>
    <w:p>
      <w:pPr>
        <w:spacing w:after="0" w:line="131" w:lineRule="exact"/>
        <w:rPr>
          <w:sz w:val="20"/>
          <w:szCs w:val="20"/>
          <w:color w:val="auto"/>
        </w:rPr>
      </w:pPr>
    </w:p>
    <w:p>
      <w:pPr>
        <w:jc w:val="both"/>
        <w:ind w:left="4493"/>
        <w:spacing w:after="0"/>
        <w:tabs>
          <w:tab w:leader="none" w:pos="7972"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0033"/>
          </w:cols>
          <w:pgMar w:left="1427" w:top="270" w:right="439" w:bottom="1440" w:gutter="0" w:footer="0" w:header="0"/>
        </w:sectPr>
      </w:pPr>
    </w:p>
    <w:bookmarkStart w:id="133" w:name="page134"/>
    <w:bookmarkEnd w:id="133"/>
    <w:p>
      <w:pPr>
        <w:ind w:left="433"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for the following monthly period and applied to the then applicable balance of the related Portfolio Investment). For illustrative purposes, if the given fiscal quarter is the fourth quarter ending on December 31, 2022, then (A) the Administrative Agent would initiate the testing of Values (using the December 31, 2022 Calculation Values for purposes of determining the scope of the testing under clauses (E)(x) during the month of February with the anticipation of receiving the valuations from the applicable Approved Third-Party Appraiser(s) on or after February 28, 2023 and (B)(xx) if such valuations were received before the 7th Business Day before March 20, 2023, such valuations would be included in the March 20, 2023 Borrowing Base Certificate covering the month of February, or (yy) if such valuations were received after such time, they would be included in the April 20, 2023 Borrowing Base Certificate for the month of March.</w:t>
      </w:r>
    </w:p>
    <w:p>
      <w:pPr>
        <w:spacing w:after="0" w:line="84" w:lineRule="exact"/>
        <w:rPr>
          <w:sz w:val="20"/>
          <w:szCs w:val="20"/>
          <w:color w:val="auto"/>
        </w:rPr>
      </w:pPr>
    </w:p>
    <w:p>
      <w:pPr>
        <w:ind w:left="433" w:right="200"/>
        <w:spacing w:after="0" w:line="282" w:lineRule="auto"/>
        <w:rPr>
          <w:sz w:val="20"/>
          <w:szCs w:val="20"/>
          <w:color w:val="auto"/>
        </w:rPr>
      </w:pPr>
      <w:r>
        <w:rPr>
          <w:rFonts w:ascii="Times New Roman" w:cs="Times New Roman" w:eastAsia="Times New Roman" w:hAnsi="Times New Roman"/>
          <w:sz w:val="18"/>
          <w:szCs w:val="18"/>
          <w:color w:val="auto"/>
        </w:rPr>
        <w:t xml:space="preserve">For the avoidance of doubt, all calculations of value pursuant to this </w:t>
      </w:r>
      <w:r>
        <w:rPr>
          <w:rFonts w:ascii="Times New Roman" w:cs="Times New Roman" w:eastAsia="Times New Roman" w:hAnsi="Times New Roman"/>
          <w:sz w:val="18"/>
          <w:szCs w:val="18"/>
          <w:u w:val="single" w:color="auto"/>
          <w:color w:val="auto"/>
        </w:rPr>
        <w:t>Section 5.12(b)(ii)(E)</w:t>
      </w:r>
      <w:r>
        <w:rPr>
          <w:rFonts w:ascii="Times New Roman" w:cs="Times New Roman" w:eastAsia="Times New Roman" w:hAnsi="Times New Roman"/>
          <w:sz w:val="18"/>
          <w:szCs w:val="18"/>
          <w:color w:val="auto"/>
        </w:rPr>
        <w:t xml:space="preserve"> shall be determined without application of the Advance Rates.</w:t>
      </w:r>
    </w:p>
    <w:p>
      <w:pPr>
        <w:spacing w:after="0" w:line="54" w:lineRule="exact"/>
        <w:rPr>
          <w:sz w:val="20"/>
          <w:szCs w:val="20"/>
          <w:color w:val="auto"/>
        </w:rPr>
      </w:pPr>
    </w:p>
    <w:p>
      <w:pPr>
        <w:ind w:left="-7" w:right="60" w:firstLine="910"/>
        <w:spacing w:after="0" w:line="253" w:lineRule="auto"/>
        <w:tabs>
          <w:tab w:leader="none" w:pos="11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Valuation Dispute Resolution</w:t>
      </w:r>
      <w:r>
        <w:rPr>
          <w:rFonts w:ascii="Times New Roman" w:cs="Times New Roman" w:eastAsia="Times New Roman" w:hAnsi="Times New Roman"/>
          <w:sz w:val="18"/>
          <w:szCs w:val="18"/>
          <w:color w:val="auto"/>
        </w:rPr>
        <w:t xml:space="preserve">. Notwithstanding the foregoing, the Administrative Agent shall at any time have the right to request any Unquoted Investment be independently valued by an Approved Third-Party Appraiser selected by the Administrative Agent. There shall be no limit on the number of such appraisals requested by the Administrative Agent and the costs of any such valuation shall be at the expense of the Borrower. If the difference between the Borrower’s valuation pursuant to </w:t>
      </w:r>
      <w:r>
        <w:rPr>
          <w:rFonts w:ascii="Times New Roman" w:cs="Times New Roman" w:eastAsia="Times New Roman" w:hAnsi="Times New Roman"/>
          <w:sz w:val="18"/>
          <w:szCs w:val="18"/>
          <w:u w:val="single" w:color="auto"/>
          <w:color w:val="auto"/>
        </w:rPr>
        <w:t>Section 5.12(b)(ii)(B)</w:t>
      </w:r>
      <w:r>
        <w:rPr>
          <w:rFonts w:ascii="Times New Roman" w:cs="Times New Roman" w:eastAsia="Times New Roman" w:hAnsi="Times New Roman"/>
          <w:sz w:val="18"/>
          <w:szCs w:val="18"/>
          <w:color w:val="auto"/>
        </w:rPr>
        <w:t xml:space="preserve"> and the valuation of any Approved Third-Party Appraiser selected by the Administrative Agent pursuant to </w:t>
      </w:r>
      <w:r>
        <w:rPr>
          <w:rFonts w:ascii="Times New Roman" w:cs="Times New Roman" w:eastAsia="Times New Roman" w:hAnsi="Times New Roman"/>
          <w:sz w:val="18"/>
          <w:szCs w:val="18"/>
          <w:u w:val="single" w:color="auto"/>
          <w:color w:val="auto"/>
        </w:rPr>
        <w:t>Section 5.12(b)(ii)(E)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is (1) less than 5% of the value thereof, then the Borrower’s valuation shall be used, (2) between 5% and 20% of the value thereof, then the valuation of such Portfolio Investment shall be the average of the value determined by the Borrower and the value determined by the Approved Third-Party Appraiser retained by the Administrative Agent and (3) greater than 20% of the value thereof, then the Borrower and the Administrative Agent shall select an additional Approved Third-Party Appraiser and the valuation of such Portfolio Investment shall be the average of the three valuations (with the Administrative Agent’s Approved Third-Party Appraiser’s valuation to be used until the third valuation is obtained).</w:t>
      </w:r>
    </w:p>
    <w:p>
      <w:pPr>
        <w:spacing w:after="0" w:line="191" w:lineRule="exact"/>
        <w:rPr>
          <w:rFonts w:ascii="Times New Roman" w:cs="Times New Roman" w:eastAsia="Times New Roman" w:hAnsi="Times New Roman"/>
          <w:sz w:val="18"/>
          <w:szCs w:val="18"/>
          <w:color w:val="auto"/>
        </w:rPr>
      </w:pPr>
    </w:p>
    <w:p>
      <w:pPr>
        <w:ind w:left="-987" w:right="540" w:firstLine="987"/>
        <w:spacing w:after="0" w:line="266" w:lineRule="auto"/>
        <w:tabs>
          <w:tab w:leader="none" w:pos="24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RIC Diversification Requirements</w:t>
      </w:r>
      <w:r>
        <w:rPr>
          <w:rFonts w:ascii="Times New Roman" w:cs="Times New Roman" w:eastAsia="Times New Roman" w:hAnsi="Times New Roman"/>
          <w:sz w:val="18"/>
          <w:szCs w:val="18"/>
          <w:color w:val="auto"/>
        </w:rPr>
        <w:t>. The Borrower will, and will cause its Subsidiaries (other than Financing Subsidiaries that are exempt from the Investment Company Act) at all times to, subject to applicable grace periods set forth in the Code, comply with the portfolio diversification requirements set forth in the Code applicable to RICs, to the extent applicable.</w:t>
      </w:r>
    </w:p>
    <w:p>
      <w:pPr>
        <w:spacing w:after="0" w:line="106" w:lineRule="exact"/>
        <w:rPr>
          <w:sz w:val="20"/>
          <w:szCs w:val="20"/>
          <w:color w:val="auto"/>
        </w:rPr>
      </w:pPr>
    </w:p>
    <w:p>
      <w:pPr>
        <w:jc w:val="both"/>
        <w:ind w:left="4493"/>
        <w:spacing w:after="0"/>
        <w:tabs>
          <w:tab w:leader="none" w:pos="7972"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0033"/>
          </w:cols>
          <w:pgMar w:left="1427" w:top="270" w:right="439" w:bottom="1440" w:gutter="0" w:footer="0" w:header="0"/>
        </w:sectPr>
      </w:pPr>
    </w:p>
    <w:bookmarkStart w:id="134" w:name="page135"/>
    <w:bookmarkEnd w:id="134"/>
    <w:p>
      <w:pPr>
        <w:ind w:right="3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5.13. </w:t>
      </w:r>
      <w:r>
        <w:rPr>
          <w:rFonts w:ascii="Times New Roman" w:cs="Times New Roman" w:eastAsia="Times New Roman" w:hAnsi="Times New Roman"/>
          <w:sz w:val="18"/>
          <w:szCs w:val="18"/>
          <w:u w:val="single" w:color="auto"/>
          <w:color w:val="auto"/>
        </w:rPr>
        <w:t>Calculation of Borrowing Base</w:t>
      </w:r>
      <w:r>
        <w:rPr>
          <w:rFonts w:ascii="Times New Roman" w:cs="Times New Roman" w:eastAsia="Times New Roman" w:hAnsi="Times New Roman"/>
          <w:sz w:val="18"/>
          <w:szCs w:val="18"/>
          <w:color w:val="auto"/>
        </w:rPr>
        <w:t>. For purposes of this Agreement, the “</w:t>
      </w:r>
      <w:r>
        <w:rPr>
          <w:rFonts w:ascii="Times New Roman" w:cs="Times New Roman" w:eastAsia="Times New Roman" w:hAnsi="Times New Roman"/>
          <w:sz w:val="18"/>
          <w:szCs w:val="18"/>
          <w:u w:val="single" w:color="auto"/>
          <w:color w:val="auto"/>
        </w:rPr>
        <w:t>Borrowing Base</w:t>
      </w:r>
      <w:r>
        <w:rPr>
          <w:rFonts w:ascii="Times New Roman" w:cs="Times New Roman" w:eastAsia="Times New Roman" w:hAnsi="Times New Roman"/>
          <w:sz w:val="18"/>
          <w:szCs w:val="18"/>
          <w:color w:val="auto"/>
        </w:rPr>
        <w:t xml:space="preserve">” shall be determined, as at any date of determination, as the sum of the Advance Rates of the Value of each Portfolio Investment (excluding any Cash Collateral held by the Administrative Agent pursuant to </w:t>
      </w:r>
      <w:r>
        <w:rPr>
          <w:rFonts w:ascii="Times New Roman" w:cs="Times New Roman" w:eastAsia="Times New Roman" w:hAnsi="Times New Roman"/>
          <w:sz w:val="18"/>
          <w:szCs w:val="18"/>
          <w:u w:val="single" w:color="auto"/>
          <w:color w:val="auto"/>
        </w:rPr>
        <w:t>Section 2.05(k)</w:t>
      </w:r>
      <w:r>
        <w:rPr>
          <w:rFonts w:ascii="Times New Roman" w:cs="Times New Roman" w:eastAsia="Times New Roman" w:hAnsi="Times New Roman"/>
          <w:sz w:val="18"/>
          <w:szCs w:val="18"/>
          <w:color w:val="auto"/>
        </w:rPr>
        <w:t xml:space="preserve"> or the last paragraph of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68" w:lineRule="exact"/>
        <w:rPr>
          <w:sz w:val="20"/>
          <w:szCs w:val="20"/>
          <w:color w:val="auto"/>
        </w:rPr>
      </w:pPr>
    </w:p>
    <w:p>
      <w:pPr>
        <w:ind w:right="60" w:firstLine="987"/>
        <w:spacing w:after="0" w:line="266" w:lineRule="auto"/>
        <w:tabs>
          <w:tab w:leader="none" w:pos="123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Advance Rate applicable to that portion of the aggregate Value of the Portfolio Investments of all issuers in a consolidated group of corporations or other entities (collectively, a “</w:t>
      </w:r>
      <w:r>
        <w:rPr>
          <w:rFonts w:ascii="Times New Roman" w:cs="Times New Roman" w:eastAsia="Times New Roman" w:hAnsi="Times New Roman"/>
          <w:sz w:val="18"/>
          <w:szCs w:val="18"/>
          <w:u w:val="single" w:color="auto"/>
          <w:color w:val="auto"/>
        </w:rPr>
        <w:t>Consolidated Group</w:t>
      </w:r>
      <w:r>
        <w:rPr>
          <w:rFonts w:ascii="Times New Roman" w:cs="Times New Roman" w:eastAsia="Times New Roman" w:hAnsi="Times New Roman"/>
          <w:sz w:val="18"/>
          <w:szCs w:val="18"/>
          <w:color w:val="auto"/>
        </w:rPr>
        <w:t>”), in accordance with GAAP, that exceeds 6% of the aggregate Value of all Portfolio Investments in the Collateral Pool as of the end of the most recent quarter shall be 50% of the Advance Rate otherwise applicable;</w:t>
      </w:r>
    </w:p>
    <w:p>
      <w:pPr>
        <w:spacing w:after="0" w:line="175"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Advance Rate applicable to that portion of the aggregate Value of the Portfolio Investments of all issuers in a Consolidated Group exceeding 12% of the aggregate Value of all Portfolio Investments in the Collateral Pool as of the end of the most recent quarter shall be 0%;</w:t>
      </w:r>
    </w:p>
    <w:p>
      <w:pPr>
        <w:spacing w:after="0" w:line="161" w:lineRule="exact"/>
        <w:rPr>
          <w:rFonts w:ascii="Times New Roman" w:cs="Times New Roman" w:eastAsia="Times New Roman" w:hAnsi="Times New Roman"/>
          <w:sz w:val="18"/>
          <w:szCs w:val="18"/>
          <w:color w:val="auto"/>
        </w:rPr>
      </w:pPr>
    </w:p>
    <w:p>
      <w:pPr>
        <w:ind w:right="40" w:firstLine="987"/>
        <w:spacing w:after="0" w:line="256" w:lineRule="auto"/>
        <w:tabs>
          <w:tab w:leader="none" w:pos="123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Advance Rate applicable to that portion of the aggregate Value of the Portfolio Investments in any single Industry Classification Group that exceeds 25% of the aggregate Value of all Portfolio Investments in the Collateral Pool as of the end of the most recent quarter shall be 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the Portfolio Investments in a single Industry Classification Group from time to time designated by the Borrower to the Administrative Agent such 25% figure shall be increased to 30% and, accordingly, only to the extent that the Value for such single Industry Classification Group exceeds 30% of the aggregate Value of all Portfolio Investments in the Collateral Pool as of the end of the most recent quarter shall the Advance Rate applicable to such excess Value be 0%;</w:t>
      </w:r>
    </w:p>
    <w:p>
      <w:pPr>
        <w:spacing w:after="0" w:line="187" w:lineRule="exact"/>
        <w:rPr>
          <w:rFonts w:ascii="Times New Roman" w:cs="Times New Roman" w:eastAsia="Times New Roman" w:hAnsi="Times New Roman"/>
          <w:sz w:val="18"/>
          <w:szCs w:val="18"/>
          <w:color w:val="auto"/>
        </w:rPr>
      </w:pPr>
    </w:p>
    <w:p>
      <w:pPr>
        <w:jc w:val="both"/>
        <w:ind w:right="240" w:firstLine="987"/>
        <w:spacing w:after="0" w:line="289" w:lineRule="auto"/>
        <w:tabs>
          <w:tab w:leader="none" w:pos="1246"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Portfolio Investment may be included in the Borrowing Base unless the Collateral Agent maintains a first priority, perfected Lien (subject to Permitted Liens) on such Portfolio Investment and such Portfolio Investment has been Delivered (as defined in the Guarantee and Security Agreement) to the Collateral Agent, and then only for so long as such Portfolio Investment continues to be Delivered as contemplated therein;</w:t>
      </w:r>
    </w:p>
    <w:p>
      <w:pPr>
        <w:spacing w:after="0" w:line="157" w:lineRule="exact"/>
        <w:rPr>
          <w:rFonts w:ascii="Times New Roman" w:cs="Times New Roman" w:eastAsia="Times New Roman" w:hAnsi="Times New Roman"/>
          <w:sz w:val="17"/>
          <w:szCs w:val="17"/>
          <w:color w:val="auto"/>
        </w:rPr>
      </w:pPr>
    </w:p>
    <w:p>
      <w:pPr>
        <w:ind w:right="720" w:firstLine="987"/>
        <w:spacing w:after="0" w:line="282" w:lineRule="auto"/>
        <w:tabs>
          <w:tab w:leader="none" w:pos="123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Borrowing Base attributable to Performing Non-Cash Pay High Yield Securities, Performing Non-Cash Pay Mezzanine Investments, Equity Interests and Non-Performing Portfolio Investments shall not exceed 20%;</w:t>
      </w:r>
    </w:p>
    <w:p>
      <w:pPr>
        <w:spacing w:after="0" w:line="161" w:lineRule="exact"/>
        <w:rPr>
          <w:rFonts w:ascii="Times New Roman" w:cs="Times New Roman" w:eastAsia="Times New Roman" w:hAnsi="Times New Roman"/>
          <w:sz w:val="18"/>
          <w:szCs w:val="18"/>
          <w:color w:val="auto"/>
        </w:rPr>
      </w:pPr>
    </w:p>
    <w:p>
      <w:pPr>
        <w:ind w:right="500" w:firstLine="987"/>
        <w:spacing w:after="0" w:line="282" w:lineRule="auto"/>
        <w:tabs>
          <w:tab w:leader="none" w:pos="121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Borrowing Base attributable to Equity Interests shall not exceed 10% (it being understood that in no event shall Equity Interests of Financing Subsidiaries be included in the Borrowing Base);</w:t>
      </w:r>
    </w:p>
    <w:p>
      <w:pPr>
        <w:spacing w:after="0" w:line="161" w:lineRule="exact"/>
        <w:rPr>
          <w:rFonts w:ascii="Times New Roman" w:cs="Times New Roman" w:eastAsia="Times New Roman" w:hAnsi="Times New Roman"/>
          <w:sz w:val="18"/>
          <w:szCs w:val="18"/>
          <w:color w:val="auto"/>
        </w:rPr>
      </w:pPr>
    </w:p>
    <w:p>
      <w:pPr>
        <w:ind w:right="260" w:firstLine="987"/>
        <w:spacing w:after="0" w:line="266" w:lineRule="auto"/>
        <w:tabs>
          <w:tab w:leader="none" w:pos="124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Borrowing Base attributable to Non-Performing Portfolio Investments shall not exceed 15% and the portion of the Borrowing Base attributable to Portfolio Investments that were Non-Performing Portfolio Investments at the time such Portfolio Investments were acquired shall not exceed 5%;</w:t>
      </w:r>
    </w:p>
    <w:p>
      <w:pPr>
        <w:spacing w:after="0" w:line="175" w:lineRule="exact"/>
        <w:rPr>
          <w:rFonts w:ascii="Times New Roman" w:cs="Times New Roman" w:eastAsia="Times New Roman" w:hAnsi="Times New Roman"/>
          <w:sz w:val="18"/>
          <w:szCs w:val="18"/>
          <w:color w:val="auto"/>
        </w:rPr>
      </w:pPr>
    </w:p>
    <w:p>
      <w:pPr>
        <w:ind w:right="180" w:firstLine="987"/>
        <w:spacing w:after="0" w:line="266" w:lineRule="auto"/>
        <w:tabs>
          <w:tab w:leader="none" w:pos="124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Borrowing Base attributable to Portfolio Investments invested outside the United States, Canada, the United Kingdom, Australia, Germany, France, Belgium, the Netherlands, Luxembourg, Switzerland, Denmark, Finland, Norway and Sweden shall not exceed 5% without the consent of the Administrative Agent and JPMorgan Chase Bank, N.A.;</w:t>
      </w:r>
    </w:p>
    <w:p>
      <w:pPr>
        <w:spacing w:after="0" w:line="106" w:lineRule="exact"/>
        <w:rPr>
          <w:sz w:val="20"/>
          <w:szCs w:val="20"/>
          <w:color w:val="auto"/>
        </w:rPr>
      </w:pPr>
    </w:p>
    <w:p>
      <w:pPr>
        <w:jc w:val="both"/>
        <w:ind w:left="5480"/>
        <w:spacing w:after="0"/>
        <w:tabs>
          <w:tab w:leader="none" w:pos="896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35" w:name="page136"/>
    <w:bookmarkEnd w:id="135"/>
    <w:p>
      <w:pPr>
        <w:ind w:right="20" w:firstLine="987"/>
        <w:spacing w:after="0" w:line="266" w:lineRule="auto"/>
        <w:tabs>
          <w:tab w:leader="none" w:pos="120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any time the Borrower Asset Coverage Ratio as of the end of the most recent fiscal quarter is greater than or equal to 2.00 to 1.00, but less than 2.25 to 1.00, the portion of the Borrowing Base attributable to Portfolio Investments other than Performing First Lien Bank Loans shall not exceed 62.5%; and</w:t>
      </w:r>
    </w:p>
    <w:p>
      <w:pPr>
        <w:spacing w:after="0" w:line="175" w:lineRule="exact"/>
        <w:rPr>
          <w:rFonts w:ascii="Times New Roman" w:cs="Times New Roman" w:eastAsia="Times New Roman" w:hAnsi="Times New Roman"/>
          <w:sz w:val="18"/>
          <w:szCs w:val="18"/>
          <w:color w:val="auto"/>
        </w:rPr>
      </w:pPr>
    </w:p>
    <w:p>
      <w:pPr>
        <w:ind w:right="20" w:firstLine="987"/>
        <w:spacing w:after="0" w:line="282" w:lineRule="auto"/>
        <w:tabs>
          <w:tab w:leader="none" w:pos="120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the Borrower Asset Coverage Ratio as of the end of the most recent fiscal quarter is greater than or equal to 2.25 to 1.00, the portion of the Borrowing Base attributable to Portfolio Investments other than Performing First Lien Bank Loans shall not exceed 67.5%.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herein, the following terms have the following meanings:</w:t>
      </w:r>
    </w:p>
    <w:p>
      <w:pPr>
        <w:spacing w:after="0" w:line="117"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 Rate</w:t>
      </w:r>
      <w:r>
        <w:rPr>
          <w:rFonts w:ascii="Times New Roman" w:cs="Times New Roman" w:eastAsia="Times New Roman" w:hAnsi="Times New Roman"/>
          <w:sz w:val="18"/>
          <w:szCs w:val="18"/>
          <w:color w:val="auto"/>
        </w:rPr>
        <w:t xml:space="preserve">” means, as to any Portfolio Investment and subject to adjustment as provided in </w:t>
      </w:r>
      <w:r>
        <w:rPr>
          <w:rFonts w:ascii="Times New Roman" w:cs="Times New Roman" w:eastAsia="Times New Roman" w:hAnsi="Times New Roman"/>
          <w:sz w:val="18"/>
          <w:szCs w:val="18"/>
          <w:u w:val="single" w:color="auto"/>
          <w:color w:val="auto"/>
        </w:rPr>
        <w:t>Section 5.13(a)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the following percentages with respect to such Portfolio Investment:</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Portfolio Investment</w:t>
            </w:r>
          </w:p>
        </w:tc>
        <w:tc>
          <w:tcPr>
            <w:tcW w:w="11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w w:val="99"/>
              </w:rPr>
              <w:t>Quoted</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Unquoted</w:t>
            </w:r>
          </w:p>
        </w:tc>
      </w:tr>
      <w:tr>
        <w:trPr>
          <w:trHeight w:val="20"/>
        </w:trPr>
        <w:tc>
          <w:tcPr>
            <w:tcW w:w="1260" w:type="dxa"/>
            <w:vAlign w:val="bottom"/>
            <w:tcBorders>
              <w:bottom w:val="single" w:sz="8" w:color="CCEEFF"/>
            </w:tcBorders>
            <w:shd w:val="clear" w:color="auto" w:fill="000000"/>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03"/>
        </w:trPr>
        <w:tc>
          <w:tcPr>
            <w:tcW w:w="63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Cash Equivalents and Short-Term U.S. Government Securities</w:t>
            </w:r>
          </w:p>
        </w:tc>
        <w:tc>
          <w:tcPr>
            <w:tcW w:w="1160" w:type="dxa"/>
            <w:vAlign w:val="bottom"/>
            <w:gridSpan w:val="2"/>
            <w:shd w:val="clear" w:color="auto" w:fill="CCEEFF"/>
          </w:tcPr>
          <w:p>
            <w:pPr>
              <w:jc w:val="right"/>
              <w:ind w:right="540"/>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82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0%</w:t>
            </w: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U.S. Government Securities</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95%</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Performing First Lien Bank Loans</w:t>
            </w: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85%</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Performing Unitranche Loans</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80%</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Performing Second Lien Bank Loans</w:t>
            </w: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75%</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Performing Cash Pay High Yield Securities</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70%</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Performing Cash Pay Mezzanine Investments</w:t>
            </w: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65%</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Performing Non-Cash Pay High Yield Securities</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60%</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Performing Non-Cash Pay Mezzanine Investments</w:t>
            </w: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55%</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Non-Performing First Lien Bank Loans</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45%</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 Unitranche Loans</w:t>
            </w: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40%</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Non-Performing Second Lien Bank Loans</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40%</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 High Yield Securities</w:t>
            </w: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30%</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Non-Performing Cash Pay Mezzanine Investments</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30%</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198"/>
        </w:trPr>
        <w:tc>
          <w:tcPr>
            <w:tcW w:w="6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Performing Common Equity (and zero cost or penny warrants with performing</w:t>
            </w: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4"/>
        </w:trPr>
        <w:tc>
          <w:tcPr>
            <w:tcW w:w="6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w:t>
            </w: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30%</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Non-Performing Common Equity</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Structured Finance Obligations and Finance Leases</w:t>
            </w: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jc w:val="both"/>
        <w:ind w:right="5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Loans</w:t>
      </w:r>
      <w:r>
        <w:rPr>
          <w:rFonts w:ascii="Times New Roman" w:cs="Times New Roman" w:eastAsia="Times New Roman" w:hAnsi="Times New Roman"/>
          <w:sz w:val="18"/>
          <w:szCs w:val="18"/>
          <w:color w:val="auto"/>
        </w:rPr>
        <w:t>” means debt obligations (including term loans, notes, revolving loans, debtor-in-possession financings, the funded and unfunded portion of revolving credit lines and letter of credit facilities and other similar loans and investments including interim loans and senior subordinated loans) which are generally under a loan or credit facility (whether or not syndicated) or note purchase agreement.</w:t>
      </w:r>
    </w:p>
    <w:p>
      <w:pPr>
        <w:spacing w:after="0" w:line="176"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of any Person means any and all shares of corporate stock (however designated) of and any and all other Equity Interests and participations representing ownership interests (including membership interests and limited liability company interests) in, such Person.</w:t>
      </w:r>
    </w:p>
    <w:p>
      <w:pPr>
        <w:spacing w:after="0" w:line="92" w:lineRule="exact"/>
        <w:rPr>
          <w:sz w:val="20"/>
          <w:szCs w:val="20"/>
          <w:color w:val="auto"/>
        </w:rPr>
      </w:pPr>
    </w:p>
    <w:p>
      <w:pPr>
        <w:jc w:val="both"/>
        <w:ind w:left="5480"/>
        <w:spacing w:after="0"/>
        <w:tabs>
          <w:tab w:leader="none" w:pos="896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36" w:name="page137"/>
    <w:bookmarkEnd w:id="13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Cash</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jc w:val="both"/>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Finance Lease</w:t>
      </w:r>
      <w:r>
        <w:rPr>
          <w:rFonts w:ascii="Times New Roman" w:cs="Times New Roman" w:eastAsia="Times New Roman" w:hAnsi="Times New Roman"/>
          <w:sz w:val="18"/>
          <w:szCs w:val="18"/>
          <w:color w:val="auto"/>
        </w:rPr>
        <w:t>” means any transaction representing the obligation of a lessee to pay rent or other amounts under a lease which is required to be classified and accounted for as a capital lease on the balance sheet of such lessee under GAAP.</w:t>
      </w:r>
    </w:p>
    <w:p>
      <w:pPr>
        <w:spacing w:after="0" w:line="162"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Bank Loan</w:t>
      </w:r>
      <w:r>
        <w:rPr>
          <w:rFonts w:ascii="Times New Roman" w:cs="Times New Roman" w:eastAsia="Times New Roman" w:hAnsi="Times New Roman"/>
          <w:sz w:val="18"/>
          <w:szCs w:val="18"/>
          <w:color w:val="auto"/>
        </w:rPr>
        <w:t>” means a Bank Loan that is entitled to the benefit of a first lien and first priority perfected security interest (subject to Liens for “ABL” revolvers and customary encumbrances) on a substantial portion of the assets of the respective borrower and guarantors obligated in respect thereof.</w:t>
      </w:r>
    </w:p>
    <w:p>
      <w:pPr>
        <w:spacing w:after="0" w:line="176"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High Yield Securities</w:t>
      </w:r>
      <w:r>
        <w:rPr>
          <w:rFonts w:ascii="Times New Roman" w:cs="Times New Roman" w:eastAsia="Times New Roman" w:hAnsi="Times New Roman"/>
          <w:sz w:val="18"/>
          <w:szCs w:val="18"/>
          <w:color w:val="auto"/>
        </w:rPr>
        <w:t>” means debt Securities and Preferred Stock, in each case (a) issued by public or private issuers, (b) issued pursuant to an effective registration statement or pursuant to Rule 144A under the Securities Act (or any successor provision thereunder) or other exemption to the Securities Act and (c) that are not Cash Equivalents, Mezzanine Investments or Bank Loans.</w:t>
      </w:r>
    </w:p>
    <w:p>
      <w:pPr>
        <w:spacing w:after="0" w:line="176"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Long-Term U.S. Government Securities</w:t>
      </w:r>
      <w:r>
        <w:rPr>
          <w:rFonts w:ascii="Times New Roman" w:cs="Times New Roman" w:eastAsia="Times New Roman" w:hAnsi="Times New Roman"/>
          <w:sz w:val="18"/>
          <w:szCs w:val="18"/>
          <w:color w:val="auto"/>
        </w:rPr>
        <w:t>” means U.S. Government Securities maturing more than one year from the applicable date of determination.</w:t>
      </w:r>
    </w:p>
    <w:p>
      <w:pPr>
        <w:spacing w:after="0" w:line="162"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Mezzanine Investments</w:t>
      </w:r>
      <w:r>
        <w:rPr>
          <w:rFonts w:ascii="Times New Roman" w:cs="Times New Roman" w:eastAsia="Times New Roman" w:hAnsi="Times New Roman"/>
          <w:sz w:val="18"/>
          <w:szCs w:val="18"/>
          <w:color w:val="auto"/>
        </w:rPr>
        <w:t>” means debt Securities (including convertible debt Securities (other than the “in-the-money” equity component thereof)) and Preferred Stock in each case (a) issued by public or private issuers, (b) issued without registration under the Securities Act, (c) not issued pursuant to Rule 144A under the Securities Act (or any successor provision thereunder), (d) that are not Cash Equivalents and (e) contractually subordinated in right of payment to other debt of the same issuer.</w:t>
      </w:r>
    </w:p>
    <w:p>
      <w:pPr>
        <w:spacing w:after="0" w:line="180" w:lineRule="exact"/>
        <w:rPr>
          <w:sz w:val="20"/>
          <w:szCs w:val="20"/>
          <w:color w:val="auto"/>
        </w:rPr>
      </w:pPr>
    </w:p>
    <w:p>
      <w:pPr>
        <w:ind w:right="8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Non-Performing Common Equity</w:t>
      </w:r>
      <w:r>
        <w:rPr>
          <w:rFonts w:ascii="Times New Roman" w:cs="Times New Roman" w:eastAsia="Times New Roman" w:hAnsi="Times New Roman"/>
          <w:sz w:val="18"/>
          <w:szCs w:val="18"/>
          <w:color w:val="auto"/>
        </w:rPr>
        <w:t>” means Capital Stock (other than Preferred Stock) and warrants of an issuer having any debt outstanding that is non-Performing.</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Non-Performing First Lien Bank Loans</w:t>
      </w:r>
      <w:r>
        <w:rPr>
          <w:rFonts w:ascii="Times New Roman" w:cs="Times New Roman" w:eastAsia="Times New Roman" w:hAnsi="Times New Roman"/>
          <w:sz w:val="18"/>
          <w:szCs w:val="18"/>
          <w:color w:val="auto"/>
        </w:rPr>
        <w:t>” means First Lien Bank Loans other than Performing First Lien Bank Loans.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Non-Performing High Yield Securities</w:t>
      </w:r>
      <w:r>
        <w:rPr>
          <w:rFonts w:ascii="Times New Roman" w:cs="Times New Roman" w:eastAsia="Times New Roman" w:hAnsi="Times New Roman"/>
          <w:sz w:val="18"/>
          <w:szCs w:val="18"/>
          <w:color w:val="auto"/>
        </w:rPr>
        <w:t>” means High Yield Securities other than Performing High Yield Securities.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Non-Performing Mezzanine Investments</w:t>
      </w:r>
      <w:r>
        <w:rPr>
          <w:rFonts w:ascii="Times New Roman" w:cs="Times New Roman" w:eastAsia="Times New Roman" w:hAnsi="Times New Roman"/>
          <w:sz w:val="18"/>
          <w:szCs w:val="18"/>
          <w:color w:val="auto"/>
        </w:rPr>
        <w:t>” means Mezzanine Investments other than Performing Mezzanine Investments.</w:t>
      </w:r>
    </w:p>
    <w:p>
      <w:pPr>
        <w:spacing w:after="0" w:line="225"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Non-Performing Portfolio Investment</w:t>
      </w:r>
      <w:r>
        <w:rPr>
          <w:rFonts w:ascii="Times New Roman" w:cs="Times New Roman" w:eastAsia="Times New Roman" w:hAnsi="Times New Roman"/>
          <w:sz w:val="18"/>
          <w:szCs w:val="18"/>
          <w:color w:val="auto"/>
        </w:rPr>
        <w:t>” means Portfolio Investments for which the issuer is in default of any payment obligations of principal or interest in respect thereof after the expiration of any applicable grace period.</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Non-Performing Second Lien Bank Loans</w:t>
      </w:r>
      <w:r>
        <w:rPr>
          <w:rFonts w:ascii="Times New Roman" w:cs="Times New Roman" w:eastAsia="Times New Roman" w:hAnsi="Times New Roman"/>
          <w:sz w:val="18"/>
          <w:szCs w:val="18"/>
          <w:color w:val="auto"/>
        </w:rPr>
        <w:t>” means Second Lien Bank Loans other than Performing Second Lien Bank Loans.</w:t>
      </w:r>
    </w:p>
    <w:p>
      <w:pPr>
        <w:spacing w:after="0" w:line="156" w:lineRule="exact"/>
        <w:rPr>
          <w:sz w:val="20"/>
          <w:szCs w:val="20"/>
          <w:color w:val="auto"/>
        </w:rPr>
      </w:pPr>
    </w:p>
    <w:p>
      <w:pPr>
        <w:jc w:val="both"/>
        <w:ind w:left="5480"/>
        <w:spacing w:after="0"/>
        <w:tabs>
          <w:tab w:leader="none" w:pos="896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37" w:name="page138"/>
    <w:bookmarkEnd w:id="13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Non-Performing Unitranche Loans</w:t>
      </w:r>
      <w:r>
        <w:rPr>
          <w:rFonts w:ascii="Times New Roman" w:cs="Times New Roman" w:eastAsia="Times New Roman" w:hAnsi="Times New Roman"/>
          <w:sz w:val="18"/>
          <w:szCs w:val="18"/>
          <w:color w:val="auto"/>
        </w:rPr>
        <w:t>” means Unitranche Loans other than Performing Unitranche Loans.</w:t>
      </w:r>
    </w:p>
    <w:p>
      <w:pPr>
        <w:spacing w:after="0" w:line="225" w:lineRule="exact"/>
        <w:rPr>
          <w:sz w:val="20"/>
          <w:szCs w:val="20"/>
          <w:color w:val="auto"/>
        </w:rPr>
      </w:pPr>
    </w:p>
    <w:p>
      <w:pPr>
        <w:jc w:val="both"/>
        <w:ind w:right="3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Performing</w:t>
      </w:r>
      <w:r>
        <w:rPr>
          <w:rFonts w:ascii="Times New Roman" w:cs="Times New Roman" w:eastAsia="Times New Roman" w:hAnsi="Times New Roman"/>
          <w:sz w:val="18"/>
          <w:szCs w:val="18"/>
          <w:color w:val="auto"/>
        </w:rPr>
        <w:t>” means (a) with respect to any Portfolio Investment that is debt, the issuer of such Portfolio Investment is not in default of any payment obligations in respect thereof after the expiration of any applicable grace period and (b) with respect to any Portfolio Investment that is Preferred Stock, the issuer of such Portfolio Investment has not failed to meet any scheduled redemption obligations or to pay its latest declared cash dividend, after the expiration of any applicable grace period.</w:t>
      </w:r>
    </w:p>
    <w:p>
      <w:pPr>
        <w:spacing w:after="0" w:line="180"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Performing Cash Pay High Yield Securities</w:t>
      </w:r>
      <w:r>
        <w:rPr>
          <w:rFonts w:ascii="Times New Roman" w:cs="Times New Roman" w:eastAsia="Times New Roman" w:hAnsi="Times New Roman"/>
          <w:sz w:val="18"/>
          <w:szCs w:val="18"/>
          <w:color w:val="auto"/>
        </w:rPr>
        <w:t>” means High Yield Securities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76" w:lineRule="exact"/>
        <w:rPr>
          <w:sz w:val="20"/>
          <w:szCs w:val="20"/>
          <w:color w:val="auto"/>
        </w:rPr>
      </w:pPr>
    </w:p>
    <w:p>
      <w:pPr>
        <w:jc w:val="both"/>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Performing Cash Pay Mezzanine Investments</w:t>
      </w:r>
      <w:r>
        <w:rPr>
          <w:rFonts w:ascii="Times New Roman" w:cs="Times New Roman" w:eastAsia="Times New Roman" w:hAnsi="Times New Roman"/>
          <w:sz w:val="18"/>
          <w:szCs w:val="18"/>
          <w:color w:val="auto"/>
        </w:rPr>
        <w:t>” means Mezzanine Investments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Performing Common Equity</w:t>
      </w:r>
      <w:r>
        <w:rPr>
          <w:rFonts w:ascii="Times New Roman" w:cs="Times New Roman" w:eastAsia="Times New Roman" w:hAnsi="Times New Roman"/>
          <w:sz w:val="18"/>
          <w:szCs w:val="18"/>
          <w:color w:val="auto"/>
        </w:rPr>
        <w:t>” means Capital Stock (other than Preferred Stock) and warrants of an issuer all of whose outstanding debt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Performing.</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Performing First Lien Bank Loans</w:t>
      </w:r>
      <w:r>
        <w:rPr>
          <w:rFonts w:ascii="Times New Roman" w:cs="Times New Roman" w:eastAsia="Times New Roman" w:hAnsi="Times New Roman"/>
          <w:sz w:val="18"/>
          <w:szCs w:val="18"/>
          <w:color w:val="auto"/>
        </w:rPr>
        <w:t>” means First Lien Bank Loans which are Performing.</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Performing Non-Cash Pay High Yield Securities</w:t>
      </w:r>
      <w:r>
        <w:rPr>
          <w:rFonts w:ascii="Times New Roman" w:cs="Times New Roman" w:eastAsia="Times New Roman" w:hAnsi="Times New Roman"/>
          <w:sz w:val="18"/>
          <w:szCs w:val="18"/>
          <w:color w:val="auto"/>
        </w:rPr>
        <w:t>” means Performing High Yield Securities other than Performing Cash Pay High Yield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w:t>
      </w:r>
    </w:p>
    <w:p>
      <w:pPr>
        <w:spacing w:after="0" w:line="207" w:lineRule="exact"/>
        <w:rPr>
          <w:sz w:val="20"/>
          <w:szCs w:val="20"/>
          <w:color w:val="auto"/>
        </w:rPr>
      </w:pPr>
    </w:p>
    <w:p>
      <w:pPr>
        <w:ind w:right="7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Performing Non-Cash Pay Mezzanine Investments</w:t>
      </w:r>
      <w:r>
        <w:rPr>
          <w:rFonts w:ascii="Times New Roman" w:cs="Times New Roman" w:eastAsia="Times New Roman" w:hAnsi="Times New Roman"/>
          <w:sz w:val="18"/>
          <w:szCs w:val="18"/>
          <w:color w:val="auto"/>
        </w:rPr>
        <w:t>” means Performing Mezzanine Investments other than Performing Cash Pay Mezzanine Investments.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Performing Second Lien Bank Loans</w:t>
      </w:r>
      <w:r>
        <w:rPr>
          <w:rFonts w:ascii="Times New Roman" w:cs="Times New Roman" w:eastAsia="Times New Roman" w:hAnsi="Times New Roman"/>
          <w:sz w:val="18"/>
          <w:szCs w:val="18"/>
          <w:color w:val="auto"/>
        </w:rPr>
        <w:t>” means Second Lien Bank Loans which are Performing.</w:t>
      </w:r>
    </w:p>
    <w:p>
      <w:pPr>
        <w:spacing w:after="0" w:line="225"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as applied to the Capital Stock of any Person, means Capital Stock of such Person of any class or classes (however designated) that ranks prior, as to the payment of dividends or as to the distribution of assets upon any voluntary or involuntary liquidation, dissolution or winding up of such Person, to any shares (or other interests) of other Capital Stock of such Person, and shall include, without limitation, cumulative preferred, non-cumulative preferred, participating preferred and convertible preferred Capital Stock.</w:t>
      </w:r>
    </w:p>
    <w:p>
      <w:pPr>
        <w:spacing w:after="0" w:line="180"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Lien Bank Loan</w:t>
      </w:r>
      <w:r>
        <w:rPr>
          <w:rFonts w:ascii="Times New Roman" w:cs="Times New Roman" w:eastAsia="Times New Roman" w:hAnsi="Times New Roman"/>
          <w:sz w:val="18"/>
          <w:szCs w:val="18"/>
          <w:color w:val="auto"/>
        </w:rPr>
        <w:t>” means a Bank Loan that is entitled to the benefit of a second lien and second priority perfected security interest (subject to customary encumbrances) on specified assets of the respective Borrower and guarantors obligated in respect thereof.</w:t>
      </w:r>
    </w:p>
    <w:p>
      <w:pPr>
        <w:spacing w:after="0" w:line="92" w:lineRule="exact"/>
        <w:rPr>
          <w:sz w:val="20"/>
          <w:szCs w:val="20"/>
          <w:color w:val="auto"/>
        </w:rPr>
      </w:pPr>
    </w:p>
    <w:p>
      <w:pPr>
        <w:jc w:val="both"/>
        <w:ind w:left="5500"/>
        <w:spacing w:after="0"/>
        <w:tabs>
          <w:tab w:leader="none" w:pos="896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38" w:name="page139"/>
    <w:bookmarkEnd w:id="138"/>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common and preferred stock, units and participations, member interests in limited liability companies, partnership interests in partnerships, notes, bonds, debentures, trust receipts and other obligations, instruments or evidences of indebtedness, including debt instruments of public and private issuers and tax-exempt securities (including warrants, rights, put and call options and other options relating thereto, representing rights, or any combination thereof) and other property or interests commonly regarded as securities or any form of interest or participation therein, but not including Bank Loans.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United States Securities Act of 1933, as amended.</w:t>
      </w:r>
    </w:p>
    <w:p>
      <w:pPr>
        <w:spacing w:after="0" w:line="225" w:lineRule="exact"/>
        <w:rPr>
          <w:sz w:val="20"/>
          <w:szCs w:val="20"/>
          <w:color w:val="auto"/>
        </w:rPr>
      </w:pPr>
    </w:p>
    <w:p>
      <w:pPr>
        <w:ind w:right="7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Short-Term U.S. Government Securities</w:t>
      </w:r>
      <w:r>
        <w:rPr>
          <w:rFonts w:ascii="Times New Roman" w:cs="Times New Roman" w:eastAsia="Times New Roman" w:hAnsi="Times New Roman"/>
          <w:sz w:val="18"/>
          <w:szCs w:val="18"/>
          <w:color w:val="auto"/>
        </w:rPr>
        <w:t>” means U.S. Government Securities maturing within one year of the applicable date of determination.</w:t>
      </w:r>
    </w:p>
    <w:p>
      <w:pPr>
        <w:spacing w:after="0" w:line="162"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Structured Finance Obligation</w:t>
      </w:r>
      <w:r>
        <w:rPr>
          <w:rFonts w:ascii="Times New Roman" w:cs="Times New Roman" w:eastAsia="Times New Roman" w:hAnsi="Times New Roman"/>
          <w:sz w:val="18"/>
          <w:szCs w:val="18"/>
          <w:color w:val="auto"/>
        </w:rPr>
        <w:t>” means any obligation issued by a special purpose vehicle and secured directly by, referenced to, or representing ownership of, a pool of receivables or other financial assets of any obligor, including collateralized debt obligations and mortgaged-backed securities. For the avoidance of doubt, if an obligation satisfies the definition of “Structured Finance Obligation”, such obligation shall not (a) qualify as any other category of Portfolio Investment and (b) be included in the Borrowing Base.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Unitranche Loan</w:t>
      </w:r>
      <w:r>
        <w:rPr>
          <w:rFonts w:ascii="Times New Roman" w:cs="Times New Roman" w:eastAsia="Times New Roman" w:hAnsi="Times New Roman"/>
          <w:sz w:val="18"/>
          <w:szCs w:val="18"/>
          <w:color w:val="auto"/>
        </w:rPr>
        <w:t>” means a Bank Loan that is a First Lien Bank Loan, a portion of which is, in effect, subject to superpriority rights of other lenders following an event of default (such portion, a “second out” portion). The Borrower’s investment in the second out portion shall be treated as a Unitranche Loan for purposes of determining the applicable Advance Rate for such Portfolio Investment under this Agreement.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Value</w:t>
      </w:r>
      <w:r>
        <w:rPr>
          <w:rFonts w:ascii="Times New Roman" w:cs="Times New Roman" w:eastAsia="Times New Roman" w:hAnsi="Times New Roman"/>
          <w:sz w:val="18"/>
          <w:szCs w:val="18"/>
          <w:color w:val="auto"/>
        </w:rPr>
        <w:t>” means, with respect to any Portfolio Investment, the lower of:</w:t>
      </w:r>
    </w:p>
    <w:p>
      <w:pPr>
        <w:spacing w:after="0" w:line="117" w:lineRule="exact"/>
        <w:rPr>
          <w:sz w:val="20"/>
          <w:szCs w:val="20"/>
          <w:color w:val="auto"/>
        </w:rPr>
      </w:pPr>
    </w:p>
    <w:p>
      <w:pPr>
        <w:ind w:left="1200" w:hanging="213"/>
        <w:spacing w:after="0"/>
        <w:tabs>
          <w:tab w:leader="none" w:pos="12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most recent internal market value as determined pursuant to </w:t>
      </w:r>
      <w:r>
        <w:rPr>
          <w:rFonts w:ascii="Times New Roman" w:cs="Times New Roman" w:eastAsia="Times New Roman" w:hAnsi="Times New Roman"/>
          <w:sz w:val="18"/>
          <w:szCs w:val="18"/>
          <w:u w:val="single" w:color="auto"/>
          <w:color w:val="auto"/>
        </w:rPr>
        <w:t>Section 5.12(b)(ii)(C)</w:t>
      </w:r>
      <w:r>
        <w:rPr>
          <w:rFonts w:ascii="Times New Roman" w:cs="Times New Roman" w:eastAsia="Times New Roman" w:hAnsi="Times New Roman"/>
          <w:sz w:val="18"/>
          <w:szCs w:val="18"/>
          <w:color w:val="auto"/>
        </w:rPr>
        <w:t xml:space="preserve"> and</w:t>
      </w:r>
    </w:p>
    <w:p>
      <w:pPr>
        <w:spacing w:after="0" w:line="225"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most recent external market value as determined pursuant to </w:t>
      </w:r>
      <w:r>
        <w:rPr>
          <w:rFonts w:ascii="Times New Roman" w:cs="Times New Roman" w:eastAsia="Times New Roman" w:hAnsi="Times New Roman"/>
          <w:sz w:val="18"/>
          <w:szCs w:val="18"/>
          <w:u w:val="single" w:color="auto"/>
          <w:color w:val="auto"/>
        </w:rPr>
        <w:t>Section 5.12(b)(ii)(A)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NEGATIVE COVENANTS</w:t>
      </w:r>
    </w:p>
    <w:p>
      <w:pPr>
        <w:spacing w:after="0" w:line="225"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Until the Commitments have expired or terminated and the principal of and accrued interest on each Loan and all fees payable hereunder (other than Unasserted Contingent Obligations) have been paid in full and all Letters of Credit have expired, been terminated, Cash Collateralized or backstopped and all LC Disbursements shall have been reimbursed, the Borrower covenants and agrees with the Lenders that:</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Subject to the last sentence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the Borrower will not, nor will it permit any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Guarantors to, create, incur, assume or permit to exist any Indebtedness, except:</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Indebtedness created hereunder or under any other Loan Document;</w:t>
      </w:r>
    </w:p>
    <w:p>
      <w:pPr>
        <w:spacing w:after="0" w:line="156" w:lineRule="exact"/>
        <w:rPr>
          <w:sz w:val="20"/>
          <w:szCs w:val="20"/>
          <w:color w:val="auto"/>
        </w:rPr>
      </w:pPr>
    </w:p>
    <w:p>
      <w:pPr>
        <w:jc w:val="both"/>
        <w:ind w:left="5480"/>
        <w:spacing w:after="0"/>
        <w:tabs>
          <w:tab w:leader="none" w:pos="896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39" w:name="page140"/>
    <w:bookmarkEnd w:id="139"/>
    <w:p>
      <w:pPr>
        <w:ind w:right="40" w:firstLine="987"/>
        <w:spacing w:after="0" w:line="258" w:lineRule="auto"/>
        <w:tabs>
          <w:tab w:leader="none" w:pos="124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Secured Longer-Term Indebtedness and Unsecured Longer-Term Indebtedness so long as (i) no Default exists at the time of the incurrence thereof, (ii) the aggregate amount of such Secured Longer-Term Indebtedness and Unsecured Longer-Term Indebtedness, taken together with other then-outstanding Indebtedness, does not exceed the amount required to comply with the provisions of </w:t>
      </w:r>
      <w:r>
        <w:rPr>
          <w:rFonts w:ascii="Times New Roman" w:cs="Times New Roman" w:eastAsia="Times New Roman" w:hAnsi="Times New Roman"/>
          <w:sz w:val="18"/>
          <w:szCs w:val="18"/>
          <w:u w:val="single" w:color="auto"/>
          <w:color w:val="auto"/>
        </w:rPr>
        <w:t>Sections 6.07(c)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and (iii) prior to and immediately after giving effect to the incurrence of any Secured Longer-Term Indebtedness, the Covered Debt Amount does not or would not exceed the Borrowing Base then in effect;</w:t>
      </w:r>
    </w:p>
    <w:p>
      <w:pPr>
        <w:spacing w:after="0" w:line="1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Permitted Indebtedness;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Indebtedness otherwise permitted hereunder;</w:t>
      </w:r>
    </w:p>
    <w:p>
      <w:pPr>
        <w:spacing w:after="0" w:line="225" w:lineRule="exact"/>
        <w:rPr>
          <w:rFonts w:ascii="Times New Roman" w:cs="Times New Roman" w:eastAsia="Times New Roman" w:hAnsi="Times New Roman"/>
          <w:sz w:val="18"/>
          <w:szCs w:val="18"/>
          <w:color w:val="auto"/>
        </w:rPr>
      </w:pPr>
    </w:p>
    <w:p>
      <w:pPr>
        <w:ind w:right="200" w:firstLine="987"/>
        <w:spacing w:after="0" w:line="282" w:lineRule="auto"/>
        <w:tabs>
          <w:tab w:leader="none" w:pos="123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Obligor owing to any other Obligor or, if such Indebtedness is subject to subordination terms and conditions that are satisfactory to the Administrative Agent, any other Subsidiary of the Borrower;</w:t>
      </w:r>
    </w:p>
    <w:p>
      <w:pPr>
        <w:spacing w:after="0" w:line="161"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Financing Subsidiaries;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obligations arising in the ordinary course of business with respect to U.S. Government Securities;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payable to clearing agencies, brokers or dealers in connection with the purchase or sale of securities in the ordinary course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business;</w:t>
      </w:r>
    </w:p>
    <w:p>
      <w:pPr>
        <w:spacing w:after="0" w:line="206" w:lineRule="exact"/>
        <w:rPr>
          <w:rFonts w:ascii="Times New Roman" w:cs="Times New Roman" w:eastAsia="Times New Roman" w:hAnsi="Times New Roman"/>
          <w:sz w:val="18"/>
          <w:szCs w:val="18"/>
          <w:color w:val="auto"/>
        </w:rPr>
      </w:pPr>
    </w:p>
    <w:p>
      <w:pPr>
        <w:ind w:right="120" w:firstLine="987"/>
        <w:spacing w:after="0" w:line="258" w:lineRule="auto"/>
        <w:tabs>
          <w:tab w:leader="none" w:pos="120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Secured Shorter-Term Indebtedness so long as (i) no Default exists at the time of the incurrence thereof, (ii) the aggregate amount (determined at the time of the incurrence of such Indebtedness) of such Indebtedness does not exceed the greater of (A) $20,000,000 and (B) 5% of Shareholders’ Equity, (iii) the aggregate amount of such Indebtedness, taken together with other then-outstanding Indebtedness, does not exceed the amount required to comply with the provisions of </w:t>
      </w:r>
      <w:r>
        <w:rPr>
          <w:rFonts w:ascii="Times New Roman" w:cs="Times New Roman" w:eastAsia="Times New Roman" w:hAnsi="Times New Roman"/>
          <w:sz w:val="18"/>
          <w:szCs w:val="18"/>
          <w:u w:val="single" w:color="auto"/>
          <w:color w:val="auto"/>
        </w:rPr>
        <w:t>Sections 6.07(c)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and (iv) prior to and immediately after giving effect to the incurrence of any such Indebtedness, the Covered Debt Amount does not or would not exceed the Borrowing Base then in effect;</w:t>
      </w:r>
    </w:p>
    <w:p>
      <w:pPr>
        <w:spacing w:after="0" w:line="183"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(including Guarantees) in respect of Standard Securitization Undertakings;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SBIC Guarantees;</w:t>
      </w:r>
    </w:p>
    <w:p>
      <w:pPr>
        <w:spacing w:after="0" w:line="225" w:lineRule="exact"/>
        <w:rPr>
          <w:rFonts w:ascii="Times New Roman" w:cs="Times New Roman" w:eastAsia="Times New Roman" w:hAnsi="Times New Roman"/>
          <w:sz w:val="18"/>
          <w:szCs w:val="18"/>
          <w:color w:val="auto"/>
        </w:rPr>
      </w:pPr>
    </w:p>
    <w:p>
      <w:pPr>
        <w:ind w:right="60" w:firstLine="987"/>
        <w:spacing w:after="0" w:line="266" w:lineRule="auto"/>
        <w:tabs>
          <w:tab w:leader="none" w:pos="120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any Capital Call Facility the aggregate principal amount of which does not exceed, at the time incurred, the Borrower’s aggregate Unused Capital Commitments (or similar defined term used for the purposes contemplated herein, in each case, as defined in each of the Borrower’s subscription agreements) of its investors; and;</w:t>
      </w:r>
    </w:p>
    <w:p>
      <w:pPr>
        <w:spacing w:after="0" w:line="106" w:lineRule="exact"/>
        <w:rPr>
          <w:sz w:val="20"/>
          <w:szCs w:val="20"/>
          <w:color w:val="auto"/>
        </w:rPr>
      </w:pPr>
    </w:p>
    <w:p>
      <w:pPr>
        <w:jc w:val="both"/>
        <w:ind w:left="5480"/>
        <w:spacing w:after="0"/>
        <w:tabs>
          <w:tab w:leader="none" w:pos="896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40" w:name="page141"/>
    <w:bookmarkEnd w:id="140"/>
    <w:p>
      <w:pPr>
        <w:ind w:left="4" w:right="20" w:firstLine="987"/>
        <w:spacing w:after="0" w:line="255" w:lineRule="auto"/>
        <w:tabs>
          <w:tab w:leader="none" w:pos="13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Unsecured Shorter-Term Indebtedness (other than Special Unsecured Indebtedness that would otherwise constitute Unsecured Shorter-Term Indebtedness) so long as (i) no Default exists at the time of the incurrence thereof, (ii) the aggregate amount (determined at the time of the incurrence of such Indebtedness) of such Indebtedness does not exceed $1,500,000,000, (iii) the aggregate amount (determined at the time of the incurrence of such Indebtedness) of such Indebtedness, taken together with then-outstanding Special Unsecured Indebtedness incurred pursuant to </w:t>
      </w:r>
      <w:r>
        <w:rPr>
          <w:rFonts w:ascii="Times New Roman" w:cs="Times New Roman" w:eastAsia="Times New Roman" w:hAnsi="Times New Roman"/>
          <w:sz w:val="18"/>
          <w:szCs w:val="18"/>
          <w:u w:val="single" w:color="auto"/>
          <w:color w:val="auto"/>
        </w:rPr>
        <w:t>Section 6.01(n)</w:t>
      </w:r>
      <w:r>
        <w:rPr>
          <w:rFonts w:ascii="Times New Roman" w:cs="Times New Roman" w:eastAsia="Times New Roman" w:hAnsi="Times New Roman"/>
          <w:sz w:val="18"/>
          <w:szCs w:val="18"/>
          <w:color w:val="auto"/>
        </w:rPr>
        <w:t xml:space="preserve">, does not exceed $1,500,000,000, (iv) the aggregate amount of such Indebtedness, taken together with other then-outstanding Indebtedness, does not exceed the amount required to comply with the provisions of </w:t>
      </w:r>
      <w:r>
        <w:rPr>
          <w:rFonts w:ascii="Times New Roman" w:cs="Times New Roman" w:eastAsia="Times New Roman" w:hAnsi="Times New Roman"/>
          <w:sz w:val="18"/>
          <w:szCs w:val="18"/>
          <w:u w:val="single" w:color="auto"/>
          <w:color w:val="auto"/>
        </w:rPr>
        <w:t>Sections 6.07(c)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and (v) prior to and immediately after giving effect to the incurrence of any such Indebtedness, the Covered Debt Amount does not or would not exceed the Borrowing Base then in effect;</w:t>
      </w:r>
    </w:p>
    <w:p>
      <w:pPr>
        <w:spacing w:after="0" w:line="188" w:lineRule="exact"/>
        <w:rPr>
          <w:rFonts w:ascii="Times New Roman" w:cs="Times New Roman" w:eastAsia="Times New Roman" w:hAnsi="Times New Roman"/>
          <w:sz w:val="18"/>
          <w:szCs w:val="18"/>
          <w:color w:val="auto"/>
        </w:rPr>
      </w:pPr>
    </w:p>
    <w:p>
      <w:pPr>
        <w:ind w:left="4" w:right="600" w:firstLine="987"/>
        <w:spacing w:after="0" w:line="276" w:lineRule="auto"/>
        <w:tabs>
          <w:tab w:leader="none" w:pos="125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Special Unsecured Indebtedness so long as (i) no Default exists at the time of the incurrence thereof, (ii) the aggregate amount (determined at the time of the incurrence of such Indebtedness) of such Indebtedness does not exceed $1,500,000,000, (iii) the aggregate amount</w:t>
      </w:r>
    </w:p>
    <w:p>
      <w:pPr>
        <w:ind w:left="4" w:right="16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(determined at the time of the incurrence of such Indebtedness) of such Indebtedness, taken together with then-outstanding Unsecured Shorter-Term Indebtedness incurred pursuant to </w:t>
      </w:r>
      <w:r>
        <w:rPr>
          <w:rFonts w:ascii="Times New Roman" w:cs="Times New Roman" w:eastAsia="Times New Roman" w:hAnsi="Times New Roman"/>
          <w:sz w:val="18"/>
          <w:szCs w:val="18"/>
          <w:u w:val="single" w:color="auto"/>
          <w:color w:val="auto"/>
        </w:rPr>
        <w:t>Section 6.01(m)</w:t>
      </w:r>
      <w:r>
        <w:rPr>
          <w:rFonts w:ascii="Times New Roman" w:cs="Times New Roman" w:eastAsia="Times New Roman" w:hAnsi="Times New Roman"/>
          <w:sz w:val="18"/>
          <w:szCs w:val="18"/>
          <w:color w:val="auto"/>
        </w:rPr>
        <w:t xml:space="preserve">, does not exceed $1,500,000,000, (iv) the aggregate amount of such Indebtedness, taken together with other then-outstanding Indebtedness, does not exceed the amount required to comply with the provisions of </w:t>
      </w:r>
      <w:r>
        <w:rPr>
          <w:rFonts w:ascii="Times New Roman" w:cs="Times New Roman" w:eastAsia="Times New Roman" w:hAnsi="Times New Roman"/>
          <w:sz w:val="18"/>
          <w:szCs w:val="18"/>
          <w:u w:val="single" w:color="auto"/>
          <w:color w:val="auto"/>
        </w:rPr>
        <w:t>Sections 6.07(c)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and (v) prior to and immediately after giving effect to the incurrence of any such Indebtedness, the Covered Debt Amount does not or would not exceed the Borrowing Base then in effect; and</w:t>
      </w:r>
    </w:p>
    <w:p>
      <w:pPr>
        <w:spacing w:after="0" w:line="186" w:lineRule="exact"/>
        <w:rPr>
          <w:rFonts w:ascii="Times New Roman" w:cs="Times New Roman" w:eastAsia="Times New Roman" w:hAnsi="Times New Roman"/>
          <w:sz w:val="17"/>
          <w:szCs w:val="17"/>
          <w:color w:val="auto"/>
        </w:rPr>
      </w:pPr>
    </w:p>
    <w:p>
      <w:pPr>
        <w:ind w:left="1244" w:hanging="253"/>
        <w:spacing w:after="0"/>
        <w:tabs>
          <w:tab w:leader="none" w:pos="124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Indebtedness not to exceed the greater of (i) $25,000,000 and (ii) 5% of Shareholders’ Equity at any time outstanding.</w:t>
      </w:r>
    </w:p>
    <w:p>
      <w:pPr>
        <w:spacing w:after="0" w:line="225" w:lineRule="exact"/>
        <w:rPr>
          <w:sz w:val="20"/>
          <w:szCs w:val="20"/>
          <w:color w:val="auto"/>
        </w:rPr>
      </w:pPr>
    </w:p>
    <w:p>
      <w:pPr>
        <w:ind w:left="4" w:right="3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The Borrower will not, nor will it permit any of the Subsidiary Guarantors to, create, incur, assume or permit to exist any Lien on any property or asset now owned or hereafter acquired by it, or assign or sell any income or revenues (including accounts receivable) or rights in respect of any thereof except:</w:t>
      </w:r>
    </w:p>
    <w:p>
      <w:pPr>
        <w:spacing w:after="0" w:line="68" w:lineRule="exact"/>
        <w:rPr>
          <w:sz w:val="20"/>
          <w:szCs w:val="20"/>
          <w:color w:val="auto"/>
        </w:rPr>
      </w:pPr>
    </w:p>
    <w:p>
      <w:pPr>
        <w:ind w:left="1244" w:hanging="253"/>
        <w:spacing w:after="0"/>
        <w:tabs>
          <w:tab w:leader="none" w:pos="1244"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on any property or asset of the Borrower existing on the Effective Date and set forth in </w:t>
      </w:r>
      <w:r>
        <w:rPr>
          <w:rFonts w:ascii="Times New Roman" w:cs="Times New Roman" w:eastAsia="Times New Roman" w:hAnsi="Times New Roman"/>
          <w:sz w:val="18"/>
          <w:szCs w:val="18"/>
          <w:u w:val="single" w:color="auto"/>
          <w:color w:val="auto"/>
        </w:rPr>
        <w:t>Part 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Schedule 3.11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27" w:lineRule="exact"/>
        <w:rPr>
          <w:rFonts w:ascii="Times New Roman" w:cs="Times New Roman" w:eastAsia="Times New Roman" w:hAnsi="Times New Roman"/>
          <w:sz w:val="18"/>
          <w:szCs w:val="18"/>
          <w:color w:val="auto"/>
        </w:rPr>
      </w:pPr>
    </w:p>
    <w:p>
      <w:pPr>
        <w:ind w:left="4" w:right="540" w:hanging="4"/>
        <w:spacing w:after="0" w:line="255" w:lineRule="auto"/>
        <w:tabs>
          <w:tab w:leader="none" w:pos="21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Lien shall extend to any other property or asset of the Borrower or any of the Subsidiary Guarantors (other than proceeds thereof of accessions thereto), and (ii) any such Lien shall secure only those obligations which it secures on the Effective Date and extensions, renewals and replacements thereof that do not increase the outstanding principal amount thereof except to the extent not prohibited hereunder;</w:t>
      </w:r>
    </w:p>
    <w:p>
      <w:pPr>
        <w:spacing w:after="0" w:line="185" w:lineRule="exact"/>
        <w:rPr>
          <w:rFonts w:ascii="Times New Roman" w:cs="Times New Roman" w:eastAsia="Times New Roman" w:hAnsi="Times New Roman"/>
          <w:sz w:val="18"/>
          <w:szCs w:val="18"/>
          <w:color w:val="auto"/>
        </w:rPr>
      </w:pPr>
    </w:p>
    <w:p>
      <w:pPr>
        <w:ind w:left="4" w:right="260" w:firstLine="987"/>
        <w:spacing w:after="0" w:line="282" w:lineRule="auto"/>
        <w:tabs>
          <w:tab w:leader="none" w:pos="125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created pursuant to this Agreement (including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or any of the Security Documents (including Liens in favor of the Designated Indebtedness Holders (as defined in the Guarantee and Security Agreement));</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assets of a Financing Subsidiary securing obligations of such Financing Subsidiary;</w:t>
      </w:r>
    </w:p>
    <w:p>
      <w:pPr>
        <w:spacing w:after="0" w:line="225" w:lineRule="exact"/>
        <w:rPr>
          <w:rFonts w:ascii="Times New Roman" w:cs="Times New Roman" w:eastAsia="Times New Roman" w:hAnsi="Times New Roman"/>
          <w:sz w:val="18"/>
          <w:szCs w:val="18"/>
          <w:color w:val="auto"/>
        </w:rPr>
      </w:pPr>
    </w:p>
    <w:p>
      <w:pPr>
        <w:ind w:left="4" w:right="240" w:firstLine="987"/>
        <w:spacing w:after="0" w:line="282" w:lineRule="auto"/>
        <w:tabs>
          <w:tab w:leader="none" w:pos="125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Special Equity Interests included in the Portfolio Investments of the Borrower but only to the extent securing obligations in the manner provided in the definition of “</w:t>
      </w:r>
      <w:r>
        <w:rPr>
          <w:rFonts w:ascii="Times New Roman" w:cs="Times New Roman" w:eastAsia="Times New Roman" w:hAnsi="Times New Roman"/>
          <w:sz w:val="18"/>
          <w:szCs w:val="18"/>
          <w:u w:val="single" w:color="auto"/>
          <w:color w:val="auto"/>
        </w:rPr>
        <w:t>Special Equity Interests</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jc w:val="both"/>
        <w:ind w:left="5484"/>
        <w:spacing w:after="0"/>
        <w:tabs>
          <w:tab w:leader="none" w:pos="8964"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4"/>
          </w:cols>
          <w:pgMar w:left="436" w:top="270" w:right="439" w:bottom="1440" w:gutter="0" w:footer="0" w:header="0"/>
        </w:sectPr>
      </w:pPr>
    </w:p>
    <w:bookmarkStart w:id="141" w:name="page142"/>
    <w:bookmarkEnd w:id="141"/>
    <w:p>
      <w:pPr>
        <w:ind w:left="4" w:right="100" w:firstLine="987"/>
        <w:spacing w:after="0" w:line="255" w:lineRule="auto"/>
        <w:tabs>
          <w:tab w:leader="none" w:pos="12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Liens securing Indebtedness or other obligations in an aggregate principal amount not exceeding the greater of (i) $25,000,000 and (ii) 5% of Shareholders’ Equity at any one time outstanding (which may cover Portfolio Investments, but only to the extent released from, or otherwise not covered by, the Lien in favor of the Collateral Agent pursuant to Section 10.03 of the Guarantee and Security Agreement), so long as at the time of incurrence of such Indebtedness or other obligations, the aggregate outstanding principal amount of Indebtedness permitted under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w:t>
      </w:r>
    </w:p>
    <w:p>
      <w:pPr>
        <w:spacing w:after="0" w:line="2" w:lineRule="exact"/>
        <w:rPr>
          <w:rFonts w:ascii="Times New Roman" w:cs="Times New Roman" w:eastAsia="Times New Roman" w:hAnsi="Times New Roman"/>
          <w:sz w:val="18"/>
          <w:szCs w:val="18"/>
          <w:color w:val="auto"/>
        </w:rPr>
      </w:pPr>
    </w:p>
    <w:p>
      <w:pPr>
        <w:ind w:left="4" w:right="760" w:hanging="4"/>
        <w:spacing w:after="0" w:line="260" w:lineRule="auto"/>
        <w:tabs>
          <w:tab w:leader="none" w:pos="309" w:val="left"/>
        </w:tabs>
        <w:numPr>
          <w:ilvl w:val="0"/>
          <w:numId w:val="14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does not exceed the lesser of (i) the Borrowing Base and (ii) the amount required to comply with the provisions of </w:t>
      </w:r>
      <w:r>
        <w:rPr>
          <w:rFonts w:ascii="Times New Roman" w:cs="Times New Roman" w:eastAsia="Times New Roman" w:hAnsi="Times New Roman"/>
          <w:sz w:val="18"/>
          <w:szCs w:val="18"/>
          <w:u w:val="single" w:color="auto"/>
          <w:color w:val="auto"/>
        </w:rPr>
        <w:t>Sections 6.07(c)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u w:val="single" w:color="auto"/>
          <w:color w:val="auto"/>
        </w:rPr>
      </w:pPr>
    </w:p>
    <w:p>
      <w:pPr>
        <w:ind w:left="1224" w:hanging="233"/>
        <w:spacing w:after="0"/>
        <w:tabs>
          <w:tab w:leader="none" w:pos="122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Equity Interests in any SBIC Subsidiary created in favor of the SBA;</w:t>
      </w:r>
    </w:p>
    <w:p>
      <w:pPr>
        <w:spacing w:after="0" w:line="225" w:lineRule="exact"/>
        <w:rPr>
          <w:rFonts w:ascii="Times New Roman" w:cs="Times New Roman" w:eastAsia="Times New Roman" w:hAnsi="Times New Roman"/>
          <w:sz w:val="18"/>
          <w:szCs w:val="18"/>
          <w:color w:val="auto"/>
        </w:rPr>
      </w:pPr>
    </w:p>
    <w:p>
      <w:pPr>
        <w:ind w:left="4" w:right="100" w:firstLine="987"/>
        <w:spacing w:after="0" w:line="261" w:lineRule="auto"/>
        <w:tabs>
          <w:tab w:leader="none" w:pos="125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capital commitments of the equity holders of the Borrower and assets related thereto in connection with any Indebtedness permitted under Section 6.01(l) (including any account pledged to the agent or lenders in respect to such Indebtedness but excluding any Portfolio Investments, any proceeds of any Portfolio Investments and any cash or other property that has been credited to Pledged Account (as defined in the Guarantee and Security Agreement);</w:t>
      </w:r>
    </w:p>
    <w:p>
      <w:pPr>
        <w:spacing w:after="0" w:line="179" w:lineRule="exact"/>
        <w:rPr>
          <w:rFonts w:ascii="Times New Roman" w:cs="Times New Roman" w:eastAsia="Times New Roman" w:hAnsi="Times New Roman"/>
          <w:sz w:val="18"/>
          <w:szCs w:val="18"/>
          <w:color w:val="auto"/>
        </w:rPr>
      </w:pPr>
    </w:p>
    <w:p>
      <w:pPr>
        <w:ind w:left="4" w:right="120" w:firstLine="987"/>
        <w:spacing w:after="0" w:line="254" w:lineRule="auto"/>
        <w:tabs>
          <w:tab w:leader="none" w:pos="121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Liens securing Hedging Agreements permitted under </w:t>
      </w:r>
      <w:r>
        <w:rPr>
          <w:rFonts w:ascii="Times New Roman" w:cs="Times New Roman" w:eastAsia="Times New Roman" w:hAnsi="Times New Roman"/>
          <w:sz w:val="18"/>
          <w:szCs w:val="18"/>
          <w:u w:val="single" w:color="auto"/>
          <w:color w:val="auto"/>
        </w:rPr>
        <w:t>Section 6.04(c)</w:t>
      </w:r>
      <w:r>
        <w:rPr>
          <w:rFonts w:ascii="Times New Roman" w:cs="Times New Roman" w:eastAsia="Times New Roman" w:hAnsi="Times New Roman"/>
          <w:sz w:val="18"/>
          <w:szCs w:val="18"/>
          <w:color w:val="auto"/>
        </w:rPr>
        <w:t xml:space="preserve"> and not otherwise permitted under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in an aggregate amount not to exceed $15,000,000 at any time and (y) Liens incurred in connection with any Hedging Agreement either entered into with a Lender (or an Affiliate of a Lender) on an uncleared basis or cleared through a Lender (or Affiliate of a Lender) as futures commission merchant in the ordinary course of business and not for speculative purposes (it being understood that such Lien shall continue to be permitted pursuant to this </w:t>
      </w:r>
      <w:r>
        <w:rPr>
          <w:rFonts w:ascii="Times New Roman" w:cs="Times New Roman" w:eastAsia="Times New Roman" w:hAnsi="Times New Roman"/>
          <w:sz w:val="18"/>
          <w:szCs w:val="18"/>
          <w:u w:val="single" w:color="auto"/>
          <w:color w:val="auto"/>
        </w:rPr>
        <w:t>sub-clause (y)</w:t>
      </w:r>
      <w:r>
        <w:rPr>
          <w:rFonts w:ascii="Times New Roman" w:cs="Times New Roman" w:eastAsia="Times New Roman" w:hAnsi="Times New Roman"/>
          <w:sz w:val="18"/>
          <w:szCs w:val="18"/>
          <w:color w:val="auto"/>
        </w:rPr>
        <w:t xml:space="preserve"> even if such Lender has assigned all of its Loans and other interests in this Agreement and thus has ceased to be a Lender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Obligor be permitted to create, incur or assume any Lien pursuant to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increase the aggregate amount of collateral securing any Liens previously permitted under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unless both before and after giving effect to the creation, incurrence or assumption of such Lien or such increase in the aggregate amount of collateral securing such Lien the Covered Debt Amount does not exceed the Borrowing Base (after giving effect to the exclusion of all such collateral from the Borrowing Base); and</w:t>
      </w:r>
    </w:p>
    <w:p>
      <w:pPr>
        <w:spacing w:after="0" w:line="188"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repurchase obligations arising in the ordinary course of business with respect to U.S. Government Securities.</w:t>
      </w:r>
    </w:p>
    <w:p>
      <w:pPr>
        <w:spacing w:after="0" w:line="225" w:lineRule="exact"/>
        <w:rPr>
          <w:sz w:val="20"/>
          <w:szCs w:val="20"/>
          <w:color w:val="auto"/>
        </w:rPr>
      </w:pPr>
    </w:p>
    <w:p>
      <w:pPr>
        <w:ind w:left="4"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 The Borrower will not, nor will it permit any of the Subsidiary Guarantors to, enter into any transaction of merger or consolidation or amalgamation, or liquidate, wind up or dissolve itself (or suffer any liquidation or dissolution). The Borrower will not, nor will it permit any of the Subsidiary Guarantors to, acquire any business or property from, or capital stock of, or be a party to any acquisition of, any Person, except for purchases or acquisitions of Portfolio Investments and other assets in the normal course of the day-to-day business activities of the Borrower and its Subsidiaries and not in violation of the terms and conditions of this Agreement or any other Loan Document. The Borrower will not, nor will it permit any of the Subsidiary Guarantors to, convey, sell, lease, transfer or otherwise dispose of, in one transaction or a series of transactions, any part of its assets, whether now owned or hereafter</w:t>
      </w:r>
    </w:p>
    <w:p>
      <w:pPr>
        <w:spacing w:after="0" w:line="119" w:lineRule="exact"/>
        <w:rPr>
          <w:sz w:val="20"/>
          <w:szCs w:val="20"/>
          <w:color w:val="auto"/>
        </w:rPr>
      </w:pPr>
    </w:p>
    <w:p>
      <w:pPr>
        <w:jc w:val="both"/>
        <w:ind w:left="5484"/>
        <w:spacing w:after="0"/>
        <w:tabs>
          <w:tab w:leader="none" w:pos="8964"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4"/>
          </w:cols>
          <w:pgMar w:left="436" w:top="270" w:right="439" w:bottom="1440" w:gutter="0" w:footer="0" w:header="0"/>
        </w:sectPr>
      </w:pPr>
    </w:p>
    <w:bookmarkStart w:id="142" w:name="page143"/>
    <w:bookmarkEnd w:id="142"/>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acquired, but excluding (x) assets (other than Portfolio Investments) sold or disposed of in the ordinary course of business (including to make expenditures of cash in the normal course of the day-to-day business activities of the Borrower and its Subsidiaries) and (y) subject to the provisions of </w:t>
      </w:r>
      <w:r>
        <w:rPr>
          <w:rFonts w:ascii="Times New Roman" w:cs="Times New Roman" w:eastAsia="Times New Roman" w:hAnsi="Times New Roman"/>
          <w:sz w:val="18"/>
          <w:szCs w:val="18"/>
          <w:u w:val="single" w:color="auto"/>
          <w:color w:val="auto"/>
        </w:rPr>
        <w:t>clauses (d)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below, Portfolio Investments.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Notwithstanding the foregoing provisions of this Section:</w:t>
      </w:r>
    </w:p>
    <w:p>
      <w:pPr>
        <w:spacing w:after="0" w:line="117" w:lineRule="exact"/>
        <w:rPr>
          <w:sz w:val="20"/>
          <w:szCs w:val="20"/>
          <w:color w:val="auto"/>
        </w:rPr>
      </w:pPr>
    </w:p>
    <w:p>
      <w:pPr>
        <w:ind w:right="160" w:firstLine="987"/>
        <w:spacing w:after="0" w:line="266" w:lineRule="auto"/>
        <w:tabs>
          <w:tab w:leader="none" w:pos="123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Subsidiary Guarantor of the Borrower may be merged or consolidated with or into the Borrower or any other Subsidiary Guarantor;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transaction shall be between a Subsidiary Guarantor and a wholly owned Subsidiary Guarantor, the wholly owned Subsidiary Guarantor shall be the continuing or surviving entity;</w:t>
      </w:r>
    </w:p>
    <w:p>
      <w:pPr>
        <w:spacing w:after="0" w:line="175" w:lineRule="exact"/>
        <w:rPr>
          <w:rFonts w:ascii="Times New Roman" w:cs="Times New Roman" w:eastAsia="Times New Roman" w:hAnsi="Times New Roman"/>
          <w:sz w:val="18"/>
          <w:szCs w:val="18"/>
          <w:color w:val="auto"/>
        </w:rPr>
      </w:pPr>
    </w:p>
    <w:p>
      <w:pPr>
        <w:ind w:right="320" w:firstLine="987"/>
        <w:spacing w:after="0" w:line="266" w:lineRule="auto"/>
        <w:tabs>
          <w:tab w:leader="none" w:pos="124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Guarantor of the Borrower may sell, lease, transfer (including a deemed transfer resulting from a division or plan of division) or otherwise dispose of any or all of its assets (upon voluntary liquidation or otherwise) to the Borrower or any wholly owned Subsidiary Guarantor of the Borrower;</w:t>
      </w:r>
    </w:p>
    <w:p>
      <w:pPr>
        <w:spacing w:after="0" w:line="175" w:lineRule="exact"/>
        <w:rPr>
          <w:rFonts w:ascii="Times New Roman" w:cs="Times New Roman" w:eastAsia="Times New Roman" w:hAnsi="Times New Roman"/>
          <w:sz w:val="18"/>
          <w:szCs w:val="18"/>
          <w:color w:val="auto"/>
        </w:rPr>
      </w:pPr>
    </w:p>
    <w:p>
      <w:pPr>
        <w:ind w:right="200" w:firstLine="987"/>
        <w:spacing w:after="0" w:line="282" w:lineRule="auto"/>
        <w:tabs>
          <w:tab w:leader="none" w:pos="123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stock of any Subsidiary of the Borrower may be sold, transferred (including a deemed transfer resulting from a division or plan of division) or otherwise disposed of to the Borrower or any wholly owned Subsidiary Guarantor of the Borrower;</w:t>
      </w:r>
    </w:p>
    <w:p>
      <w:pPr>
        <w:spacing w:after="0" w:line="161" w:lineRule="exact"/>
        <w:rPr>
          <w:rFonts w:ascii="Times New Roman" w:cs="Times New Roman" w:eastAsia="Times New Roman" w:hAnsi="Times New Roman"/>
          <w:sz w:val="18"/>
          <w:szCs w:val="18"/>
          <w:color w:val="auto"/>
        </w:rPr>
      </w:pPr>
    </w:p>
    <w:p>
      <w:pPr>
        <w:ind w:right="140" w:firstLine="987"/>
        <w:spacing w:after="0" w:line="261" w:lineRule="auto"/>
        <w:tabs>
          <w:tab w:leader="none" w:pos="124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Obligors may sell, transfer (including a deemed transfer resulting from a division or plan of division) or otherwise dispose of Portfolio Investments (other than to a Financing Subsidiary) so long as after giving effect to such sale, transfer or other disposition (and any concurrent acquisitions of Portfolio Investments or payment of outstanding Loans or Other Covered Indebtedness or any other Indebtedness that is included in the Covered Debt Amount at such time) the Covered Debt Amount does not exceed the Borrowing Base;</w:t>
      </w:r>
    </w:p>
    <w:p>
      <w:pPr>
        <w:spacing w:after="0" w:line="179" w:lineRule="exact"/>
        <w:rPr>
          <w:rFonts w:ascii="Times New Roman" w:cs="Times New Roman" w:eastAsia="Times New Roman" w:hAnsi="Times New Roman"/>
          <w:sz w:val="18"/>
          <w:szCs w:val="18"/>
          <w:color w:val="auto"/>
        </w:rPr>
      </w:pPr>
    </w:p>
    <w:p>
      <w:pPr>
        <w:ind w:right="140" w:firstLine="987"/>
        <w:spacing w:after="0" w:line="255" w:lineRule="auto"/>
        <w:tabs>
          <w:tab w:leader="none" w:pos="123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Obligors may sell, transfer (including a deemed transfer resulting from a division or plan of division) or otherwise dispose of Portfolio Investments to a Financing Subsidiary so long as (i) after giving effect to such sale, transfer or other disposition (and any concurrent acquisitions of Portfolio Investments or payment of outstanding Loans or Other Covered Indebtedness or any other Indebtedness that is included in the Covered Debt Amount at such time) the Covered Debt Amount does not exceed the Borrowing Base and the Borrower delivers to the Administrative Agent a certificate of a Financial Officer to such effect and (ii) either (x) the amount by which the Borrowing Base exceeds the Covered Debt Amount immediately prior to such release is not diminished as a result of such release or (y) the Borrowing Base immediately after giving effect to such release is at least 110% of the Covered Debt Amount;</w:t>
      </w:r>
    </w:p>
    <w:p>
      <w:pPr>
        <w:spacing w:after="0" w:line="188" w:lineRule="exact"/>
        <w:rPr>
          <w:rFonts w:ascii="Times New Roman" w:cs="Times New Roman" w:eastAsia="Times New Roman" w:hAnsi="Times New Roman"/>
          <w:sz w:val="18"/>
          <w:szCs w:val="18"/>
          <w:color w:val="auto"/>
        </w:rPr>
      </w:pPr>
    </w:p>
    <w:p>
      <w:pPr>
        <w:ind w:right="500" w:firstLine="987"/>
        <w:spacing w:after="0" w:line="266" w:lineRule="auto"/>
        <w:tabs>
          <w:tab w:leader="none" w:pos="121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merge or consolidate with, or acquire all or substantially all of the assets of, any other Person so long as (i) the Borrower is the continuing or surviving entity in such transaction and (ii) at the time thereof and after giving effect thereto, no Default shall have occurred or be continuing;</w:t>
      </w:r>
    </w:p>
    <w:p>
      <w:pPr>
        <w:spacing w:after="0" w:line="175" w:lineRule="exact"/>
        <w:rPr>
          <w:rFonts w:ascii="Times New Roman" w:cs="Times New Roman" w:eastAsia="Times New Roman" w:hAnsi="Times New Roman"/>
          <w:sz w:val="18"/>
          <w:szCs w:val="18"/>
          <w:color w:val="auto"/>
        </w:rPr>
      </w:pPr>
    </w:p>
    <w:p>
      <w:pPr>
        <w:ind w:right="160" w:firstLine="987"/>
        <w:spacing w:after="0" w:line="266" w:lineRule="auto"/>
        <w:tabs>
          <w:tab w:leader="none" w:pos="124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of the Subsidiary Guarantors may sell, lease, transfer (including a deemed transfer resulting from a division or plan of division) or otherwise dispose of equipment or other property or assets that do not consist of Portfolio Investments so long as the aggregate amount of all such sales, leases, transfer and dispositions does not exceed $5,000,000 in any fiscal year; and</w:t>
      </w:r>
    </w:p>
    <w:p>
      <w:pPr>
        <w:spacing w:after="0" w:line="106" w:lineRule="exact"/>
        <w:rPr>
          <w:sz w:val="20"/>
          <w:szCs w:val="20"/>
          <w:color w:val="auto"/>
        </w:rPr>
      </w:pPr>
    </w:p>
    <w:p>
      <w:pPr>
        <w:jc w:val="both"/>
        <w:ind w:left="5480"/>
        <w:spacing w:after="0"/>
        <w:tabs>
          <w:tab w:leader="none" w:pos="896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43" w:name="page144"/>
    <w:bookmarkEnd w:id="143"/>
    <w:p>
      <w:pPr>
        <w:ind w:right="140" w:firstLine="987"/>
        <w:spacing w:after="0" w:line="261" w:lineRule="auto"/>
        <w:tabs>
          <w:tab w:leader="none" w:pos="124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and each of the Subsidiary Guarantors may dissolve or liquidate (i) any Immaterial Subsidiary or (ii) any other Subsidiary so long as, with respect to this clause (ii), (A) in connection with such dissolution or liquidation, any and all of the assets of such Subsidiary shall be distributed or otherwise transferred to an Obligor and (B) such dissolution or liquidation is not materially adverse to the Lenders and the Borrower determines in good faith that such dissolution or liquidation is in its best interests.</w:t>
      </w:r>
    </w:p>
    <w:p>
      <w:pPr>
        <w:spacing w:after="0" w:line="180"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The Borrower will not, nor will it permit any of the Subsidiary Guarantors to, acquire, make or enter into, or hold, any Investments except:</w:t>
      </w:r>
    </w:p>
    <w:p>
      <w:pPr>
        <w:spacing w:after="0" w:line="54" w:lineRule="exact"/>
        <w:rPr>
          <w:sz w:val="20"/>
          <w:szCs w:val="20"/>
          <w:color w:val="auto"/>
        </w:rPr>
      </w:pPr>
    </w:p>
    <w:p>
      <w:pPr>
        <w:ind w:left="1240" w:hanging="253"/>
        <w:spacing w:after="0"/>
        <w:tabs>
          <w:tab w:leader="none" w:pos="12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deposit accounts with banks;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by the Borrower and the Subsidiary Guarantors in the Borrower and the Subsidiary Guarantors;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Agreements entered into in the ordinary course of the Borrower’s financial planning and not for speculative purposes;</w:t>
      </w:r>
    </w:p>
    <w:p>
      <w:pPr>
        <w:spacing w:after="0" w:line="225" w:lineRule="exact"/>
        <w:rPr>
          <w:rFonts w:ascii="Times New Roman" w:cs="Times New Roman" w:eastAsia="Times New Roman" w:hAnsi="Times New Roman"/>
          <w:sz w:val="18"/>
          <w:szCs w:val="18"/>
          <w:color w:val="auto"/>
        </w:rPr>
      </w:pPr>
    </w:p>
    <w:p>
      <w:pPr>
        <w:ind w:right="80" w:firstLine="987"/>
        <w:spacing w:after="0" w:line="282" w:lineRule="auto"/>
        <w:tabs>
          <w:tab w:leader="none" w:pos="124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Investments by the Borrower and its Subsidiaries to the extent such Portfolio Investments are permitted under the Investment Company Act and the Borrower’s Investment Policies as in effect as of the date such Portfolio Investments are acquired;</w:t>
      </w:r>
    </w:p>
    <w:p>
      <w:pPr>
        <w:spacing w:after="0" w:line="161" w:lineRule="exact"/>
        <w:rPr>
          <w:rFonts w:ascii="Times New Roman" w:cs="Times New Roman" w:eastAsia="Times New Roman" w:hAnsi="Times New Roman"/>
          <w:sz w:val="18"/>
          <w:szCs w:val="18"/>
          <w:color w:val="auto"/>
        </w:rPr>
      </w:pPr>
    </w:p>
    <w:p>
      <w:pPr>
        <w:ind w:right="100" w:firstLine="987"/>
        <w:spacing w:after="0" w:line="266" w:lineRule="auto"/>
        <w:tabs>
          <w:tab w:leader="none" w:pos="123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Financing Subsidiaries so long as, (i) after giving effect to such Investment, the Covered Debt Amount does not exceed the Borrowing Base and (ii) the sum of (x) all Investments under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that occur after the Commitment Termination Date and (y) all Investments under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below that occur after the Commitment Termination Date, shall not exceed $10,000,000 in the aggregate;</w:t>
      </w:r>
    </w:p>
    <w:p>
      <w:pPr>
        <w:spacing w:after="0" w:line="175" w:lineRule="exact"/>
        <w:rPr>
          <w:rFonts w:ascii="Times New Roman" w:cs="Times New Roman" w:eastAsia="Times New Roman" w:hAnsi="Times New Roman"/>
          <w:sz w:val="18"/>
          <w:szCs w:val="18"/>
          <w:color w:val="auto"/>
        </w:rPr>
      </w:pPr>
    </w:p>
    <w:p>
      <w:pPr>
        <w:ind w:right="300" w:firstLine="987"/>
        <w:spacing w:after="0" w:line="266" w:lineRule="auto"/>
        <w:tabs>
          <w:tab w:leader="none" w:pos="121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Investments up to but not exceeding $15,000,000 in the aggregate;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sum of (x) all Investments under this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that occur after the Commitment Termination Date and (y) all Investments under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above that occur after the Commitment Termination Date, shall not exceed $10,000,000 in the aggregate;</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Cash and Cash Equivalents;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described on </w:t>
      </w:r>
      <w:r>
        <w:rPr>
          <w:rFonts w:ascii="Times New Roman" w:cs="Times New Roman" w:eastAsia="Times New Roman" w:hAnsi="Times New Roman"/>
          <w:sz w:val="18"/>
          <w:szCs w:val="18"/>
          <w:u w:val="single" w:color="auto"/>
          <w:color w:val="auto"/>
        </w:rPr>
        <w:t>Schedule 3.12(b)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by a Financing Subsidiary; and</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the form of Guarantees permitted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of this Section, the aggregate amount of an Investment at any time shall be deemed to be equal to (A) the aggregate amount of cash, together with the aggregate fair market value of property, loaned, advanced, contributed, transferred or otherwise invested that gives rise to such Investment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aggregate amount of dividends,</w:t>
      </w:r>
    </w:p>
    <w:p>
      <w:pPr>
        <w:spacing w:after="0" w:line="106" w:lineRule="exact"/>
        <w:rPr>
          <w:sz w:val="20"/>
          <w:szCs w:val="20"/>
          <w:color w:val="auto"/>
        </w:rPr>
      </w:pPr>
    </w:p>
    <w:p>
      <w:pPr>
        <w:jc w:val="both"/>
        <w:ind w:left="5480"/>
        <w:spacing w:after="0"/>
        <w:tabs>
          <w:tab w:leader="none" w:pos="896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44" w:name="page145"/>
    <w:bookmarkEnd w:id="144"/>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distributions or other payments received in cash in respect of such Investment;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 aggregate amount of such Investment be deemed to be less than zero; the amount of an Investment shall not in any event be reduced by reason of any write-off of such Investment nor increased by any increase in the amount of earnings retained in the Person in which such Investment is made that have not been dividended, distributed or otherwise paid out.</w:t>
      </w:r>
    </w:p>
    <w:p>
      <w:pPr>
        <w:spacing w:after="0" w:line="180"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The Borrower will not, nor will it permit any of the Subsidiary Guarantors to, declare or make, or agree to pay or make, directly or indirectly, any Restricted Payment, except that the Borrower may declare and pay:</w:t>
      </w:r>
    </w:p>
    <w:p>
      <w:pPr>
        <w:spacing w:after="0" w:line="54" w:lineRule="exact"/>
        <w:rPr>
          <w:sz w:val="20"/>
          <w:szCs w:val="20"/>
          <w:color w:val="auto"/>
        </w:rPr>
      </w:pPr>
    </w:p>
    <w:p>
      <w:pPr>
        <w:ind w:left="1240" w:hanging="253"/>
        <w:spacing w:after="0"/>
        <w:tabs>
          <w:tab w:leader="none" w:pos="12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with respect to the capital stock of the Borrower payable solely in additional shares of the Borrower’s common stock;</w:t>
      </w:r>
    </w:p>
    <w:p>
      <w:pPr>
        <w:spacing w:after="0" w:line="225" w:lineRule="exact"/>
        <w:rPr>
          <w:rFonts w:ascii="Times New Roman" w:cs="Times New Roman" w:eastAsia="Times New Roman" w:hAnsi="Times New Roman"/>
          <w:sz w:val="18"/>
          <w:szCs w:val="18"/>
          <w:color w:val="auto"/>
        </w:rPr>
      </w:pPr>
    </w:p>
    <w:p>
      <w:pPr>
        <w:ind w:right="260" w:firstLine="987"/>
        <w:spacing w:after="0" w:line="266" w:lineRule="auto"/>
        <w:tabs>
          <w:tab w:leader="none" w:pos="124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and distributions in either case in cash or other property (excluding for this purpose the Borrower’s common stock) in any taxable year of the Borrower in amounts not to exceed the amount that is determined in good faith by the Borrower to be required to (i) maintain the status of the Borrower as a RIC, and (ii) avoid federal excise taxes for such taxable year imposed by Section 4982 of the Code;</w:t>
      </w:r>
    </w:p>
    <w:p>
      <w:pPr>
        <w:spacing w:after="0" w:line="175" w:lineRule="exact"/>
        <w:rPr>
          <w:rFonts w:ascii="Times New Roman" w:cs="Times New Roman" w:eastAsia="Times New Roman" w:hAnsi="Times New Roman"/>
          <w:sz w:val="18"/>
          <w:szCs w:val="18"/>
          <w:color w:val="auto"/>
        </w:rPr>
      </w:pPr>
    </w:p>
    <w:p>
      <w:pPr>
        <w:ind w:right="20" w:firstLine="987"/>
        <w:spacing w:after="0" w:line="266" w:lineRule="auto"/>
        <w:tabs>
          <w:tab w:leader="none" w:pos="123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dividends and distributions in each case in cash or other property (excluding for this purpose the Borrower’s common stock) in addition to the dividends and distributions permitted under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so long as on the date of such Restricted Payment and after giving effect thereto:</w:t>
      </w:r>
    </w:p>
    <w:p>
      <w:pPr>
        <w:spacing w:after="0" w:line="6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shall have occurred and be continuing or would result therefrom; and</w:t>
      </w:r>
    </w:p>
    <w:p>
      <w:pPr>
        <w:spacing w:after="0" w:line="117" w:lineRule="exact"/>
        <w:rPr>
          <w:rFonts w:ascii="Times New Roman" w:cs="Times New Roman" w:eastAsia="Times New Roman" w:hAnsi="Times New Roman"/>
          <w:sz w:val="18"/>
          <w:szCs w:val="18"/>
          <w:color w:val="auto"/>
        </w:rPr>
      </w:pPr>
    </w:p>
    <w:p>
      <w:pPr>
        <w:ind w:left="440" w:right="20" w:firstLine="948"/>
        <w:spacing w:after="0" w:line="256" w:lineRule="auto"/>
        <w:tabs>
          <w:tab w:leader="none" w:pos="1657"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Restricted Payments made during any taxable year of the Borrower after the date hereof under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shall not exceed the difference of (x) an amount equal to 10% of the taxable income of the Borrower for such taxable year determined under section 852(b)(2) of the Code, but without regard to </w:t>
      </w:r>
      <w:r>
        <w:rPr>
          <w:rFonts w:ascii="Times New Roman" w:cs="Times New Roman" w:eastAsia="Times New Roman" w:hAnsi="Times New Roman"/>
          <w:sz w:val="18"/>
          <w:szCs w:val="18"/>
          <w:u w:val="single" w:color="auto"/>
          <w:color w:val="auto"/>
        </w:rPr>
        <w:t>subparagraphs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thereof,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(y) the amount, if any, by which dividends and distributions made during such taxable year pursuant to the foregoing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(whether in respect of such taxable year or the previous taxable year) based upon the Borrower’s estimate of taxable income exceeded the actual amounts specified in </w:t>
      </w:r>
      <w:r>
        <w:rPr>
          <w:rFonts w:ascii="Times New Roman" w:cs="Times New Roman" w:eastAsia="Times New Roman" w:hAnsi="Times New Roman"/>
          <w:sz w:val="18"/>
          <w:szCs w:val="18"/>
          <w:u w:val="single" w:color="auto"/>
          <w:color w:val="auto"/>
        </w:rPr>
        <w:t>subclauses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of such foregoing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for such taxable year.</w:t>
      </w:r>
    </w:p>
    <w:p>
      <w:pPr>
        <w:spacing w:after="0" w:line="187" w:lineRule="exact"/>
        <w:rPr>
          <w:rFonts w:ascii="Times New Roman" w:cs="Times New Roman" w:eastAsia="Times New Roman" w:hAnsi="Times New Roman"/>
          <w:sz w:val="18"/>
          <w:szCs w:val="18"/>
          <w:color w:val="auto"/>
        </w:rPr>
      </w:pPr>
    </w:p>
    <w:p>
      <w:pPr>
        <w:ind w:right="100" w:firstLine="987"/>
        <w:spacing w:after="0" w:line="282" w:lineRule="auto"/>
        <w:tabs>
          <w:tab w:leader="none" w:pos="124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Restricted Payments so long as on the date of such other Restricted Payment and after giving effect thereto (x) the Covered Debt Amount does not exceed 90% of the Borrowing Base and (y) no Default shall have occurred and be continuing or would result therefrom.</w:t>
      </w:r>
    </w:p>
    <w:p>
      <w:pPr>
        <w:spacing w:after="0" w:line="162"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Nothing herein shall be deemed to prohibit the payment of Restricted Payments by any Subsidiary of the Borrower to the Borrower or to any other Subsidiary Guarantor.</w:t>
      </w:r>
    </w:p>
    <w:p>
      <w:pPr>
        <w:spacing w:after="0" w:line="92" w:lineRule="exact"/>
        <w:rPr>
          <w:sz w:val="20"/>
          <w:szCs w:val="20"/>
          <w:color w:val="auto"/>
        </w:rPr>
      </w:pPr>
    </w:p>
    <w:p>
      <w:pPr>
        <w:jc w:val="both"/>
        <w:ind w:left="5480"/>
        <w:spacing w:after="0"/>
        <w:tabs>
          <w:tab w:leader="none" w:pos="896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45" w:name="page146"/>
    <w:bookmarkEnd w:id="145"/>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6.06. </w:t>
      </w:r>
      <w:r>
        <w:rPr>
          <w:rFonts w:ascii="Times New Roman" w:cs="Times New Roman" w:eastAsia="Times New Roman" w:hAnsi="Times New Roman"/>
          <w:sz w:val="18"/>
          <w:szCs w:val="18"/>
          <w:u w:val="single" w:color="auto"/>
          <w:color w:val="auto"/>
        </w:rPr>
        <w:t>Certain Restrictions on Subsidiaries</w:t>
      </w:r>
      <w:r>
        <w:rPr>
          <w:rFonts w:ascii="Times New Roman" w:cs="Times New Roman" w:eastAsia="Times New Roman" w:hAnsi="Times New Roman"/>
          <w:sz w:val="18"/>
          <w:szCs w:val="18"/>
          <w:color w:val="auto"/>
        </w:rPr>
        <w:t xml:space="preserve">. The Borrower will not permit any of its Subsidiaries (other than Financing Subsidiaries) to enter into or suffer to exist any indenture, agreement, instrument or other arrangement (other than the Loan Documents) that prohibits or restrains, in each case in any material respect, or imposes materially adverse conditions upon, the incurrence or payment of Indebtedness, the declaration or payment of dividends, the making of loans, advances, guarantees or Investments or the sale, assignment, transfer or other disposition of property to the Borrower by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(i) indentures, agreements, instruments or other arrangements pertaining to other Indebtedness permitted hereby (provided that such restrictions would not adversely affect the exercise of rights or remedies of the Administrative Agent or the Lenders hereunder or under the Security Documents or restrict any Subsidiary in any manner from performing its obligations under the Loan Documents) and (ii) indentures, agreements, instruments or other arrangements pertaining to any lease, sale or other disposition of any asset permitted by this Agreement or any Lien permitted by this Agreement on such asset so long as the applicable restrictions only apply to the assets subject to such lease, sale, other disposition or Lien.</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Certain Financial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987"/>
        <w:spacing w:after="0" w:line="266" w:lineRule="auto"/>
        <w:tabs>
          <w:tab w:leader="none" w:pos="123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Shareholders’ Equity</w:t>
      </w:r>
      <w:r>
        <w:rPr>
          <w:rFonts w:ascii="Times New Roman" w:cs="Times New Roman" w:eastAsia="Times New Roman" w:hAnsi="Times New Roman"/>
          <w:sz w:val="18"/>
          <w:szCs w:val="18"/>
          <w:color w:val="auto"/>
        </w:rPr>
        <w:t>. The Borrower will not permit Shareholders’ Equity at the last day of any fiscal quarter of the Borrower to be less than (i) $1,100,000,000, plus (ii) 25% of the net proceeds of the sale of Equity Interests by the Borrower and its Subsidiaries after the First Amendment Effective Date (other than proceeds of sales of Equity Interests by and among the Borrower and its Subsidiaries).</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120" w:firstLine="987"/>
        <w:spacing w:after="0" w:line="282" w:lineRule="auto"/>
        <w:tabs>
          <w:tab w:leader="none" w:pos="123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Borrower Asset Coverage Ratio</w:t>
      </w:r>
      <w:r>
        <w:rPr>
          <w:rFonts w:ascii="Times New Roman" w:cs="Times New Roman" w:eastAsia="Times New Roman" w:hAnsi="Times New Roman"/>
          <w:sz w:val="18"/>
          <w:szCs w:val="18"/>
          <w:color w:val="auto"/>
        </w:rPr>
        <w:t>. The Borrower will not permit the Borrower Asset Coverage Ratio at the last day of any fiscal quarter of the Borrower to be less than 2.00 to 1 at any time.</w:t>
      </w:r>
    </w:p>
    <w:p>
      <w:pPr>
        <w:spacing w:after="0" w:line="161" w:lineRule="exact"/>
        <w:rPr>
          <w:rFonts w:ascii="Times New Roman" w:cs="Times New Roman" w:eastAsia="Times New Roman" w:hAnsi="Times New Roman"/>
          <w:sz w:val="18"/>
          <w:szCs w:val="18"/>
          <w:color w:val="auto"/>
        </w:rPr>
      </w:pPr>
    </w:p>
    <w:p>
      <w:pPr>
        <w:ind w:right="140" w:firstLine="987"/>
        <w:spacing w:after="0" w:line="282" w:lineRule="auto"/>
        <w:tabs>
          <w:tab w:leader="none" w:pos="124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Consolidated Asset Coverage Ratio</w:t>
      </w:r>
      <w:r>
        <w:rPr>
          <w:rFonts w:ascii="Times New Roman" w:cs="Times New Roman" w:eastAsia="Times New Roman" w:hAnsi="Times New Roman"/>
          <w:sz w:val="18"/>
          <w:szCs w:val="18"/>
          <w:color w:val="auto"/>
        </w:rPr>
        <w:t>. The Borrower will not permit the Consolidated Asset Coverage Ratio at the last day of any fiscal quarter of the Borrower to be less than 1.50 to 1 at any time.</w:t>
      </w:r>
    </w:p>
    <w:p>
      <w:pPr>
        <w:spacing w:after="0" w:line="162"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xml:space="preserve">. The Borrower will not, and will not permit any of its Subsidiaries to enter into any transactions with any of its Affiliates, even if otherwise permitted under this Agreement, except (a) transactions at prices and on terms and conditions not materially less favorable to the Borrower or such Subsidiary (other than a SBIC Subsidiary) than could be obtained on an arm’s-length basis from unrelated third parties, (b) transactions between or among the Borrower and its Subsidiaries not involving any other Affiliate, (c) Restricted Payments permitted by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(d) the Affiliate Agreements and the transactions provided in the Affiliate Agreements, (e) transactions described on </w:t>
      </w:r>
      <w:r>
        <w:rPr>
          <w:rFonts w:ascii="Times New Roman" w:cs="Times New Roman" w:eastAsia="Times New Roman" w:hAnsi="Times New Roman"/>
          <w:sz w:val="18"/>
          <w:szCs w:val="18"/>
          <w:u w:val="single" w:color="auto"/>
          <w:color w:val="auto"/>
        </w:rPr>
        <w:t>Schedule 6.08</w:t>
      </w:r>
      <w:r>
        <w:rPr>
          <w:rFonts w:ascii="Times New Roman" w:cs="Times New Roman" w:eastAsia="Times New Roman" w:hAnsi="Times New Roman"/>
          <w:sz w:val="18"/>
          <w:szCs w:val="18"/>
          <w:color w:val="auto"/>
        </w:rPr>
        <w:t>, (f) any Investment that results in the creation of an Affiliate or (g) transactions between or among the Obligors and any SBIC Subsidiary or any “downstream affiliate” (as such term is used under the rules promulgated under the Investment Company Act) company of an Obligor at prices and on terms and conditions, taken as a whole, not materially less favorable to the Obligors than could be obtained at the time on an arm’s-length basis from unrelated third parties.</w:t>
      </w:r>
    </w:p>
    <w:p>
      <w:pPr>
        <w:spacing w:after="0" w:line="188"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Lines of Business</w:t>
      </w:r>
      <w:r>
        <w:rPr>
          <w:rFonts w:ascii="Times New Roman" w:cs="Times New Roman" w:eastAsia="Times New Roman" w:hAnsi="Times New Roman"/>
          <w:sz w:val="18"/>
          <w:szCs w:val="18"/>
          <w:color w:val="auto"/>
        </w:rPr>
        <w:t>. The Borrower will not, nor will it permit any of its Subsidiaries (other than Immaterial Subsidiaries) to, engage to any material extent in any business other than in accordance with its Investment Policies. The Borrower will not, nor will it permit any of its Subsidiaries to amend or modify the Investment Policies (other than a Permitted Policy Amendment).</w:t>
      </w:r>
    </w:p>
    <w:p>
      <w:pPr>
        <w:spacing w:after="0" w:line="106" w:lineRule="exact"/>
        <w:rPr>
          <w:sz w:val="20"/>
          <w:szCs w:val="20"/>
          <w:color w:val="auto"/>
        </w:rPr>
      </w:pPr>
    </w:p>
    <w:p>
      <w:pPr>
        <w:jc w:val="both"/>
        <w:ind w:left="5480"/>
        <w:spacing w:after="0"/>
        <w:tabs>
          <w:tab w:leader="none" w:pos="896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46" w:name="page147"/>
    <w:bookmarkEnd w:id="146"/>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6.10. </w:t>
      </w:r>
      <w:r>
        <w:rPr>
          <w:rFonts w:ascii="Times New Roman" w:cs="Times New Roman" w:eastAsia="Times New Roman" w:hAnsi="Times New Roman"/>
          <w:sz w:val="18"/>
          <w:szCs w:val="18"/>
          <w:u w:val="single" w:color="auto"/>
          <w:color w:val="auto"/>
        </w:rPr>
        <w:t>No Further Negative Pledge</w:t>
      </w:r>
      <w:r>
        <w:rPr>
          <w:rFonts w:ascii="Times New Roman" w:cs="Times New Roman" w:eastAsia="Times New Roman" w:hAnsi="Times New Roman"/>
          <w:sz w:val="18"/>
          <w:szCs w:val="18"/>
          <w:color w:val="auto"/>
        </w:rPr>
        <w:t xml:space="preserve">. The Borrower will not, and will not permit any of the Subsidiary Guarantors to, enter into any agreement, instrument, deed or lease which prohibits or limits in any material respect the ability of any Obligor to create, incur, assume or suffer to exist any Lien upon any of its properties, assets or revenues, whether now owned or hereafter acquired, or which requires the grant of any security for an obligation if security is granted for another obligation, except the following: (a) this Agreement, the other Loan Documents and documents with respect to Indebtedness permitted under </w:t>
      </w:r>
      <w:r>
        <w:rPr>
          <w:rFonts w:ascii="Times New Roman" w:cs="Times New Roman" w:eastAsia="Times New Roman" w:hAnsi="Times New Roman"/>
          <w:sz w:val="18"/>
          <w:szCs w:val="18"/>
          <w:u w:val="single" w:color="auto"/>
          <w:color w:val="auto"/>
        </w:rPr>
        <w:t>Section 6.01(b),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 (b) covenants in documents creating Liens permitted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(including covenants with respect to the Designated Obligations or Designated Indebtedness Holders under (and, in each case, as defined in) the Security Documents) prohibiting further Liens on the assets encumbered thereby; (c) customary restrictions contained in leases not subject to a waiver; (d) any such agreement that imposes restrictions on investments or other interests in Financing Subsidiaries (but no other assets of any Obligor); and (e) any other agreement that does not restrict in any manner (directly or indirectly) Liens created pursuant to the Loan Documents on any Collateral securing the “Secured Obligations” under and as defined in the Guarantee and Security Agreement and does not require the direct or indirect granting of any Lien securing any Indebtedness or other obligation by virtue of the granting of Liens on or pledge of property of any Obligor to secure the Loans or any Hedging Agreement.</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Modifications of Longer-Term Indebtedness Documents</w:t>
      </w:r>
      <w:r>
        <w:rPr>
          <w:rFonts w:ascii="Times New Roman" w:cs="Times New Roman" w:eastAsia="Times New Roman" w:hAnsi="Times New Roman"/>
          <w:sz w:val="18"/>
          <w:szCs w:val="18"/>
          <w:color w:val="auto"/>
        </w:rPr>
        <w:t>. The Borrower will not consent to any modification, supplement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waiver of:</w:t>
      </w:r>
    </w:p>
    <w:p>
      <w:pPr>
        <w:spacing w:after="0" w:line="99" w:lineRule="exact"/>
        <w:rPr>
          <w:sz w:val="20"/>
          <w:szCs w:val="20"/>
          <w:color w:val="auto"/>
        </w:rPr>
      </w:pPr>
    </w:p>
    <w:p>
      <w:pPr>
        <w:ind w:right="20" w:firstLine="987"/>
        <w:spacing w:after="0" w:line="254" w:lineRule="auto"/>
        <w:tabs>
          <w:tab w:leader="none" w:pos="123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of the provisions of any agreement, instrument or other document evidencing or relating to any Secured Longer-Term Indebtedness or Unsecured Longer-Term Indebtedness that would result in such Indebtedness not meeting the requirements of the definition of “Secured Longer-Term Indebtedness” and “Unsecured Longer-Term Indebtedness”, as applicable,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this Agreement, unless (i) in the case of Secured Longer-Term Indebtedness, such Indebtedness would have been permitted to be incurred as Secured Shorter-Term Indebtedness at the time of such modification, supplement or waiver and the Borrower so designates such Indebtedness as “Secured Shorter-Term Indebtedness” (whereupon such Indebtedness shall be deemed to constitute “Secured Shorter-Term Indebtedness” for all purposes of this Agreement) and (ii) in the case of Unsecured Longer-Term Indebtedness, such Indebtedness would have been permitted to be incurred as Unsecured Shorter-Term Indebtedness at the time of such modification, supplement or waiver and the Borrower so designates such Indebtedness as “Unsecured Shorter-Term Indebtedness” (whereupon such Indebtedness shall be deemed to constitute “Unsecured Shorter-Term Indebtedness” for all purposes of this Agreement); or</w:t>
      </w:r>
    </w:p>
    <w:p>
      <w:pPr>
        <w:spacing w:after="0" w:line="188" w:lineRule="exact"/>
        <w:rPr>
          <w:rFonts w:ascii="Times New Roman" w:cs="Times New Roman" w:eastAsia="Times New Roman" w:hAnsi="Times New Roman"/>
          <w:sz w:val="18"/>
          <w:szCs w:val="18"/>
          <w:color w:val="auto"/>
        </w:rPr>
      </w:pPr>
    </w:p>
    <w:p>
      <w:pPr>
        <w:ind w:right="180" w:firstLine="987"/>
        <w:spacing w:after="0" w:line="266" w:lineRule="auto"/>
        <w:tabs>
          <w:tab w:leader="none" w:pos="124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Affiliate Agreements, unless such modification, supplement or waiver is not materially less favorable to the Borrower than could be obtained on an arm’s-length basis from unrelated third parties, in each case, without the prior consent of the Administrative Agent (with the approval of the Required Lenders).</w:t>
      </w:r>
    </w:p>
    <w:p>
      <w:pPr>
        <w:spacing w:after="0" w:line="106" w:lineRule="exact"/>
        <w:rPr>
          <w:sz w:val="20"/>
          <w:szCs w:val="20"/>
          <w:color w:val="auto"/>
        </w:rPr>
      </w:pPr>
    </w:p>
    <w:p>
      <w:pPr>
        <w:jc w:val="both"/>
        <w:ind w:left="5480"/>
        <w:spacing w:after="0"/>
        <w:tabs>
          <w:tab w:leader="none" w:pos="8960" w:val="left"/>
        </w:tabs>
        <w:rPr>
          <w:sz w:val="20"/>
          <w:szCs w:val="20"/>
          <w:color w:val="auto"/>
        </w:rPr>
      </w:pPr>
      <w:r>
        <w:rPr>
          <w:rFonts w:ascii="Times New Roman" w:cs="Times New Roman" w:eastAsia="Times New Roman" w:hAnsi="Times New Roman"/>
          <w:sz w:val="18"/>
          <w:szCs w:val="18"/>
          <w:color w:val="auto"/>
        </w:rPr>
        <w:t>120</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47" w:name="page148"/>
    <w:bookmarkEnd w:id="147"/>
    <w:p>
      <w:pPr>
        <w:ind w:left="4" w:right="18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6.12. </w:t>
      </w:r>
      <w:r>
        <w:rPr>
          <w:rFonts w:ascii="Times New Roman" w:cs="Times New Roman" w:eastAsia="Times New Roman" w:hAnsi="Times New Roman"/>
          <w:sz w:val="18"/>
          <w:szCs w:val="18"/>
          <w:u w:val="single" w:color="auto"/>
          <w:color w:val="auto"/>
        </w:rPr>
        <w:t>Payments of Longer-Term Indebtedness</w:t>
      </w:r>
      <w:r>
        <w:rPr>
          <w:rFonts w:ascii="Times New Roman" w:cs="Times New Roman" w:eastAsia="Times New Roman" w:hAnsi="Times New Roman"/>
          <w:sz w:val="18"/>
          <w:szCs w:val="18"/>
          <w:color w:val="auto"/>
        </w:rPr>
        <w:t xml:space="preserve">. The Borrower will not, nor will it permit any of the Subsidiary Guarantors to, purchase, redeem, retire or otherwise acquire for value, or set apart any money for a sinking, defeasance or other analogous fund for the purchase, redemption, retirement or other acquisition of or make any voluntary payment or prepayment of the principal of or interest on, or any other amount owing in respect of, any Secured Longer-Term Indebtedness, Unsecured Longer-Term Indebtedness or Special Unsecured Indebtedness (other than the refinancing of Secured Longer-Term Indebtedness, Unsecured Longer-Term Indebtedness or Special Unsecured Indebtedness with Indebtedness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except for</w:t>
      </w:r>
    </w:p>
    <w:p>
      <w:pPr>
        <w:spacing w:after="0" w:line="187" w:lineRule="exact"/>
        <w:rPr>
          <w:sz w:val="20"/>
          <w:szCs w:val="20"/>
          <w:color w:val="auto"/>
        </w:rPr>
      </w:pPr>
    </w:p>
    <w:p>
      <w:pPr>
        <w:ind w:left="4" w:right="100" w:firstLine="987"/>
        <w:spacing w:after="0" w:line="276" w:lineRule="auto"/>
        <w:tabs>
          <w:tab w:leader="none" w:pos="1240"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regularly scheduled payments, prepayments or redemptions of principal and interest in respect thereof required pursuant to the instruments evidencing such Indebtedness (it being understood that: (w) the conversion features into Permitted Equity Interests under convertible notes;</w:t>
      </w:r>
    </w:p>
    <w:p>
      <w:pPr>
        <w:ind w:left="4" w:right="40" w:hanging="4"/>
        <w:spacing w:after="0" w:line="250" w:lineRule="auto"/>
        <w:tabs>
          <w:tab w:leader="none" w:pos="259"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triggering of such conversion and/or settlement thereof solely with Permitted Equity Interests; and (y) any cash payment on account of interest or expenses on such convertible notes made by the Borrower in respect of such triggering and/or settlement thereof shall be permitted under this </w:t>
      </w:r>
      <w:r>
        <w:rPr>
          <w:rFonts w:ascii="Times New Roman" w:cs="Times New Roman" w:eastAsia="Times New Roman" w:hAnsi="Times New Roman"/>
          <w:sz w:val="18"/>
          <w:szCs w:val="18"/>
          <w:u w:val="single" w:color="auto"/>
          <w:color w:val="auto"/>
        </w:rPr>
        <w:t>clause</w:t>
      </w: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4" w:right="80" w:firstLine="987"/>
        <w:spacing w:after="0" w:line="282" w:lineRule="auto"/>
        <w:tabs>
          <w:tab w:leader="none" w:pos="125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no Default shall exist or be continuing, any payment that, if treated as a Restricted Payment for purposes of </w:t>
      </w:r>
      <w:r>
        <w:rPr>
          <w:rFonts w:ascii="Times New Roman" w:cs="Times New Roman" w:eastAsia="Times New Roman" w:hAnsi="Times New Roman"/>
          <w:sz w:val="18"/>
          <w:szCs w:val="18"/>
          <w:u w:val="single" w:color="auto"/>
          <w:color w:val="auto"/>
        </w:rPr>
        <w:t>Section 6.05(d)</w:t>
      </w:r>
      <w:r>
        <w:rPr>
          <w:rFonts w:ascii="Times New Roman" w:cs="Times New Roman" w:eastAsia="Times New Roman" w:hAnsi="Times New Roman"/>
          <w:sz w:val="18"/>
          <w:szCs w:val="18"/>
          <w:color w:val="auto"/>
        </w:rPr>
        <w:t xml:space="preserve">, would be permitted to be made pursuant to the provisions set forth in </w:t>
      </w:r>
      <w:r>
        <w:rPr>
          <w:rFonts w:ascii="Times New Roman" w:cs="Times New Roman" w:eastAsia="Times New Roman" w:hAnsi="Times New Roman"/>
          <w:sz w:val="18"/>
          <w:szCs w:val="18"/>
          <w:u w:val="single" w:color="auto"/>
          <w:color w:val="auto"/>
        </w:rPr>
        <w:t>Section 6.05(d)</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4" w:right="160" w:firstLine="987"/>
        <w:spacing w:after="0" w:line="266" w:lineRule="auto"/>
        <w:tabs>
          <w:tab w:leader="none" w:pos="124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voluntary payments or prepayments of Secured Longer-Term Indebtedness, so long as both before and after giving effect to such voluntary payment or prepayment (i) the Borrower is in pro forma compliance with the financial covenants set forth in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and (ii) no Default shall exist or be continuing;</w:t>
      </w:r>
    </w:p>
    <w:p>
      <w:pPr>
        <w:spacing w:after="0" w:line="175" w:lineRule="exact"/>
        <w:rPr>
          <w:rFonts w:ascii="Times New Roman" w:cs="Times New Roman" w:eastAsia="Times New Roman" w:hAnsi="Times New Roman"/>
          <w:sz w:val="18"/>
          <w:szCs w:val="18"/>
          <w:color w:val="auto"/>
        </w:rPr>
      </w:pPr>
    </w:p>
    <w:p>
      <w:pPr>
        <w:ind w:left="4" w:right="40" w:firstLine="987"/>
        <w:spacing w:after="0" w:line="258" w:lineRule="auto"/>
        <w:tabs>
          <w:tab w:leader="none" w:pos="125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payments, required prepayments or mandatory redemptions of convertible notes constituting Unsecured Longer-Term Indebtedness or Special Unsecured Indebtedness in Cash (including any cash payment elected to be paid in connection with the settlement by the Borrower of any conversion at the option of any holder of convertible notes pursuant to the conversion features thereunder), so long as both before and after giving effect to such payment (i) no Event of Default shall exist or be continuing and (ii) the Covered Debt Amount does not exceed the Borrowing Base; and</w:t>
      </w:r>
    </w:p>
    <w:p>
      <w:pPr>
        <w:spacing w:after="0" w:line="183" w:lineRule="exact"/>
        <w:rPr>
          <w:rFonts w:ascii="Times New Roman" w:cs="Times New Roman" w:eastAsia="Times New Roman" w:hAnsi="Times New Roman"/>
          <w:sz w:val="18"/>
          <w:szCs w:val="18"/>
          <w:color w:val="auto"/>
        </w:rPr>
      </w:pPr>
    </w:p>
    <w:p>
      <w:pPr>
        <w:ind w:left="4" w:right="180" w:firstLine="987"/>
        <w:spacing w:after="0" w:line="266" w:lineRule="auto"/>
        <w:tabs>
          <w:tab w:leader="none" w:pos="124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or prepayments of Secured Longer-Term Indebtedness, Unsecured Longer-Term Indebtedness or Special Unsecured Indebtedness solely from the proceeds of any issuance of Equity Interests, so long as both before and after giving effect to such payment (i) no Default shall exist or be continuing and (ii) the Covered Debt Amount does not exceed the Borrowing Base.</w:t>
      </w:r>
    </w:p>
    <w:p>
      <w:pPr>
        <w:spacing w:after="0" w:line="176" w:lineRule="exact"/>
        <w:rPr>
          <w:sz w:val="20"/>
          <w:szCs w:val="20"/>
          <w:color w:val="auto"/>
        </w:rPr>
      </w:pPr>
    </w:p>
    <w:p>
      <w:pPr>
        <w:ind w:left="4" w:right="340"/>
        <w:spacing w:after="0" w:line="266" w:lineRule="auto"/>
        <w:rPr>
          <w:sz w:val="20"/>
          <w:szCs w:val="20"/>
          <w:color w:val="auto"/>
        </w:rPr>
      </w:pPr>
      <w:r>
        <w:rPr>
          <w:rFonts w:ascii="Times New Roman" w:cs="Times New Roman" w:eastAsia="Times New Roman" w:hAnsi="Times New Roman"/>
          <w:sz w:val="18"/>
          <w:szCs w:val="18"/>
          <w:color w:val="auto"/>
        </w:rPr>
        <w:t>Notwithstanding anything herein to the contrary, in no event shall any Obligor be permitted to prepay or settle (whether as a result of a mandatory redemption, conversion or otherwise) any such Indebtedness if, immediately after giving effect thereto, the Covered Debt Amount would exceed the Borrowing Base.</w:t>
      </w:r>
    </w:p>
    <w:p>
      <w:pPr>
        <w:spacing w:after="0" w:line="106" w:lineRule="exact"/>
        <w:rPr>
          <w:sz w:val="20"/>
          <w:szCs w:val="20"/>
          <w:color w:val="auto"/>
        </w:rPr>
      </w:pPr>
    </w:p>
    <w:p>
      <w:pPr>
        <w:jc w:val="both"/>
        <w:ind w:left="5484"/>
        <w:spacing w:after="0"/>
        <w:tabs>
          <w:tab w:leader="none" w:pos="8964"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4"/>
          </w:cols>
          <w:pgMar w:left="436" w:top="270" w:right="439" w:bottom="1440" w:gutter="0" w:footer="0" w:header="0"/>
        </w:sectPr>
      </w:pPr>
    </w:p>
    <w:bookmarkStart w:id="148" w:name="page149"/>
    <w:bookmarkEnd w:id="148"/>
    <w:p>
      <w:pPr>
        <w:jc w:val="center"/>
        <w:ind w:right="-4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6.13. </w:t>
      </w:r>
      <w:r>
        <w:rPr>
          <w:rFonts w:ascii="Times New Roman" w:cs="Times New Roman" w:eastAsia="Times New Roman" w:hAnsi="Times New Roman"/>
          <w:sz w:val="18"/>
          <w:szCs w:val="18"/>
          <w:u w:val="single" w:color="auto"/>
          <w:color w:val="auto"/>
        </w:rPr>
        <w:t>Accounting Changes</w:t>
      </w:r>
      <w:r>
        <w:rPr>
          <w:rFonts w:ascii="Times New Roman" w:cs="Times New Roman" w:eastAsia="Times New Roman" w:hAnsi="Times New Roman"/>
          <w:sz w:val="18"/>
          <w:szCs w:val="18"/>
          <w:color w:val="auto"/>
        </w:rPr>
        <w:t>. The Borrower will not, nor will it permit any of its Subsidiaries to, make any change in</w:t>
      </w:r>
    </w:p>
    <w:p>
      <w:pPr>
        <w:spacing w:after="0" w:line="27" w:lineRule="exact"/>
        <w:rPr>
          <w:sz w:val="20"/>
          <w:szCs w:val="20"/>
          <w:color w:val="auto"/>
        </w:rPr>
      </w:pPr>
    </w:p>
    <w:p>
      <w:pPr>
        <w:ind w:left="4" w:right="120" w:hanging="4"/>
        <w:spacing w:after="0" w:line="260" w:lineRule="auto"/>
        <w:tabs>
          <w:tab w:leader="none" w:pos="249"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policies or reporting practices, except as permitted under GAAP or required by law or rule or regulation of any Governmental Authority, or (b) its fiscal year.</w:t>
      </w:r>
    </w:p>
    <w:p>
      <w:pPr>
        <w:spacing w:after="0" w:line="181" w:lineRule="exact"/>
        <w:rPr>
          <w:sz w:val="20"/>
          <w:szCs w:val="20"/>
          <w:color w:val="auto"/>
        </w:rPr>
      </w:pPr>
    </w:p>
    <w:p>
      <w:pPr>
        <w:ind w:left="4" w:right="3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SBIC Guarantee</w:t>
      </w:r>
      <w:r>
        <w:rPr>
          <w:rFonts w:ascii="Times New Roman" w:cs="Times New Roman" w:eastAsia="Times New Roman" w:hAnsi="Times New Roman"/>
          <w:sz w:val="18"/>
          <w:szCs w:val="18"/>
          <w:color w:val="auto"/>
        </w:rPr>
        <w:t>. The Borrower will not, nor will it permit any of its Subsidiaries to, cause or permit the occurrence of any event or condition that would result in any recourse to any Obligor under any Permitted SBIC Guarantee.</w:t>
      </w:r>
    </w:p>
    <w:p>
      <w:pPr>
        <w:spacing w:after="0" w:line="162" w:lineRule="exact"/>
        <w:rPr>
          <w:sz w:val="20"/>
          <w:szCs w:val="20"/>
          <w:color w:val="auto"/>
        </w:rPr>
      </w:pPr>
    </w:p>
    <w:p>
      <w:pPr>
        <w:ind w:left="4" w:right="120" w:firstLine="991"/>
        <w:spacing w:after="0" w:line="258" w:lineRule="auto"/>
        <w:rPr>
          <w:sz w:val="20"/>
          <w:szCs w:val="20"/>
          <w:color w:val="auto"/>
        </w:rPr>
      </w:pPr>
      <w:r>
        <w:rPr>
          <w:rFonts w:ascii="Times New Roman" w:cs="Times New Roman" w:eastAsia="Times New Roman" w:hAnsi="Times New Roman"/>
          <w:sz w:val="18"/>
          <w:szCs w:val="18"/>
          <w:color w:val="auto"/>
        </w:rPr>
        <w:t>SECTION 6.15.</w:t>
      </w:r>
      <w:r>
        <w:rPr>
          <w:rFonts w:ascii="Times New Roman" w:cs="Times New Roman" w:eastAsia="Times New Roman" w:hAnsi="Times New Roman"/>
          <w:sz w:val="18"/>
          <w:szCs w:val="18"/>
          <w:u w:val="single" w:color="auto"/>
          <w:color w:val="auto"/>
        </w:rPr>
        <w:t>Capital Call Facility</w:t>
      </w:r>
      <w:r>
        <w:rPr>
          <w:rFonts w:ascii="Times New Roman" w:cs="Times New Roman" w:eastAsia="Times New Roman" w:hAnsi="Times New Roman"/>
          <w:sz w:val="18"/>
          <w:szCs w:val="18"/>
          <w:color w:val="auto"/>
        </w:rPr>
        <w:t>. The Borrower will not, nor will it permit any other Obligor to, make any payment or prepayment of the principal or any other amount owing in respect of any Capital Call Facility from the proceeds of the Collateral, except (a) regularly scheduled payments of principal and interest and (b) any other payment if (i) no Default or Event of Default shall have occurred and be continuing and (ii) the Covered Debt Amount does not exceed the Borrowing Base after giving effect to such payment. For avoidance of doubt, there shall be no restriction on payment or prepayment of any Capital Call Facility from amounts that do not constitute Collateral.</w:t>
      </w:r>
    </w:p>
    <w:p>
      <w:pPr>
        <w:spacing w:after="0" w:line="3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VII</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EVENTS OF DEFAULT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If any of the following events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shall occur and be continuing:</w:t>
      </w:r>
    </w:p>
    <w:p>
      <w:pPr>
        <w:spacing w:after="0" w:line="117" w:lineRule="exact"/>
        <w:rPr>
          <w:sz w:val="20"/>
          <w:szCs w:val="20"/>
          <w:color w:val="auto"/>
        </w:rPr>
      </w:pPr>
    </w:p>
    <w:p>
      <w:pPr>
        <w:ind w:left="4" w:right="160" w:firstLine="987"/>
        <w:spacing w:after="0" w:line="261" w:lineRule="auto"/>
        <w:tabs>
          <w:tab w:leader="none" w:pos="12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(i) fail to pay any principal of any Loan or any reimbursement obligation in respect of any LC Disbursement when and as the same shall become due and payable, whether at the due date thereof or at a date fixed for prepayment thereof or otherwise or (ii) fail to deposit any amount into the Letter of Credit Collateral Account as required by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xml:space="preserve"> on the Commitment Termination Date on the date so required;</w:t>
      </w:r>
    </w:p>
    <w:p>
      <w:pPr>
        <w:spacing w:after="0" w:line="179" w:lineRule="exact"/>
        <w:rPr>
          <w:rFonts w:ascii="Times New Roman" w:cs="Times New Roman" w:eastAsia="Times New Roman" w:hAnsi="Times New Roman"/>
          <w:sz w:val="18"/>
          <w:szCs w:val="18"/>
          <w:color w:val="auto"/>
        </w:rPr>
      </w:pPr>
    </w:p>
    <w:p>
      <w:pPr>
        <w:ind w:left="4" w:right="40" w:firstLine="987"/>
        <w:spacing w:after="0" w:line="266" w:lineRule="auto"/>
        <w:tabs>
          <w:tab w:leader="none" w:pos="125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fail to pay any interest on any Loan or any fee or any other amount (other than an amount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Article) payable under this Agreement or under any other Loan Document, when and as the same shall become due and payable, and such failure shall continue unremedied for a period of five (5) or more Business Days;</w:t>
      </w:r>
    </w:p>
    <w:p>
      <w:pPr>
        <w:spacing w:after="0" w:line="175" w:lineRule="exact"/>
        <w:rPr>
          <w:rFonts w:ascii="Times New Roman" w:cs="Times New Roman" w:eastAsia="Times New Roman" w:hAnsi="Times New Roman"/>
          <w:sz w:val="18"/>
          <w:szCs w:val="18"/>
          <w:color w:val="auto"/>
        </w:rPr>
      </w:pPr>
    </w:p>
    <w:p>
      <w:pPr>
        <w:ind w:left="4" w:right="60" w:firstLine="987"/>
        <w:spacing w:after="0" w:line="256" w:lineRule="auto"/>
        <w:tabs>
          <w:tab w:leader="none" w:pos="12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warranty or certification made or deemed made by or on behalf of the Borrower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prove to have been incorrect when made or deemed made in any material respect and such failure shall continue unremedied for a period of ten (10) or more Business Days after the earlier of the Borrower obtaining actual knowledge thereof or receiving notice thereof from the Administrative Agent (given at the request of any Lender);</w:t>
      </w:r>
    </w:p>
    <w:p>
      <w:pPr>
        <w:spacing w:after="0" w:line="118" w:lineRule="exact"/>
        <w:rPr>
          <w:sz w:val="20"/>
          <w:szCs w:val="20"/>
          <w:color w:val="auto"/>
        </w:rPr>
      </w:pPr>
    </w:p>
    <w:p>
      <w:pPr>
        <w:jc w:val="both"/>
        <w:ind w:left="5484"/>
        <w:spacing w:after="0"/>
        <w:tabs>
          <w:tab w:leader="none" w:pos="8964"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4"/>
          </w:cols>
          <w:pgMar w:left="436" w:top="270" w:right="439" w:bottom="1440" w:gutter="0" w:footer="0" w:header="0"/>
        </w:sectPr>
      </w:pPr>
    </w:p>
    <w:bookmarkStart w:id="149" w:name="page150"/>
    <w:bookmarkEnd w:id="149"/>
    <w:p>
      <w:pPr>
        <w:ind w:left="4" w:right="40" w:firstLine="987"/>
        <w:spacing w:after="0" w:line="261" w:lineRule="auto"/>
        <w:tabs>
          <w:tab w:leader="none" w:pos="125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Borrower shall fail to observe or perform any covenant, condition or agreement contained in (i)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(with respect to the Borrower’s existence) or </w:t>
      </w:r>
      <w:r>
        <w:rPr>
          <w:rFonts w:ascii="Times New Roman" w:cs="Times New Roman" w:eastAsia="Times New Roman" w:hAnsi="Times New Roman"/>
          <w:sz w:val="18"/>
          <w:szCs w:val="18"/>
          <w:u w:val="single" w:color="auto"/>
          <w:color w:val="auto"/>
        </w:rPr>
        <w:t>Sections 5.08(a)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any Obligor shall default in the performance of any of its obligations contained in Sections 3 and 7 of the Guarantee and Security Agreement or (ii) </w:t>
      </w:r>
      <w:r>
        <w:rPr>
          <w:rFonts w:ascii="Times New Roman" w:cs="Times New Roman" w:eastAsia="Times New Roman" w:hAnsi="Times New Roman"/>
          <w:sz w:val="18"/>
          <w:szCs w:val="18"/>
          <w:u w:val="single" w:color="auto"/>
          <w:color w:val="auto"/>
        </w:rPr>
        <w:t>Sections 5.01(d)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and such failure shall continue unremedied for a period of five (5) or more days after notice thereof by the Administrative Agent (given at the request of any Lender) to the Borrower;</w:t>
      </w:r>
    </w:p>
    <w:p>
      <w:pPr>
        <w:spacing w:after="0" w:line="179" w:lineRule="exact"/>
        <w:rPr>
          <w:rFonts w:ascii="Times New Roman" w:cs="Times New Roman" w:eastAsia="Times New Roman" w:hAnsi="Times New Roman"/>
          <w:sz w:val="18"/>
          <w:szCs w:val="18"/>
          <w:color w:val="auto"/>
        </w:rPr>
      </w:pPr>
    </w:p>
    <w:p>
      <w:pPr>
        <w:ind w:left="4" w:right="20" w:firstLine="987"/>
        <w:spacing w:after="0" w:line="255" w:lineRule="auto"/>
        <w:tabs>
          <w:tab w:leader="none" w:pos="124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Borrowing Base Deficiency shall occur and continue unremedied for a period of five or more Business Days after delivery of a Borrowing Base Certificate demonstrating such Borrowing Base Deficiency pursuant to </w:t>
      </w:r>
      <w:r>
        <w:rPr>
          <w:rFonts w:ascii="Times New Roman" w:cs="Times New Roman" w:eastAsia="Times New Roman" w:hAnsi="Times New Roman"/>
          <w:sz w:val="18"/>
          <w:szCs w:val="18"/>
          <w:u w:val="single" w:color="auto"/>
          <w:color w:val="auto"/>
        </w:rPr>
        <w:t>Section 5.01(e)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it shall not be an Event of Default hereunder if the Borrower shall present the Administrative Agent with a reasonably feasible plan acceptable to the Administrative Agent in its sole discretion to enable such Borrowing Base Deficiency to be cured within 30 Business Days (which 30-Business Day period shall include the five</w:t>
      </w:r>
    </w:p>
    <w:p>
      <w:pPr>
        <w:spacing w:after="0" w:line="2"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permitted for delivery of such plan), so long as such Borrowing Base Deficiency is cured within such 30-Business Day period;</w:t>
      </w:r>
    </w:p>
    <w:p>
      <w:pPr>
        <w:spacing w:after="0" w:line="206" w:lineRule="exact"/>
        <w:rPr>
          <w:rFonts w:ascii="Times New Roman" w:cs="Times New Roman" w:eastAsia="Times New Roman" w:hAnsi="Times New Roman"/>
          <w:sz w:val="18"/>
          <w:szCs w:val="18"/>
          <w:color w:val="auto"/>
        </w:rPr>
      </w:pPr>
    </w:p>
    <w:p>
      <w:pPr>
        <w:ind w:left="4" w:right="340" w:firstLine="987"/>
        <w:spacing w:after="0" w:line="289" w:lineRule="auto"/>
        <w:tabs>
          <w:tab w:leader="none" w:pos="1220" w:val="left"/>
        </w:tabs>
        <w:numPr>
          <w:ilvl w:val="1"/>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or any Obligor, as applicable, shall fail to observe or perform any covenant, condition or agreement contained in this Agreement (other than those specified in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w:t>
      </w:r>
      <w:r>
        <w:rPr>
          <w:rFonts w:ascii="Times New Roman" w:cs="Times New Roman" w:eastAsia="Times New Roman" w:hAnsi="Times New Roman"/>
          <w:sz w:val="17"/>
          <w:szCs w:val="17"/>
          <w:color w:val="auto"/>
        </w:rPr>
        <w:t xml:space="preserve"> of this Article) or any other Loan Document and such failure shall continue unremedied for a period of 30 or more days after notice thereof from the Administrative Agent (given at the request of any Lender) to the Borrower;</w:t>
      </w:r>
    </w:p>
    <w:p>
      <w:pPr>
        <w:spacing w:after="0" w:line="157" w:lineRule="exact"/>
        <w:rPr>
          <w:rFonts w:ascii="Times New Roman" w:cs="Times New Roman" w:eastAsia="Times New Roman" w:hAnsi="Times New Roman"/>
          <w:sz w:val="17"/>
          <w:szCs w:val="17"/>
          <w:color w:val="auto"/>
        </w:rPr>
      </w:pPr>
    </w:p>
    <w:p>
      <w:pPr>
        <w:ind w:left="4" w:right="300" w:firstLine="987"/>
        <w:spacing w:after="0" w:line="282" w:lineRule="auto"/>
        <w:tabs>
          <w:tab w:leader="none" w:pos="125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any of its Subsidiaries shall fail to make any payment (whether of principal or interest and regardless of amount) in respect of any Material Indebtedness, when and as the same shall become due and payable, taking into account any applicable grace period;</w:t>
      </w:r>
    </w:p>
    <w:p>
      <w:pPr>
        <w:spacing w:after="0" w:line="161"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25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event or condition occurs that results in any Material Indebtedness becoming due prior to its scheduled maturity or shall continue unremedied for any applicable period of time sufficient to enable or permit the holder or holders of any Material Indebtedness or any trustee or agent on its or their behalf to cause any Material Indebtedness to become due, or to require the prepayment, repurchase, redemption or defeasance thereof, prior to its scheduled maturity (for the avoidance of doubt, other than as permitted under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and that is not a result of a breach, default or other violation or failure in respect of such Material Indebtedness by the Borrower or any of its Subsidiaries after giving effect to any applicable grace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shall not apply to (1) secured Indebtedness that becomes due as a result of the voluntary sale or transfer of the property or assets securing such Indebtedness; or (2) convertible debt that becomes due as a result of a conversion or redemption event, other than as a result of an “event of default” (as defined in the documents governing such convertible Material Indebtedness);</w:t>
      </w:r>
    </w:p>
    <w:p>
      <w:pPr>
        <w:spacing w:after="0" w:line="191" w:lineRule="exact"/>
        <w:rPr>
          <w:rFonts w:ascii="Times New Roman" w:cs="Times New Roman" w:eastAsia="Times New Roman" w:hAnsi="Times New Roman"/>
          <w:sz w:val="18"/>
          <w:szCs w:val="18"/>
          <w:color w:val="auto"/>
        </w:rPr>
      </w:pPr>
    </w:p>
    <w:p>
      <w:pPr>
        <w:ind w:left="4" w:right="20" w:firstLine="987"/>
        <w:spacing w:after="0" w:line="256" w:lineRule="auto"/>
        <w:tabs>
          <w:tab w:leader="none" w:pos="121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proceeding shall be commenced or an involuntary petition shall be filed seeking (i) liquidation, reorganization or other relief in respect of the Borrower or any of its Subsidiaries (other than Immaterial Subsidiaries)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of its Subsidiaries (other than Immaterial Subsidiaries) or for a substantial part of its assets, and, in any such case, such proceeding or petition shall continue undismissed and unstayed for a period of 60 or more days or an order or decree approving or ordering any of the foregoing shall be entered;</w:t>
      </w:r>
    </w:p>
    <w:p>
      <w:pPr>
        <w:spacing w:after="0" w:line="118" w:lineRule="exact"/>
        <w:rPr>
          <w:sz w:val="20"/>
          <w:szCs w:val="20"/>
          <w:color w:val="auto"/>
        </w:rPr>
      </w:pPr>
    </w:p>
    <w:p>
      <w:pPr>
        <w:jc w:val="both"/>
        <w:ind w:left="5484"/>
        <w:spacing w:after="0"/>
        <w:tabs>
          <w:tab w:leader="none" w:pos="8964"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4"/>
          </w:cols>
          <w:pgMar w:left="436" w:top="270" w:right="439" w:bottom="1440" w:gutter="0" w:footer="0" w:header="0"/>
        </w:sectPr>
      </w:pPr>
    </w:p>
    <w:bookmarkStart w:id="150" w:name="page151"/>
    <w:bookmarkEnd w:id="150"/>
    <w:p>
      <w:pPr>
        <w:ind w:left="4" w:right="100" w:firstLine="987"/>
        <w:spacing w:after="0" w:line="272" w:lineRule="auto"/>
        <w:tabs>
          <w:tab w:leader="none" w:pos="1210" w:val="left"/>
        </w:tabs>
        <w:numPr>
          <w:ilvl w:val="1"/>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Borrower or any of its Subsidiaries (other than Immaterial Subsidiaries)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Times New Roman" w:cs="Times New Roman" w:eastAsia="Times New Roman" w:hAnsi="Times New Roman"/>
          <w:sz w:val="17"/>
          <w:szCs w:val="17"/>
          <w:u w:val="single" w:color="auto"/>
          <w:color w:val="auto"/>
        </w:rPr>
        <w:t>clause</w:t>
      </w:r>
    </w:p>
    <w:p>
      <w:pPr>
        <w:spacing w:after="0" w:line="1" w:lineRule="exact"/>
        <w:rPr>
          <w:rFonts w:ascii="Times New Roman" w:cs="Times New Roman" w:eastAsia="Times New Roman" w:hAnsi="Times New Roman"/>
          <w:sz w:val="17"/>
          <w:szCs w:val="17"/>
          <w:color w:val="auto"/>
        </w:rPr>
      </w:pPr>
    </w:p>
    <w:p>
      <w:pPr>
        <w:ind w:left="4" w:right="180" w:hanging="4"/>
        <w:spacing w:after="0" w:line="253" w:lineRule="auto"/>
        <w:tabs>
          <w:tab w:leader="none" w:pos="219" w:val="left"/>
        </w:tabs>
        <w:numPr>
          <w:ilvl w:val="0"/>
          <w:numId w:val="15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 this Article, (iii) apply for or consent to the appointment of a receiver, trustee, custodian, sequestrator, conservator or similar official for the Borrower or any of its Subsidiaries (other than Immaterial Subsidiaries)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88" w:lineRule="exact"/>
        <w:rPr>
          <w:rFonts w:ascii="Times New Roman" w:cs="Times New Roman" w:eastAsia="Times New Roman" w:hAnsi="Times New Roman"/>
          <w:sz w:val="18"/>
          <w:szCs w:val="18"/>
          <w:u w:val="single" w:color="auto"/>
          <w:color w:val="auto"/>
        </w:rPr>
      </w:pPr>
    </w:p>
    <w:p>
      <w:pPr>
        <w:ind w:left="4" w:right="240" w:firstLine="987"/>
        <w:spacing w:after="0" w:line="282" w:lineRule="auto"/>
        <w:tabs>
          <w:tab w:leader="none" w:pos="125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any of its Subsidiaries (other than Immaterial Subsidiaries) shall become unable, admit in writing its inability or fail generally to pay its debts as they become due;</w:t>
      </w:r>
    </w:p>
    <w:p>
      <w:pPr>
        <w:spacing w:after="0" w:line="161" w:lineRule="exact"/>
        <w:rPr>
          <w:rFonts w:ascii="Times New Roman" w:cs="Times New Roman" w:eastAsia="Times New Roman" w:hAnsi="Times New Roman"/>
          <w:sz w:val="18"/>
          <w:szCs w:val="18"/>
          <w:color w:val="auto"/>
        </w:rPr>
      </w:pPr>
    </w:p>
    <w:p>
      <w:pPr>
        <w:ind w:left="4" w:right="60" w:firstLine="987"/>
        <w:spacing w:after="0" w:line="261" w:lineRule="auto"/>
        <w:tabs>
          <w:tab w:leader="none" w:pos="121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judgments for the payment of money in an aggregate amount in excess of $50,000,000 shall be rendered against the Borrower or any of its Subsidiaries (other than Immaterial Subsidiaries) or any combination thereof and the same shall remain undischarged for a period of 30 consecutive days during which execution shall not be effectively stayed, or any action shall be legally taken by a judgment creditor to attach or levy upon any assets of the Borrower or any of its Subsidiaries (other than Immaterial Subsidiaries) to enforce any such judgment;</w:t>
      </w:r>
    </w:p>
    <w:p>
      <w:pPr>
        <w:spacing w:after="0" w:line="179" w:lineRule="exact"/>
        <w:rPr>
          <w:rFonts w:ascii="Times New Roman" w:cs="Times New Roman" w:eastAsia="Times New Roman" w:hAnsi="Times New Roman"/>
          <w:sz w:val="18"/>
          <w:szCs w:val="18"/>
          <w:color w:val="auto"/>
        </w:rPr>
      </w:pPr>
    </w:p>
    <w:p>
      <w:pPr>
        <w:ind w:left="4" w:right="240" w:firstLine="987"/>
        <w:spacing w:after="0" w:line="282" w:lineRule="auto"/>
        <w:tabs>
          <w:tab w:leader="none" w:pos="130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ERISA Event shall have occurred that, in the opinion of the Required Lenders, when taken together with all other ERISA Events that have occurred, would reasonably be expected to result in a Material Adverse Effect;</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shall occur;</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cease to be managed by the External Manager or an Affiliate thereof;</w:t>
      </w:r>
    </w:p>
    <w:p>
      <w:pPr>
        <w:spacing w:after="0" w:line="225" w:lineRule="exact"/>
        <w:rPr>
          <w:rFonts w:ascii="Times New Roman" w:cs="Times New Roman" w:eastAsia="Times New Roman" w:hAnsi="Times New Roman"/>
          <w:sz w:val="18"/>
          <w:szCs w:val="18"/>
          <w:color w:val="auto"/>
        </w:rPr>
      </w:pPr>
    </w:p>
    <w:p>
      <w:pPr>
        <w:ind w:left="4" w:right="80" w:firstLine="987"/>
        <w:spacing w:after="0" w:line="258" w:lineRule="auto"/>
        <w:tabs>
          <w:tab w:leader="none" w:pos="125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prior to the Final Maturity Date, fewer than four of Brian D’Arcy, Joshua Easterly, Mike Griffin, Michael Fishman, Bo Stanley, David Stiepleman and Alan Waxman, fail to devote substantially all of their business time and attention to the investment activities of the Borrower and the other investment vehicles managed by TSSP Management Holdings, L.P. and its Affiliates; provided that the External Manager is permitted at any time to replace any person designated as a “principal” with a senior professional selected by the External Manager so long as such replacement has either been approved by a majority of the Borrower’s independent directors or by a majority of the Borrower’s shareholders;</w:t>
      </w:r>
    </w:p>
    <w:p>
      <w:pPr>
        <w:spacing w:after="0" w:line="114" w:lineRule="exact"/>
        <w:rPr>
          <w:sz w:val="20"/>
          <w:szCs w:val="20"/>
          <w:color w:val="auto"/>
        </w:rPr>
      </w:pPr>
    </w:p>
    <w:p>
      <w:pPr>
        <w:jc w:val="both"/>
        <w:ind w:left="5484"/>
        <w:spacing w:after="0"/>
        <w:tabs>
          <w:tab w:leader="none" w:pos="8964"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4"/>
          </w:cols>
          <w:pgMar w:left="436" w:top="270" w:right="439" w:bottom="1440" w:gutter="0" w:footer="0" w:header="0"/>
        </w:sectPr>
      </w:pPr>
    </w:p>
    <w:bookmarkStart w:id="151" w:name="page152"/>
    <w:bookmarkEnd w:id="151"/>
    <w:p>
      <w:pPr>
        <w:ind w:right="140" w:firstLine="987"/>
        <w:spacing w:after="0" w:line="258" w:lineRule="auto"/>
        <w:tabs>
          <w:tab w:leader="none" w:pos="124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Liens created by the Security Documents shall, at any time with respect to Portfolio Investments having an aggregate Value in excess of 5% of the aggregate Value of all Portfolio Investments, not be valid and perfected (to the extent perfection by filing, registration, recordation, possession or control is required herein or therein) in favor of the Collateral Agent, free and clear of all other Liens (other than Liens permitted under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or under the respective Security Documents) except to the extent that any such loss of perfection results from the failure of the Collateral Agent to maintain possession of the certificates representing the securities pledged under the Loan Documents;</w:t>
      </w:r>
    </w:p>
    <w:p>
      <w:pPr>
        <w:spacing w:after="0" w:line="183" w:lineRule="exact"/>
        <w:rPr>
          <w:rFonts w:ascii="Times New Roman" w:cs="Times New Roman" w:eastAsia="Times New Roman" w:hAnsi="Times New Roman"/>
          <w:sz w:val="18"/>
          <w:szCs w:val="18"/>
          <w:color w:val="auto"/>
        </w:rPr>
      </w:pPr>
    </w:p>
    <w:p>
      <w:pPr>
        <w:ind w:right="60" w:firstLine="987"/>
        <w:spacing w:after="0" w:line="282" w:lineRule="auto"/>
        <w:tabs>
          <w:tab w:leader="none" w:pos="121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expiration in accordance with its terms, any of the Loan Documents shall for whatever reason be terminated or cease to be in full force and effect in any material respect, or the enforceability thereof shall be contested by the Borrower or any other Obligor;</w:t>
      </w:r>
    </w:p>
    <w:p>
      <w:pPr>
        <w:spacing w:after="0" w:line="161" w:lineRule="exact"/>
        <w:rPr>
          <w:rFonts w:ascii="Times New Roman" w:cs="Times New Roman" w:eastAsia="Times New Roman" w:hAnsi="Times New Roman"/>
          <w:sz w:val="18"/>
          <w:szCs w:val="18"/>
          <w:color w:val="auto"/>
        </w:rPr>
      </w:pPr>
    </w:p>
    <w:p>
      <w:pPr>
        <w:ind w:right="100" w:firstLine="987"/>
        <w:spacing w:after="0" w:line="266" w:lineRule="auto"/>
        <w:tabs>
          <w:tab w:leader="none" w:pos="122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Obligors shall at any time, without the consent of the Required Lenders fail to comply with the covenant contained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and such failure shall continue unremedied for a period of 30 or more days after the earlier of notice thereof by the Administrative Agent (given at the request of any Lender) to the Borrower or knowledge thereof by a Financial Officer; or</w:t>
      </w:r>
    </w:p>
    <w:p>
      <w:pPr>
        <w:spacing w:after="0" w:line="175" w:lineRule="exact"/>
        <w:rPr>
          <w:rFonts w:ascii="Times New Roman" w:cs="Times New Roman" w:eastAsia="Times New Roman" w:hAnsi="Times New Roman"/>
          <w:sz w:val="18"/>
          <w:szCs w:val="18"/>
          <w:color w:val="auto"/>
        </w:rPr>
      </w:pPr>
    </w:p>
    <w:p>
      <w:pPr>
        <w:ind w:right="140" w:firstLine="987"/>
        <w:spacing w:after="0" w:line="282" w:lineRule="auto"/>
        <w:tabs>
          <w:tab w:leader="none" w:pos="120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any of its Subsidiaries shall cause or permit the occurrence of any condition or event that would result in any recourse to any Obligor under any Permitted SBIC Guarantee;</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then, and in every such event (other than an event with respect to the Borrower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in case of any event with respect to the Borrower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of this Article, the Commitments shall automatically terminate and the principal of the Loans then outstanding, together with accrued interest thereon and all fees and other obligations of the Borrower accrued hereunder and under the other Loan Documents, shall automatically become due and payable, without presentment, demand, protest or other notice of any kind, all of which are hereby waived by the Borrower.</w:t>
      </w:r>
    </w:p>
    <w:p>
      <w:pPr>
        <w:spacing w:after="0" w:line="192"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In the event that the Loans shall be declared, or shall become, due and payable pursuant to the immediately preceding paragraph then, upon notice from the Administrative Agent or Lenders with LC Exposure representing more than 50% of the total LC Exposure demanding the deposit of Cash Collateral pursuant to this paragraph, the Borrower shall immediately deposit into the Letter of Credit Collateral Account cash in an amount equal to the LC Exposure as of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accrued and unpaid interest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 to deposit such cash shall become effective immediately, and such deposit shall become immediately due and payable, without demand or other notice of any kind, upon the occurrence of any Event of Default with respect to the Borrower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of this Article.</w:t>
      </w:r>
    </w:p>
    <w:p>
      <w:pPr>
        <w:spacing w:after="0" w:line="118" w:lineRule="exact"/>
        <w:rPr>
          <w:sz w:val="20"/>
          <w:szCs w:val="20"/>
          <w:color w:val="auto"/>
        </w:rPr>
      </w:pPr>
    </w:p>
    <w:p>
      <w:pPr>
        <w:jc w:val="both"/>
        <w:ind w:left="5480"/>
        <w:spacing w:after="0"/>
        <w:tabs>
          <w:tab w:leader="none" w:pos="896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ADMINISTRATIVE AGENT</w:t>
      </w:r>
    </w:p>
    <w:p>
      <w:pPr>
        <w:spacing w:after="0" w:line="225"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Appointment of the Administrative Agent</w:t>
      </w:r>
      <w:r>
        <w:rPr>
          <w:rFonts w:ascii="Times New Roman" w:cs="Times New Roman" w:eastAsia="Times New Roman" w:hAnsi="Times New Roman"/>
          <w:sz w:val="18"/>
          <w:szCs w:val="18"/>
          <w:color w:val="auto"/>
        </w:rPr>
        <w:t>. Each of the Lenders and the Issuing Banks hereby irrevocably appoints the Administrative Agent as its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Each of the Lenders and the Issuing Banks hereby irrevocably appoints the Collateral Agent as its agent hereunder and under the other Loan Documents and authorizes the Collateral Agent to take such actions on its behalf and to exercise such powers as are delegated to the Collateral Agent by the terms hereof or thereof, together with such actions and powers as are reasonably incidental thereto. The Collateral Agent shall be a third-party beneficiary of this Section 8.01 and shall have all of the rights, benefits and privileges of a third-party beneficiary, including an independent right of action to enforce such rights, benefits and privileges directly, without the consent or joinder of any other Person.</w:t>
      </w:r>
    </w:p>
    <w:p>
      <w:pPr>
        <w:spacing w:after="0" w:line="192"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Capacity as Lender</w:t>
      </w:r>
      <w:r>
        <w:rPr>
          <w:rFonts w:ascii="Times New Roman" w:cs="Times New Roman" w:eastAsia="Times New Roman" w:hAnsi="Times New Roman"/>
          <w:sz w:val="18"/>
          <w:szCs w:val="18"/>
          <w:color w:val="auto"/>
        </w:rPr>
        <w:t>. The Person serving as the Administrative Agent hereunder shall have the same rights and powers in its capacity as a Lender 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w:t>
      </w:r>
    </w:p>
    <w:p>
      <w:pPr>
        <w:spacing w:after="0" w:line="180"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Limitation of Duties; Exculpation</w:t>
      </w:r>
      <w:r>
        <w:rPr>
          <w:rFonts w:ascii="Times New Roman" w:cs="Times New Roman" w:eastAsia="Times New Roman" w:hAnsi="Times New Roman"/>
          <w:sz w:val="18"/>
          <w:szCs w:val="18"/>
          <w:color w:val="auto"/>
        </w:rPr>
        <w:t>. The Administrative Agent shall not have any duties or obligations except those expressly set forth herein and in the other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hereby or by the other Loan Documents that the Administrative Agent is required to exercise in writing by the Required Lenders, and (c) except as expressly set forth herein and in the other Loan Documents,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in the absence of its own fraud, gross negligence or willful misconduct.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w:t>
      </w:r>
    </w:p>
    <w:p>
      <w:pPr>
        <w:spacing w:after="0" w:line="118" w:lineRule="exact"/>
        <w:rPr>
          <w:sz w:val="20"/>
          <w:szCs w:val="20"/>
          <w:color w:val="auto"/>
        </w:rPr>
      </w:pPr>
    </w:p>
    <w:p>
      <w:pPr>
        <w:jc w:val="both"/>
        <w:ind w:left="5480"/>
        <w:spacing w:after="0"/>
        <w:tabs>
          <w:tab w:leader="none" w:pos="896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53" w:name="page154"/>
    <w:bookmarkEnd w:id="153"/>
    <w:p>
      <w:pPr>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connection herewith or therewith, (iii) the performance or observance of any of the covenants, agreements or other terms or conditions set forth herein or therein,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elsewhere herein or therein, other than to confirm receipt of items expressly required to be delivered to the Administrative Agent.</w:t>
      </w:r>
    </w:p>
    <w:p>
      <w:pPr>
        <w:spacing w:after="0" w:line="180" w:lineRule="exact"/>
        <w:rPr>
          <w:sz w:val="20"/>
          <w:szCs w:val="20"/>
          <w:color w:val="auto"/>
        </w:rPr>
      </w:pPr>
    </w:p>
    <w:p>
      <w:pPr>
        <w:ind w:left="4" w:right="80" w:firstLine="991"/>
        <w:spacing w:after="0" w:line="274" w:lineRule="auto"/>
        <w:rPr>
          <w:sz w:val="20"/>
          <w:szCs w:val="20"/>
          <w:color w:val="auto"/>
        </w:rPr>
      </w:pPr>
      <w:r>
        <w:rPr>
          <w:rFonts w:ascii="Times New Roman" w:cs="Times New Roman" w:eastAsia="Times New Roman" w:hAnsi="Times New Roman"/>
          <w:sz w:val="17"/>
          <w:szCs w:val="17"/>
          <w:color w:val="auto"/>
        </w:rPr>
        <w:t xml:space="preserve">SECTION 8.04. </w:t>
      </w:r>
      <w:r>
        <w:rPr>
          <w:rFonts w:ascii="Times New Roman" w:cs="Times New Roman" w:eastAsia="Times New Roman" w:hAnsi="Times New Roman"/>
          <w:sz w:val="17"/>
          <w:szCs w:val="17"/>
          <w:u w:val="single" w:color="auto"/>
          <w:color w:val="auto"/>
        </w:rPr>
        <w:t>Reliance</w:t>
      </w:r>
      <w:r>
        <w:rPr>
          <w:rFonts w:ascii="Times New Roman" w:cs="Times New Roman" w:eastAsia="Times New Roman" w:hAnsi="Times New Roman"/>
          <w:sz w:val="17"/>
          <w:szCs w:val="17"/>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73" w:lineRule="exact"/>
        <w:rPr>
          <w:sz w:val="20"/>
          <w:szCs w:val="20"/>
          <w:color w:val="auto"/>
        </w:rPr>
      </w:pPr>
    </w:p>
    <w:p>
      <w:pPr>
        <w:ind w:left="4"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Sub-Agents</w:t>
      </w:r>
      <w:r>
        <w:rPr>
          <w:rFonts w:ascii="Times New Roman" w:cs="Times New Roman" w:eastAsia="Times New Roman" w:hAnsi="Times New Roman"/>
          <w:sz w:val="18"/>
          <w:szCs w:val="18"/>
          <w:color w:val="auto"/>
        </w:rPr>
        <w:t>. The Administrative Agent may perform any and all of its duties and exercise its rights and powers by or through any one or more sub-agents appointed by the Administrative Agent. The Administrative Agent and any such sub-agent may perform any and all of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fraud, gross negligence or willful misconduct in the selection of such sub-agents.</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Resignation; Successor Administrative Agent</w:t>
      </w:r>
      <w:r>
        <w:rPr>
          <w:rFonts w:ascii="Times New Roman" w:cs="Times New Roman" w:eastAsia="Times New Roman" w:hAnsi="Times New Roman"/>
          <w:sz w:val="18"/>
          <w:szCs w:val="18"/>
          <w:color w:val="auto"/>
        </w:rPr>
        <w:t>. The Administrative Agent may resign by providing not less than thirty</w:t>
      </w:r>
    </w:p>
    <w:p>
      <w:pPr>
        <w:spacing w:after="0" w:line="27" w:lineRule="exact"/>
        <w:rPr>
          <w:sz w:val="20"/>
          <w:szCs w:val="20"/>
          <w:color w:val="auto"/>
        </w:rPr>
      </w:pPr>
    </w:p>
    <w:p>
      <w:pPr>
        <w:ind w:left="4" w:hanging="4"/>
        <w:spacing w:after="0" w:line="251" w:lineRule="auto"/>
        <w:tabs>
          <w:tab w:leader="none" w:pos="34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advance written notice to the Lenders, the Issuing Banks and the Borrower. Upon any such notice of resignation, the Required Lenders shall have the right, with the consent of the Borrower not to be unreasonably withheld (or, if an Event of Default has occurred and is continuing in consultation with the Borrower), to appoint a successor. If no successor shall have been so appointed by the Required Lenders and shall have accepted such appointment within 30 days after the retiring Administrative Agent gives notice of its resignation, then the retiring Administrative Agent’s resignation shall nonetheless become effective at the end of such thirty (30) day period (except that in the case of any collateral security held by the Administrative Agent on behalf of the Lenders or the Issuing Bank under any of the Loan Documents, the retiring or removed Administrative Agent shall continue to hold such collateral security until such time as a successor Administrative Agent is appointed) (1) the retiring Administrative Agent shall be discharged from its duties and obligations hereunder and (2) the Required Lenders shall perform the duties of the Administrative Agent (and all payments and communications provided to be made by, to or through the Administrative Agent shall instead be made by or to each Lender directly) until such time as the Required Lenders appoint a successor agent as provided for above in this paragraph. Upon the acceptance of its</w:t>
      </w:r>
    </w:p>
    <w:p>
      <w:pPr>
        <w:spacing w:after="0" w:line="123" w:lineRule="exact"/>
        <w:rPr>
          <w:sz w:val="20"/>
          <w:szCs w:val="20"/>
          <w:color w:val="auto"/>
        </w:rPr>
      </w:pPr>
    </w:p>
    <w:p>
      <w:pPr>
        <w:jc w:val="both"/>
        <w:ind w:left="5484"/>
        <w:spacing w:after="0"/>
        <w:tabs>
          <w:tab w:leader="none" w:pos="8964"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4"/>
          </w:cols>
          <w:pgMar w:left="436" w:top="270" w:right="439" w:bottom="1440" w:gutter="0" w:footer="0" w:header="0"/>
        </w:sectPr>
      </w:pPr>
    </w:p>
    <w:bookmarkStart w:id="154" w:name="page155"/>
    <w:bookmarkEnd w:id="15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appointment as Administrative Agent hereunder by a successor, such successor shall succeed to and become vested with all the rights, powers, privileges and duties of the retiring (or retired) Administrative Agent and the retiring Administrative Agent shall be discharged from its duties and obligations hereunder (if not already discharged therefrom as provided above in this paragraph). The fees payable by the Borrower to a successor Administrative Agent shall be the same as those payable to its predecessor unless otherwise agreed between the Borrower and such successor. After the Administrative Agent’s resignation hereunder, the provisions of this Article and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shall continue in effect for its benefit in respect of any actions taken or omitted to be taken by it while it was acting as Administrative Agent.</w:t>
      </w:r>
    </w:p>
    <w:p>
      <w:pPr>
        <w:spacing w:after="0" w:line="187"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Any resignation by Truist as Administrative Agent pursuant to this Section shall also constitute its resignation as an Issuing Bank and a Swingline Lender. Upon the acceptance of a successor’s appointment as Administrative Agent hereunder, (a) such successor shall succeed to and become vested with all of the rights, powers, privileges and duties of the retiring Issuing Bank and Swingline Lender, (b) the retiring Issuing Bank and Swingline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189" w:lineRule="exact"/>
        <w:rPr>
          <w:sz w:val="20"/>
          <w:szCs w:val="20"/>
          <w:color w:val="auto"/>
        </w:rPr>
      </w:pPr>
    </w:p>
    <w:p>
      <w:pPr>
        <w:ind w:right="1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Reliance by Lenders</w:t>
      </w:r>
      <w:r>
        <w:rPr>
          <w:rFonts w:ascii="Times New Roman" w:cs="Times New Roman" w:eastAsia="Times New Roman" w:hAnsi="Times New Roman"/>
          <w:sz w:val="18"/>
          <w:szCs w:val="18"/>
          <w:color w:val="auto"/>
        </w:rPr>
        <w:t>. Each Lender acknowledges that it has, independently and without reliance upon the Administrative Agent, any Joint Lead Arranger or any other Lender and based on such documents and information as it has deemed appropriate, made its own credit analysis and decision to enter into this Agreement. Each Lender also acknowledges that it will, independently and without reliance upon the Administrative Agent, any Joint Lead Arranger or any other Lender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The Administrative Agent shall have no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Loans or at any time or times thereafter, and the Administrative Agent shall have no responsibility with respect to the accuracy of or the completeness of any information provided to Lenders.</w:t>
      </w:r>
    </w:p>
    <w:p>
      <w:pPr>
        <w:spacing w:after="0" w:line="188"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Each Lender, by delivering its signature page to this Agreement or any Assignment and Assumption and funding any Loan shall be deemed to have acknowledged receipt of, and consented to and approved, each Loan Document and each other document required to be approved by the Administrative Agent, Required Lenders or Lenders.</w:t>
      </w:r>
    </w:p>
    <w:p>
      <w:pPr>
        <w:spacing w:after="0" w:line="176" w:lineRule="exact"/>
        <w:rPr>
          <w:sz w:val="20"/>
          <w:szCs w:val="20"/>
          <w:color w:val="auto"/>
        </w:rPr>
      </w:pPr>
    </w:p>
    <w:p>
      <w:pPr>
        <w:ind w:right="2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Modifications to Loan Documents</w:t>
      </w:r>
      <w:r>
        <w:rPr>
          <w:rFonts w:ascii="Times New Roman" w:cs="Times New Roman" w:eastAsia="Times New Roman" w:hAnsi="Times New Roman"/>
          <w:sz w:val="18"/>
          <w:szCs w:val="18"/>
          <w:color w:val="auto"/>
        </w:rPr>
        <w:t xml:space="preserve">. Except as otherwise provided in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Agreement or the Security Documents with respect to this Agreement, the Administrative Agent may, with the prior consent of the Required Lenders (but not otherwise), consent to any modification, supplement or waiver under any of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the prior consent of each Lender, the Administrative Agent shall not (except as provided herein or in the Security Documents) release all or substantially all</w:t>
      </w:r>
    </w:p>
    <w:p>
      <w:pPr>
        <w:spacing w:after="0" w:line="110" w:lineRule="exact"/>
        <w:rPr>
          <w:sz w:val="20"/>
          <w:szCs w:val="20"/>
          <w:color w:val="auto"/>
        </w:rPr>
      </w:pPr>
    </w:p>
    <w:p>
      <w:pPr>
        <w:jc w:val="both"/>
        <w:ind w:left="5480"/>
        <w:spacing w:after="0"/>
        <w:tabs>
          <w:tab w:leader="none" w:pos="8960" w:val="left"/>
        </w:tabs>
        <w:rPr>
          <w:sz w:val="20"/>
          <w:szCs w:val="20"/>
          <w:color w:val="auto"/>
        </w:rPr>
      </w:pPr>
      <w:r>
        <w:rPr>
          <w:rFonts w:ascii="Times New Roman" w:cs="Times New Roman" w:eastAsia="Times New Roman" w:hAnsi="Times New Roman"/>
          <w:sz w:val="18"/>
          <w:szCs w:val="18"/>
          <w:color w:val="auto"/>
        </w:rPr>
        <w:t>128</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55" w:name="page156"/>
    <w:bookmarkEnd w:id="155"/>
    <w:p>
      <w:pPr>
        <w:ind w:left="4"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Collateral or otherwise terminate all or substantially all of the Liens under any Security Document providing for collateral security, agree to additional obligations being secured by all or substantially all of such collateral security (except in connection with securing additional obligations equally and ratably with the Loans and other obligations hereunder in accordance with the Guarantee and Security Agreement), or alter the relative priorities of the obligations entitled to the benefits of the Liens created under the Security Documents with respect to all or substantially all of the Collateral, except that no such consent shall be required, and the Administrative Agent is hereby authorized, (v) to release any Subsidiary Guarantor (and any property of such Subsidiary Guarantor) from its guarantee obligations to the extent it may be released in accordance with Section 10.03(f) of the Guarantee and Security Agreement, (w) to release any Lien covering property that is the subject of either a Disposition of property (including, without limitation, any property subject to a participation or repurchase transaction) permitted hereunder or a Disposition to which the Required Lenders have consented, (x) for the avoidance of doubt, execute and deliver agreements, instruments and other documents reasonably requested by the Borrower to implement collateral sharing with respect to Secured Longer-Term Indebtedness and Secured Shorter-Term Indebtedness, (y) following the</w:t>
      </w:r>
    </w:p>
    <w:p>
      <w:pPr>
        <w:spacing w:after="0" w:line="5" w:lineRule="exact"/>
        <w:rPr>
          <w:sz w:val="20"/>
          <w:szCs w:val="20"/>
          <w:color w:val="auto"/>
        </w:rPr>
      </w:pPr>
    </w:p>
    <w:p>
      <w:pPr>
        <w:ind w:left="4" w:right="180" w:hanging="4"/>
        <w:spacing w:after="0" w:line="265" w:lineRule="auto"/>
        <w:tabs>
          <w:tab w:leader="none" w:pos="219"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cancellation, expiration or termination of any commitment to extend credit or issue Letters of Credit under this Agreement or any other Loan Document, (ii) final payment in full of all principal of and interest on each Loan, any LC Disbursements, any fees and any other amounts then due and owing under this Agreement or any other Loan Document and (iii) termination of this Agreement, to release all Liens and guarantees by Obligors, and</w:t>
      </w:r>
    </w:p>
    <w:p>
      <w:pPr>
        <w:ind w:left="4" w:right="100" w:hanging="4"/>
        <w:spacing w:after="0" w:line="260" w:lineRule="auto"/>
        <w:tabs>
          <w:tab w:leader="none" w:pos="24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allocate the Liens created under the Security Documents to any Designated Indebtedness Obligations or Hedging Agreement Obligations (as such terms are defined in the Guarantee and Security agreement) in accordance with the Guarantee and Security Agreement.</w:t>
      </w:r>
    </w:p>
    <w:p>
      <w:pPr>
        <w:spacing w:after="0" w:line="1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u w:val="single" w:color="auto"/>
          <w:color w:val="auto"/>
        </w:rPr>
        <w:t>Erroneous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87"/>
        <w:spacing w:after="0" w:line="252" w:lineRule="auto"/>
        <w:tabs>
          <w:tab w:leader="none" w:pos="12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Administrative Agent notifies a Lender, an Issuing Bank or any Person who has received funds on behalf of a Lender or an Issuing Bank (any such Lender, Issuing Bank or other recipient, a “</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xml:space="preserve">”), that the Administrative Agent has determined in its sole discretion (whether or not after receipt of any notice under immediately succeeding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that any funds received by such Payment Recipient from the Administrative Agent or any of its Affiliates were erroneously transmitted to, or otherwise erroneously or mistakenly received by, such Payment Recipient (whether or not known to such Lender, Issuing Bank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and demands in writing the return of such Erroneous Payment (or a portion thereof), such Erroneous Payment shall at all times remain the property of the Administrative Agent and shall be segregated (or earmarked) by the Payment Recipient and held in trust for the benefit of the Administrative Agent, and such Lender or Issuing Bank shall (or, with respect to any Payment Recipient who received such funds on its behalf, shall cause such Payment Recipient to) promptly, but in no event later than two (2)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be conclusive, absent manifest error.</w:t>
      </w:r>
    </w:p>
    <w:p>
      <w:pPr>
        <w:spacing w:after="0" w:line="127" w:lineRule="exact"/>
        <w:rPr>
          <w:sz w:val="20"/>
          <w:szCs w:val="20"/>
          <w:color w:val="auto"/>
        </w:rPr>
      </w:pPr>
    </w:p>
    <w:p>
      <w:pPr>
        <w:jc w:val="both"/>
        <w:ind w:left="5484"/>
        <w:spacing w:after="0"/>
        <w:tabs>
          <w:tab w:leader="none" w:pos="8964" w:val="left"/>
        </w:tabs>
        <w:rPr>
          <w:sz w:val="20"/>
          <w:szCs w:val="20"/>
          <w:color w:val="auto"/>
        </w:rPr>
      </w:pPr>
      <w:r>
        <w:rPr>
          <w:rFonts w:ascii="Times New Roman" w:cs="Times New Roman" w:eastAsia="Times New Roman" w:hAnsi="Times New Roman"/>
          <w:sz w:val="18"/>
          <w:szCs w:val="18"/>
          <w:color w:val="auto"/>
        </w:rPr>
        <w:t>129</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4"/>
          </w:cols>
          <w:pgMar w:left="436" w:top="270" w:right="439" w:bottom="1440" w:gutter="0" w:footer="0" w:header="0"/>
        </w:sectPr>
      </w:pPr>
    </w:p>
    <w:bookmarkStart w:id="156" w:name="page157"/>
    <w:bookmarkEnd w:id="156"/>
    <w:p>
      <w:pPr>
        <w:ind w:left="-987" w:right="160" w:firstLine="987"/>
        <w:spacing w:after="0" w:line="255" w:lineRule="auto"/>
        <w:tabs>
          <w:tab w:leader="none" w:pos="25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Without limiting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each Lender, Issuing Bank or any Person who has received funds on behalf of a Lender or Issuing Bank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other such recipient, otherwise becomes aware was transmitted, or received, in error or by mistake (in whole or in part) in each case:</w:t>
      </w:r>
    </w:p>
    <w:p>
      <w:pPr>
        <w:spacing w:after="0" w:line="80" w:lineRule="exact"/>
        <w:rPr>
          <w:rFonts w:ascii="Times New Roman" w:cs="Times New Roman" w:eastAsia="Times New Roman" w:hAnsi="Times New Roman"/>
          <w:sz w:val="18"/>
          <w:szCs w:val="18"/>
          <w:color w:val="auto"/>
        </w:rPr>
      </w:pPr>
    </w:p>
    <w:p>
      <w:pPr>
        <w:ind w:left="-547" w:right="260" w:firstLine="948"/>
        <w:spacing w:after="0" w:line="266" w:lineRule="auto"/>
        <w:tabs>
          <w:tab w:leader="none" w:pos="619"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 the case of immediately preceding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an error shall be presumed to have been made (absent written confirmation from the Administrative Agent to the contrary) or (B) an error has been made (in the case of immediately preceding </w:t>
      </w:r>
      <w:r>
        <w:rPr>
          <w:rFonts w:ascii="Times New Roman" w:cs="Times New Roman" w:eastAsia="Times New Roman" w:hAnsi="Times New Roman"/>
          <w:sz w:val="18"/>
          <w:szCs w:val="18"/>
          <w:u w:val="single" w:color="auto"/>
          <w:color w:val="auto"/>
        </w:rPr>
        <w:t>clause (z)</w:t>
      </w:r>
      <w:r>
        <w:rPr>
          <w:rFonts w:ascii="Times New Roman" w:cs="Times New Roman" w:eastAsia="Times New Roman" w:hAnsi="Times New Roman"/>
          <w:sz w:val="18"/>
          <w:szCs w:val="18"/>
          <w:color w:val="auto"/>
        </w:rPr>
        <w:t>), in each case, with respect to such payment, prepayment or repayment; and</w:t>
      </w:r>
    </w:p>
    <w:p>
      <w:pPr>
        <w:spacing w:after="0" w:line="67" w:lineRule="exact"/>
        <w:rPr>
          <w:rFonts w:ascii="Times New Roman" w:cs="Times New Roman" w:eastAsia="Times New Roman" w:hAnsi="Times New Roman"/>
          <w:sz w:val="18"/>
          <w:szCs w:val="18"/>
          <w:color w:val="auto"/>
        </w:rPr>
      </w:pPr>
    </w:p>
    <w:p>
      <w:pPr>
        <w:ind w:left="-547" w:right="280" w:firstLine="948"/>
        <w:spacing w:after="0" w:line="261" w:lineRule="auto"/>
        <w:tabs>
          <w:tab w:leader="none" w:pos="669"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or Issuing Bank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18"/>
          <w:szCs w:val="18"/>
          <w:u w:val="single" w:color="auto"/>
          <w:color w:val="auto"/>
        </w:rPr>
        <w:t>Section 8.09(b)</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987" w:right="180" w:firstLine="987"/>
        <w:spacing w:after="0" w:line="261" w:lineRule="auto"/>
        <w:tabs>
          <w:tab w:leader="none" w:pos="24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or Issuing Bank hereby authorizes the Administrative Agent to set off, net and apply any and all amounts at any time owing to such Lender or Issuing Bank under any Loan Document, or otherwise payable or distributable by the Administrative Agent to such Lender or Issuing Bank under any Loan Document with respect to any payment of principal, interest, fees or other amounts, against any amount that the Administrative Agent has demanded to be returned under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987" w:right="20" w:firstLine="987"/>
        <w:spacing w:after="0" w:line="254" w:lineRule="auto"/>
        <w:tabs>
          <w:tab w:leader="none" w:pos="25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 Erroneous Payment (or portion thereof) is not recovered by the Administrative Agent for any reason, after demand therefor by the Administrative Agent in accordance with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from any Lender or Issuing Bank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upon the Administrative Agent’s notice to such Lender or Issuing Bank at any time, (i) such Lender or Issuing Bank shall be deemed to have assigned its Loans (but not its Commitments) of the relevant Class with respect to which such Erroneous Payment was made (the “</w:t>
      </w:r>
      <w:r>
        <w:rPr>
          <w:rFonts w:ascii="Times New Roman" w:cs="Times New Roman" w:eastAsia="Times New Roman" w:hAnsi="Times New Roman"/>
          <w:sz w:val="18"/>
          <w:szCs w:val="18"/>
          <w:u w:val="single" w:color="auto"/>
          <w:color w:val="auto"/>
        </w:rPr>
        <w:t>Erroneous Payment Impacted Class</w:t>
      </w:r>
      <w:r>
        <w:rPr>
          <w:rFonts w:ascii="Times New Roman" w:cs="Times New Roman" w:eastAsia="Times New Roman" w:hAnsi="Times New Roman"/>
          <w:sz w:val="18"/>
          <w:szCs w:val="18"/>
          <w:color w:val="auto"/>
        </w:rPr>
        <w:t>”) in an amount equal to the Erroneous Payment Return 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at par plus any accrued and unpaid interest (with the assignment fee to be waived by the Administrative Agent in such instance), and is hereby (together with the Borrower) deemed to execute and deliver an</w:t>
      </w:r>
    </w:p>
    <w:p>
      <w:pPr>
        <w:spacing w:after="0" w:line="119" w:lineRule="exact"/>
        <w:rPr>
          <w:sz w:val="20"/>
          <w:szCs w:val="20"/>
          <w:color w:val="auto"/>
        </w:rPr>
      </w:pPr>
    </w:p>
    <w:p>
      <w:pPr>
        <w:jc w:val="both"/>
        <w:ind w:left="4493"/>
        <w:spacing w:after="0"/>
        <w:tabs>
          <w:tab w:leader="none" w:pos="7972" w:val="left"/>
        </w:tabs>
        <w:rPr>
          <w:sz w:val="20"/>
          <w:szCs w:val="20"/>
          <w:color w:val="auto"/>
        </w:rPr>
      </w:pPr>
      <w:r>
        <w:rPr>
          <w:rFonts w:ascii="Times New Roman" w:cs="Times New Roman" w:eastAsia="Times New Roman" w:hAnsi="Times New Roman"/>
          <w:sz w:val="18"/>
          <w:szCs w:val="18"/>
          <w:color w:val="auto"/>
        </w:rPr>
        <w:t>130</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0033"/>
          </w:cols>
          <w:pgMar w:left="1427" w:top="270" w:right="439" w:bottom="1440" w:gutter="0" w:footer="0" w:header="0"/>
        </w:sectPr>
      </w:pPr>
    </w:p>
    <w:bookmarkStart w:id="157" w:name="page158"/>
    <w:bookmarkEnd w:id="157"/>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Assignment and Assumption (or, to the extent applicable, an agreement incorporating an Assignment and Assumption by reference pursuant to a Platform as to which the Administrative Agent and such parties are participants) with respect to such Erroneous Payment Deficiency Assignment, and such Lender or Issuing Bank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or Issuing Bank, as applicable, hereunder with respect to such Erroneous Payment Deficiency Assignment and the assigning Lender or assigning Issuing Bank shall cease to be a Lender or Issuing Bank,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Issuing Bank and (iv) the Administrative Agent may reflect in the Register its ownership interest in the Loans subject to the Erroneous Payment Deficiency Assignment. So long as any sale of Loans complies with the terms of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the Administrative Agent may, in its discretion, sell any Loans acquired pursuant to an Erroneous Payment Deficiency Assignment and upon receipt of the proceeds of such sale, the Erroneous Payment Return Deficiency owing by the applicable Lender or Issuing Bank shall be reduced by the net proceeds of the sale of such Loan (or portion thereof), and the Administrative Agent shall retain all other rights, remedies and claims against such Lender or Issuing Bank (and/or against any recipient that receives funds on its respective behalf). For the avoidance of doubt, no Erroneous Payment Deficiency Assignment will reduce the Commitments of any Lender or Issuing Bank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or Issuing Bank under the Loan Documents with respect to each Erroneous Payment Return Deficiency (the “</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right="60" w:firstLine="987"/>
        <w:spacing w:after="0" w:line="255" w:lineRule="auto"/>
        <w:tabs>
          <w:tab w:leader="none" w:pos="123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agree that an Erroneous Payment shall not pay, prepay, repay, discharge or otherwise satisfy any Revolving Credit Exposure or other obligations owed by the Borrower or any other Obligor;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8.09(e)</w:t>
      </w:r>
      <w:r>
        <w:rPr>
          <w:rFonts w:ascii="Times New Roman" w:cs="Times New Roman" w:eastAsia="Times New Roman" w:hAnsi="Times New Roman"/>
          <w:sz w:val="18"/>
          <w:szCs w:val="18"/>
          <w:color w:val="auto"/>
        </w:rPr>
        <w:t xml:space="preserve"> shall not be interpreted to increase (or accelerate the due date for), or have the effect of increasing (or accelerating the due date for), the obligations of the Borrower or any other Obligor relative to the amount (and/or timing for payment) of the obligations that would have been payable had such Erroneous Payment not been made by the Administrative Agent;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for the avoidance of doubt, immediately preceding clause shall not apply to the extent any such Erroneous Payment is, and solely with respect to the amount of such Erroneous Payment that is, comprised of funds received by the Administrative Agent from the Borrower or any other Obligor for the purpose of making such Erroneous Payment.</w:t>
      </w:r>
    </w:p>
    <w:p>
      <w:pPr>
        <w:spacing w:after="0" w:line="188" w:lineRule="exact"/>
        <w:rPr>
          <w:rFonts w:ascii="Times New Roman" w:cs="Times New Roman" w:eastAsia="Times New Roman" w:hAnsi="Times New Roman"/>
          <w:sz w:val="18"/>
          <w:szCs w:val="18"/>
          <w:color w:val="auto"/>
        </w:rPr>
      </w:pPr>
    </w:p>
    <w:p>
      <w:pPr>
        <w:jc w:val="both"/>
        <w:ind w:right="140" w:firstLine="987"/>
        <w:spacing w:after="0" w:line="261" w:lineRule="auto"/>
        <w:tabs>
          <w:tab w:leader="none" w:pos="121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10" w:lineRule="exact"/>
        <w:rPr>
          <w:sz w:val="20"/>
          <w:szCs w:val="20"/>
          <w:color w:val="auto"/>
        </w:rPr>
      </w:pPr>
    </w:p>
    <w:p>
      <w:pPr>
        <w:jc w:val="both"/>
        <w:ind w:left="5480"/>
        <w:spacing w:after="0"/>
        <w:tabs>
          <w:tab w:leader="none" w:pos="896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58" w:name="page159"/>
    <w:bookmarkEnd w:id="158"/>
    <w:p>
      <w:pPr>
        <w:ind w:right="380" w:firstLine="987"/>
        <w:spacing w:after="0" w:line="266" w:lineRule="auto"/>
        <w:tabs>
          <w:tab w:leader="none" w:pos="124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party’s obligations, agreements and waivers under this </w:t>
      </w:r>
      <w:r>
        <w:rPr>
          <w:rFonts w:ascii="Times New Roman" w:cs="Times New Roman" w:eastAsia="Times New Roman" w:hAnsi="Times New Roman"/>
          <w:sz w:val="18"/>
          <w:szCs w:val="18"/>
          <w:u w:val="single" w:color="auto"/>
          <w:color w:val="auto"/>
        </w:rPr>
        <w:t>Section 8.09</w:t>
      </w:r>
      <w:r>
        <w:rPr>
          <w:rFonts w:ascii="Times New Roman" w:cs="Times New Roman" w:eastAsia="Times New Roman" w:hAnsi="Times New Roman"/>
          <w:sz w:val="18"/>
          <w:szCs w:val="18"/>
          <w:color w:val="auto"/>
        </w:rPr>
        <w:t xml:space="preserve"> shall survive 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Loan Document.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Notices; Electronic Communications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66" w:lineRule="auto"/>
        <w:tabs>
          <w:tab w:leader="none" w:pos="123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Generally</w:t>
      </w:r>
      <w:r>
        <w:rPr>
          <w:rFonts w:ascii="Times New Roman" w:cs="Times New Roman" w:eastAsia="Times New Roman" w:hAnsi="Times New Roman"/>
          <w:sz w:val="18"/>
          <w:szCs w:val="18"/>
          <w:color w:val="auto"/>
        </w:rPr>
        <w:t>. Except in the case of notices and other communications expressly permitted to be given by telephone or electronic communication, all notices and other communications provided for herein shall be in writing and shall be delivered by hand or overnight courier service, mailed by certified or registered mail or sent by telecopy, as follows:</w:t>
      </w:r>
    </w:p>
    <w:p>
      <w:pPr>
        <w:spacing w:after="0" w:line="81"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Borrower, to it at:</w:t>
      </w:r>
    </w:p>
    <w:p>
      <w:pPr>
        <w:spacing w:after="0" w:line="117"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Lending Partners</w:t>
      </w:r>
    </w:p>
    <w:p>
      <w:pPr>
        <w:spacing w:after="0" w:line="27" w:lineRule="exact"/>
        <w:rPr>
          <w:rFonts w:ascii="Times New Roman" w:cs="Times New Roman" w:eastAsia="Times New Roman" w:hAnsi="Times New Roman"/>
          <w:sz w:val="18"/>
          <w:szCs w:val="18"/>
          <w:color w:val="auto"/>
        </w:rPr>
      </w:pPr>
    </w:p>
    <w:p>
      <w:pPr>
        <w:ind w:left="1980" w:right="6740"/>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888 Seventh Avenue, 41st Floor New York, New York 10019 Attention: Ian Simmonds Telephone: (212) 601-4739</w:t>
      </w:r>
    </w:p>
    <w:p>
      <w:pPr>
        <w:spacing w:after="0" w:line="77"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Administrative Agent or Truist, in its capacity as a Swingline Lender, to it at:</w:t>
      </w:r>
    </w:p>
    <w:p>
      <w:pPr>
        <w:spacing w:after="0" w:line="117"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Truist Bank</w:t>
      </w:r>
    </w:p>
    <w:p>
      <w:pPr>
        <w:spacing w:after="0" w:line="27" w:lineRule="exact"/>
        <w:rPr>
          <w:rFonts w:ascii="Times New Roman" w:cs="Times New Roman" w:eastAsia="Times New Roman" w:hAnsi="Times New Roman"/>
          <w:sz w:val="18"/>
          <w:szCs w:val="18"/>
          <w:color w:val="auto"/>
        </w:rPr>
      </w:pPr>
    </w:p>
    <w:p>
      <w:pPr>
        <w:ind w:left="1980" w:right="6540"/>
        <w:spacing w:after="0" w:line="2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3333 Peachtree Road, 8th Floor Atlanta, Georgia 30326 Attention: Hays Wood Telecopy Number: (404) 836-5879 with a copy to:</w:t>
      </w:r>
    </w:p>
    <w:p>
      <w:pPr>
        <w:spacing w:after="0" w:line="287"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Truist Bank</w:t>
      </w:r>
    </w:p>
    <w:p>
      <w:pPr>
        <w:spacing w:after="0" w:line="27" w:lineRule="exact"/>
        <w:rPr>
          <w:rFonts w:ascii="Times New Roman" w:cs="Times New Roman" w:eastAsia="Times New Roman" w:hAnsi="Times New Roman"/>
          <w:sz w:val="18"/>
          <w:szCs w:val="18"/>
          <w:color w:val="auto"/>
        </w:rPr>
      </w:pPr>
    </w:p>
    <w:p>
      <w:pPr>
        <w:ind w:left="1980" w:right="63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303 Peachtree Street, NE, 25th Floor Atlanta, GA 30308</w:t>
      </w: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Karen Weich</w:t>
      </w:r>
    </w:p>
    <w:p>
      <w:pPr>
        <w:spacing w:after="0" w:line="9"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agency.services@truist.com</w:t>
      </w:r>
    </w:p>
    <w:p>
      <w:pPr>
        <w:spacing w:after="0" w:line="9"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Telecopy Number: 801-453-4108</w:t>
      </w:r>
    </w:p>
    <w:p>
      <w:pPr>
        <w:spacing w:after="0" w:line="137" w:lineRule="exact"/>
        <w:rPr>
          <w:sz w:val="20"/>
          <w:szCs w:val="20"/>
          <w:color w:val="auto"/>
        </w:rPr>
      </w:pPr>
    </w:p>
    <w:p>
      <w:pPr>
        <w:jc w:val="both"/>
        <w:ind w:left="5480"/>
        <w:spacing w:after="0"/>
        <w:tabs>
          <w:tab w:leader="none" w:pos="896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59" w:name="page160"/>
    <w:bookmarkEnd w:id="159"/>
    <w:p>
      <w:pPr>
        <w:ind w:left="1964" w:hanging="533"/>
        <w:spacing w:after="0"/>
        <w:tabs>
          <w:tab w:leader="none" w:pos="196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Truist, in its capacity as Issuing Bank, to it at:</w:t>
      </w:r>
    </w:p>
    <w:p>
      <w:pPr>
        <w:spacing w:after="0" w:line="117" w:lineRule="exact"/>
        <w:rPr>
          <w:rFonts w:ascii="Times New Roman" w:cs="Times New Roman" w:eastAsia="Times New Roman" w:hAnsi="Times New Roman"/>
          <w:sz w:val="18"/>
          <w:szCs w:val="18"/>
          <w:color w:val="auto"/>
        </w:rPr>
      </w:pPr>
    </w:p>
    <w:p>
      <w:pPr>
        <w:ind w:left="1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Truist Bank</w:t>
      </w:r>
    </w:p>
    <w:p>
      <w:pPr>
        <w:spacing w:after="0" w:line="27" w:lineRule="exact"/>
        <w:rPr>
          <w:rFonts w:ascii="Times New Roman" w:cs="Times New Roman" w:eastAsia="Times New Roman" w:hAnsi="Times New Roman"/>
          <w:sz w:val="18"/>
          <w:szCs w:val="18"/>
          <w:color w:val="auto"/>
        </w:rPr>
      </w:pPr>
    </w:p>
    <w:p>
      <w:pPr>
        <w:ind w:left="1984" w:right="63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303 Peachtree Street, NE, 25th Floor Atlanta, GA 30308</w:t>
      </w:r>
    </w:p>
    <w:p>
      <w:pPr>
        <w:ind w:left="1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Karen Weich</w:t>
      </w:r>
    </w:p>
    <w:p>
      <w:pPr>
        <w:spacing w:after="0" w:line="9" w:lineRule="exact"/>
        <w:rPr>
          <w:rFonts w:ascii="Times New Roman" w:cs="Times New Roman" w:eastAsia="Times New Roman" w:hAnsi="Times New Roman"/>
          <w:sz w:val="18"/>
          <w:szCs w:val="18"/>
          <w:color w:val="auto"/>
        </w:rPr>
      </w:pPr>
    </w:p>
    <w:p>
      <w:pPr>
        <w:ind w:left="1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agency.services@truist.com</w:t>
      </w:r>
    </w:p>
    <w:p>
      <w:pPr>
        <w:spacing w:after="0" w:line="9" w:lineRule="exact"/>
        <w:rPr>
          <w:rFonts w:ascii="Times New Roman" w:cs="Times New Roman" w:eastAsia="Times New Roman" w:hAnsi="Times New Roman"/>
          <w:sz w:val="18"/>
          <w:szCs w:val="18"/>
          <w:color w:val="auto"/>
        </w:rPr>
      </w:pPr>
    </w:p>
    <w:p>
      <w:pPr>
        <w:ind w:left="1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Telecopy Number: 801-453-4108</w:t>
      </w:r>
    </w:p>
    <w:p>
      <w:pPr>
        <w:spacing w:after="0" w:line="112"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JPMorgan Chase Bank, N.A., in its capacity as a Swingline Lender and an Issuing Bank:</w:t>
      </w:r>
    </w:p>
    <w:p>
      <w:pPr>
        <w:spacing w:after="0" w:line="117" w:lineRule="exact"/>
        <w:rPr>
          <w:rFonts w:ascii="Times New Roman" w:cs="Times New Roman" w:eastAsia="Times New Roman" w:hAnsi="Times New Roman"/>
          <w:sz w:val="18"/>
          <w:szCs w:val="18"/>
          <w:color w:val="auto"/>
        </w:rPr>
      </w:pPr>
    </w:p>
    <w:p>
      <w:pPr>
        <w:ind w:left="1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JPMorgan Chase Bank, N.A.</w:t>
      </w:r>
    </w:p>
    <w:p>
      <w:pPr>
        <w:spacing w:after="0" w:line="27" w:lineRule="exact"/>
        <w:rPr>
          <w:rFonts w:ascii="Times New Roman" w:cs="Times New Roman" w:eastAsia="Times New Roman" w:hAnsi="Times New Roman"/>
          <w:sz w:val="18"/>
          <w:szCs w:val="18"/>
          <w:color w:val="auto"/>
        </w:rPr>
      </w:pPr>
    </w:p>
    <w:p>
      <w:pPr>
        <w:ind w:left="1984" w:right="48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 floor, 1st to 6th floors, Platina 3, Kodbis, Floor 03 Bengaluru, 560 103, India</w:t>
      </w:r>
    </w:p>
    <w:p>
      <w:pPr>
        <w:ind w:left="1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Sneha Machani</w:t>
      </w:r>
    </w:p>
    <w:p>
      <w:pPr>
        <w:spacing w:after="0" w:line="9" w:lineRule="exact"/>
        <w:rPr>
          <w:rFonts w:ascii="Times New Roman" w:cs="Times New Roman" w:eastAsia="Times New Roman" w:hAnsi="Times New Roman"/>
          <w:sz w:val="18"/>
          <w:szCs w:val="18"/>
          <w:color w:val="auto"/>
        </w:rPr>
      </w:pPr>
    </w:p>
    <w:p>
      <w:pPr>
        <w:ind w:left="1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Telecopy Number: (201) 244-3885</w:t>
      </w:r>
    </w:p>
    <w:p>
      <w:pPr>
        <w:spacing w:after="0" w:line="112"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it at its address (or telecopy number) set forth in its Administrative Questionnaire.</w:t>
      </w:r>
    </w:p>
    <w:p>
      <w:pPr>
        <w:spacing w:after="0" w:line="225" w:lineRule="exact"/>
        <w:rPr>
          <w:sz w:val="20"/>
          <w:szCs w:val="20"/>
          <w:color w:val="auto"/>
        </w:rPr>
      </w:pPr>
    </w:p>
    <w:p>
      <w:pPr>
        <w:ind w:left="4"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 Notices delivered through electronic communications to the extent provided in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below, shall be effective as provided in said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 w:right="100" w:firstLine="987"/>
        <w:spacing w:after="0" w:line="255" w:lineRule="auto"/>
        <w:tabs>
          <w:tab w:leader="none" w:pos="125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 xml:space="preserve">. Notices and other communications to the Lenders and the Issuing Banks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or any Issuing Bank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if such Lender or such Issuing Bank,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89" w:lineRule="exact"/>
        <w:rPr>
          <w:sz w:val="20"/>
          <w:szCs w:val="20"/>
          <w:color w:val="auto"/>
        </w:rPr>
      </w:pPr>
    </w:p>
    <w:p>
      <w:pPr>
        <w:ind w:left="4" w:right="20" w:firstLine="987"/>
        <w:spacing w:after="0" w:line="269" w:lineRule="auto"/>
        <w:tabs>
          <w:tab w:leader="none" w:pos="1210" w:val="left"/>
        </w:tabs>
        <w:numPr>
          <w:ilvl w:val="1"/>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7"/>
          <w:szCs w:val="17"/>
          <w:u w:val="single" w:color="auto"/>
          <w:color w:val="auto"/>
        </w:rPr>
        <w:t>clause</w:t>
      </w:r>
    </w:p>
    <w:p>
      <w:pPr>
        <w:spacing w:after="0" w:line="2" w:lineRule="exact"/>
        <w:rPr>
          <w:rFonts w:ascii="Times New Roman" w:cs="Times New Roman" w:eastAsia="Times New Roman" w:hAnsi="Times New Roman"/>
          <w:sz w:val="17"/>
          <w:szCs w:val="17"/>
          <w:color w:val="auto"/>
        </w:rPr>
      </w:pPr>
    </w:p>
    <w:p>
      <w:pPr>
        <w:ind w:left="224" w:hanging="224"/>
        <w:spacing w:after="0"/>
        <w:tabs>
          <w:tab w:leader="none" w:pos="224" w:val="left"/>
        </w:tabs>
        <w:numPr>
          <w:ilvl w:val="0"/>
          <w:numId w:val="16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 notification that such notice or communication is available and identifying the website address therefor.</w:t>
      </w:r>
    </w:p>
    <w:p>
      <w:pPr>
        <w:spacing w:after="0" w:line="137" w:lineRule="exact"/>
        <w:rPr>
          <w:sz w:val="20"/>
          <w:szCs w:val="20"/>
          <w:color w:val="auto"/>
        </w:rPr>
      </w:pPr>
    </w:p>
    <w:p>
      <w:pPr>
        <w:jc w:val="both"/>
        <w:ind w:left="5484"/>
        <w:spacing w:after="0"/>
        <w:tabs>
          <w:tab w:leader="none" w:pos="8964"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4"/>
          </w:cols>
          <w:pgMar w:left="436" w:top="270" w:right="439" w:bottom="1440" w:gutter="0" w:footer="0" w:header="0"/>
        </w:sectPr>
      </w:pPr>
    </w:p>
    <w:bookmarkStart w:id="160" w:name="page161"/>
    <w:bookmarkEnd w:id="160"/>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party hereto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fraud, willful misconduct or gross negligence of Administrative Agent, any Lender or their respective Related Parties, as determined by a final, non-appealable judgment of a court of competent jurisdiction. The Platform and any electronic communications media approved by the Administrative Agent as provided herein are provided “as is” and “as available”. None of the Administrative Agent or its Related Parties warrant the accuracy, adequacy, or completeness of the such media or the Platform and each expressly disclaims liability for errors or omissions in the Platform and such media. No warranty of any kind, express, implied or statutory, including any warranty of merchantability, fitness for a particular purpose, non-infringement of third party rights or freedom from viruses or other code defects is made by the Administrative Agent and any of its Related Parties in connection with the Platform or the electronic communications media approved by the Administrative Agent as provided for herein.</w:t>
      </w:r>
    </w:p>
    <w:p>
      <w:pPr>
        <w:spacing w:after="0" w:line="188" w:lineRule="exact"/>
        <w:rPr>
          <w:sz w:val="20"/>
          <w:szCs w:val="20"/>
          <w:color w:val="auto"/>
        </w:rPr>
      </w:pPr>
    </w:p>
    <w:p>
      <w:pPr>
        <w:ind w:right="140" w:firstLine="987"/>
        <w:spacing w:after="0" w:line="254" w:lineRule="auto"/>
        <w:tabs>
          <w:tab w:leader="none" w:pos="123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Side Information Contacts</w:t>
      </w:r>
      <w:r>
        <w:rPr>
          <w:rFonts w:ascii="Times New Roman" w:cs="Times New Roman" w:eastAsia="Times New Roman" w:hAnsi="Times New Roman"/>
          <w:sz w:val="18"/>
          <w:szCs w:val="18"/>
          <w:color w:val="auto"/>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information that is not made available through the “Public Side Information” portion of the Platform and that may contain Non-Public Information with respect to the Borrower, its Subsidiaries or their Securities for purposes of United States federal or state securities laws. In the event that any Public Lender has determined for itself to not access any information disclosed through the Platform or otherwise, such Public Lender acknowledges that (i) other Lenders may have availed themselves of such information and (ii) neither Borrower nor Administrative Agent has any responsibility for such Public Lender’s decision to limit the scope of the information it has obtained in connection with this Agreement and the other Loan Documents.</w:t>
      </w:r>
    </w:p>
    <w:p>
      <w:pPr>
        <w:spacing w:after="0" w:line="188" w:lineRule="exact"/>
        <w:rPr>
          <w:rFonts w:ascii="Times New Roman" w:cs="Times New Roman" w:eastAsia="Times New Roman" w:hAnsi="Times New Roman"/>
          <w:sz w:val="18"/>
          <w:szCs w:val="18"/>
          <w:color w:val="auto"/>
        </w:rPr>
      </w:pPr>
    </w:p>
    <w:p>
      <w:pPr>
        <w:ind w:right="40" w:firstLine="987"/>
        <w:spacing w:after="0" w:line="224" w:lineRule="auto"/>
        <w:tabs>
          <w:tab w:leader="none" w:pos="124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Documents to be Delivered under Sections 5.01 and 5.12(a)</w:t>
      </w:r>
      <w:r>
        <w:rPr>
          <w:rFonts w:ascii="Times New Roman" w:cs="Times New Roman" w:eastAsia="Times New Roman" w:hAnsi="Times New Roman"/>
          <w:sz w:val="18"/>
          <w:szCs w:val="18"/>
          <w:color w:val="auto"/>
        </w:rPr>
        <w:t>. For so long as an Intralinks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equivalent website is available to each of the Lenders hereunder, the Borrower may satisfy its obligation to deliver documents to the Administrative Agent or the Lenders under </w:t>
      </w:r>
      <w:r>
        <w:rPr>
          <w:rFonts w:ascii="Times New Roman" w:cs="Times New Roman" w:eastAsia="Times New Roman" w:hAnsi="Times New Roman"/>
          <w:sz w:val="18"/>
          <w:szCs w:val="18"/>
          <w:u w:val="single" w:color="auto"/>
          <w:color w:val="auto"/>
        </w:rPr>
        <w:t>Sections 5.01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5.12(a)</w:t>
      </w:r>
      <w:r>
        <w:rPr>
          <w:rFonts w:ascii="Times New Roman" w:cs="Times New Roman" w:eastAsia="Times New Roman" w:hAnsi="Times New Roman"/>
          <w:sz w:val="18"/>
          <w:szCs w:val="18"/>
          <w:color w:val="auto"/>
        </w:rPr>
        <w:t xml:space="preserve"> by delivering one hard copy thereof to the Administrative Agent and either an electronic copy or a notice identifying the website where such information is located for posting by the Administrative Agent on Intralinks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such equivalent website;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have no responsibility to maintain access to Intralinks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an equivalent website.</w:t>
      </w:r>
    </w:p>
    <w:p>
      <w:pPr>
        <w:spacing w:after="0" w:line="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Waivers;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58" w:lineRule="auto"/>
        <w:tabs>
          <w:tab w:leader="none" w:pos="123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Deemed Waivers Remedies Cumulative</w:t>
      </w:r>
      <w:r>
        <w:rPr>
          <w:rFonts w:ascii="Times New Roman" w:cs="Times New Roman" w:eastAsia="Times New Roman" w:hAnsi="Times New Roman"/>
          <w:sz w:val="18"/>
          <w:szCs w:val="18"/>
          <w:color w:val="auto"/>
        </w:rPr>
        <w:t>. No failure or delay by the Administrative Agent, any Issuing Bank, any Swingline Lender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the Swingline Lenders and the Lenders hereunder are cumulative and are not exclusive of any rights or remedies that they</w:t>
      </w:r>
    </w:p>
    <w:p>
      <w:pPr>
        <w:spacing w:after="0" w:line="114" w:lineRule="exact"/>
        <w:rPr>
          <w:sz w:val="20"/>
          <w:szCs w:val="20"/>
          <w:color w:val="auto"/>
        </w:rPr>
      </w:pPr>
    </w:p>
    <w:p>
      <w:pPr>
        <w:jc w:val="both"/>
        <w:ind w:left="5480"/>
        <w:spacing w:after="0"/>
        <w:tabs>
          <w:tab w:leader="none" w:pos="896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61" w:name="page162"/>
    <w:bookmarkEnd w:id="161"/>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would otherwise have. No waiver of any provision of this Agreement or consent to any departure by the Borrower therefrom shall in any event be effective unless the same shall be permitted by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and then such waiver or consent shall be effective only in the specific instance and for the purpose for which given. Without limiting the generality of the foregoing, the making of a Loan, Swingline Loan or issuance of a Letter of Credit shall not be construed as a waiver of any Default, regardless of whether the Administrative Agent, any Swingline Lender, any Lender or any Issuing Bank may have had notice or knowledge of such Default at the time.</w:t>
      </w:r>
    </w:p>
    <w:p>
      <w:pPr>
        <w:spacing w:after="0" w:line="183" w:lineRule="exact"/>
        <w:rPr>
          <w:sz w:val="20"/>
          <w:szCs w:val="20"/>
          <w:color w:val="auto"/>
        </w:rPr>
      </w:pPr>
    </w:p>
    <w:p>
      <w:pPr>
        <w:ind w:right="140" w:firstLine="987"/>
        <w:spacing w:after="0" w:line="266" w:lineRule="auto"/>
        <w:tabs>
          <w:tab w:leader="none" w:pos="124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this Agreement</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agreement shall:</w:t>
      </w:r>
    </w:p>
    <w:p>
      <w:pPr>
        <w:spacing w:after="0" w:line="6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Commitment of any Lender without the written consent of such Lender,</w:t>
      </w:r>
    </w:p>
    <w:p>
      <w:pPr>
        <w:spacing w:after="0" w:line="117" w:lineRule="exact"/>
        <w:rPr>
          <w:rFonts w:ascii="Times New Roman" w:cs="Times New Roman" w:eastAsia="Times New Roman" w:hAnsi="Times New Roman"/>
          <w:sz w:val="18"/>
          <w:szCs w:val="18"/>
          <w:color w:val="auto"/>
        </w:rPr>
      </w:pPr>
    </w:p>
    <w:p>
      <w:pPr>
        <w:ind w:left="440" w:right="260" w:firstLine="948"/>
        <w:spacing w:after="0" w:line="282" w:lineRule="auto"/>
        <w:tabs>
          <w:tab w:leader="none" w:pos="1657"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any Loan or LC Disbursement or reduce the rate of interest thereon, or reduce any fees payable hereunder, without the written consent of each Lender affected thereby,</w:t>
      </w:r>
    </w:p>
    <w:p>
      <w:pPr>
        <w:spacing w:after="0" w:line="53" w:lineRule="exact"/>
        <w:rPr>
          <w:rFonts w:ascii="Times New Roman" w:cs="Times New Roman" w:eastAsia="Times New Roman" w:hAnsi="Times New Roman"/>
          <w:sz w:val="18"/>
          <w:szCs w:val="18"/>
          <w:color w:val="auto"/>
        </w:rPr>
      </w:pPr>
    </w:p>
    <w:p>
      <w:pPr>
        <w:ind w:left="440" w:right="20" w:firstLine="948"/>
        <w:spacing w:after="0" w:line="266" w:lineRule="auto"/>
        <w:tabs>
          <w:tab w:leader="none" w:pos="1707"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affected thereby,</w:t>
      </w:r>
    </w:p>
    <w:p>
      <w:pPr>
        <w:spacing w:after="0" w:line="67" w:lineRule="exact"/>
        <w:rPr>
          <w:rFonts w:ascii="Times New Roman" w:cs="Times New Roman" w:eastAsia="Times New Roman" w:hAnsi="Times New Roman"/>
          <w:sz w:val="18"/>
          <w:szCs w:val="18"/>
          <w:color w:val="auto"/>
        </w:rPr>
      </w:pPr>
    </w:p>
    <w:p>
      <w:pPr>
        <w:ind w:left="440" w:right="400" w:firstLine="948"/>
        <w:spacing w:after="0" w:line="282" w:lineRule="auto"/>
        <w:tabs>
          <w:tab w:leader="none" w:pos="1697"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 </w:t>
      </w:r>
      <w:r>
        <w:rPr>
          <w:rFonts w:ascii="Times New Roman" w:cs="Times New Roman" w:eastAsia="Times New Roman" w:hAnsi="Times New Roman"/>
          <w:sz w:val="18"/>
          <w:szCs w:val="18"/>
          <w:u w:val="single" w:color="auto"/>
          <w:color w:val="auto"/>
        </w:rPr>
        <w:t>Section 2.17(b)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in a manner that would alter the pro rata sharing of payments required thereby without the written consent of each Lender affected thereby, or</w:t>
      </w:r>
    </w:p>
    <w:p>
      <w:pPr>
        <w:spacing w:after="0" w:line="53" w:lineRule="exact"/>
        <w:rPr>
          <w:rFonts w:ascii="Times New Roman" w:cs="Times New Roman" w:eastAsia="Times New Roman" w:hAnsi="Times New Roman"/>
          <w:sz w:val="18"/>
          <w:szCs w:val="18"/>
          <w:color w:val="auto"/>
        </w:rPr>
      </w:pPr>
    </w:p>
    <w:p>
      <w:pPr>
        <w:ind w:left="440" w:right="80" w:firstLine="948"/>
        <w:spacing w:after="0" w:line="266" w:lineRule="auto"/>
        <w:tabs>
          <w:tab w:leader="none" w:pos="1647"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of the provisions of this Section or the definition of the term “Required Lenders” or any other provision hereof specifying the number or percentage of Lenders required to waive, amend or modify any rights hereunder or make any determination or grant any consent hereunder, without the written consent of each Lender affected thereby;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(x) no such agreement shall amend, modify or otherwise affect the rights or duties of the Administrative Agent, the Issuing Banks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the Swingline Lenders hereunder without the prior written consent of the Administrative Agent, the Issuing Banks or the Swingline Lenders,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may be and (y) the consent of Lenders holding not less than two-thirds of the Revolving Credit Exposure and unused Commitments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(A) for any adverse change affecting the provisions of this Agreement relating to the determination of the Borrowing Base (excluding changes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the provisions of </w:t>
      </w:r>
      <w:r>
        <w:rPr>
          <w:rFonts w:ascii="Times New Roman" w:cs="Times New Roman" w:eastAsia="Times New Roman" w:hAnsi="Times New Roman"/>
          <w:sz w:val="18"/>
          <w:szCs w:val="18"/>
          <w:u w:val="single" w:color="auto"/>
          <w:color w:val="auto"/>
        </w:rPr>
        <w:t>Section 5.12(b)(ii)(E)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but including changes to the provisions of </w:t>
      </w:r>
      <w:r>
        <w:rPr>
          <w:rFonts w:ascii="Times New Roman" w:cs="Times New Roman" w:eastAsia="Times New Roman" w:hAnsi="Times New Roman"/>
          <w:sz w:val="18"/>
          <w:szCs w:val="18"/>
          <w:u w:val="single" w:color="auto"/>
          <w:color w:val="auto"/>
        </w:rPr>
        <w:t>Section 5.12(c)(ii)</w:t>
      </w:r>
      <w:r>
        <w:rPr>
          <w:rFonts w:ascii="Times New Roman" w:cs="Times New Roman" w:eastAsia="Times New Roman" w:hAnsi="Times New Roman"/>
          <w:sz w:val="18"/>
          <w:szCs w:val="18"/>
          <w:color w:val="auto"/>
        </w:rPr>
        <w:t xml:space="preserve"> and the definitions set forth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for any release of any material portion of the Collateral other than for fair value or as otherwise permitted hereunder or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Loan Documents.</w:t>
      </w:r>
    </w:p>
    <w:p>
      <w:pPr>
        <w:spacing w:after="0" w:line="137" w:lineRule="exact"/>
        <w:rPr>
          <w:sz w:val="20"/>
          <w:szCs w:val="20"/>
          <w:color w:val="auto"/>
        </w:rPr>
      </w:pPr>
    </w:p>
    <w:p>
      <w:pPr>
        <w:jc w:val="both"/>
        <w:ind w:left="5480"/>
        <w:spacing w:after="0"/>
        <w:tabs>
          <w:tab w:leader="none" w:pos="8960"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62" w:name="page163"/>
    <w:bookmarkEnd w:id="162"/>
    <w:p>
      <w:pPr>
        <w:ind w:left="4" w:right="1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Anything in this Agreement to the contrary notwithstanding, no waiver or modification of any provision of this Agreement or any other Loan Document that could reasonably be expected to adversely affect the Lenders of any Class in a manner that does not affect all Classes equally shall be effective against the Lenders of such Class unless the Required Lenders of such Class shall have concurred with such waiver or modification.</w:t>
      </w:r>
    </w:p>
    <w:p>
      <w:pPr>
        <w:spacing w:after="0" w:line="176" w:lineRule="exact"/>
        <w:rPr>
          <w:sz w:val="20"/>
          <w:szCs w:val="20"/>
          <w:color w:val="auto"/>
        </w:rPr>
      </w:pPr>
    </w:p>
    <w:p>
      <w:pPr>
        <w:ind w:left="4" w:right="60" w:firstLine="987"/>
        <w:spacing w:after="0" w:line="254" w:lineRule="auto"/>
        <w:tabs>
          <w:tab w:leader="none" w:pos="124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Security Documents</w:t>
      </w:r>
      <w:r>
        <w:rPr>
          <w:rFonts w:ascii="Times New Roman" w:cs="Times New Roman" w:eastAsia="Times New Roman" w:hAnsi="Times New Roman"/>
          <w:sz w:val="18"/>
          <w:szCs w:val="18"/>
          <w:color w:val="auto"/>
        </w:rPr>
        <w:t xml:space="preserve">. No Security Document nor any provision thereof may be waived, amended or modified, nor may the Liens thereof be spread to secure any additional obligations (including any increase in Loans hereunder, but excluding any such increase pursuant to a Commitment Increase under </w:t>
      </w:r>
      <w:r>
        <w:rPr>
          <w:rFonts w:ascii="Times New Roman" w:cs="Times New Roman" w:eastAsia="Times New Roman" w:hAnsi="Times New Roman"/>
          <w:sz w:val="18"/>
          <w:szCs w:val="18"/>
          <w:u w:val="single" w:color="auto"/>
          <w:color w:val="auto"/>
        </w:rPr>
        <w:t>Section 2.08(e)</w:t>
      </w:r>
      <w:r>
        <w:rPr>
          <w:rFonts w:ascii="Times New Roman" w:cs="Times New Roman" w:eastAsia="Times New Roman" w:hAnsi="Times New Roman"/>
          <w:sz w:val="18"/>
          <w:szCs w:val="18"/>
          <w:color w:val="auto"/>
        </w:rPr>
        <w:t xml:space="preserve"> to an amount not greater than $1,750,000,000) except pursuant to an agreement or agreements in writing entered into by the Borrower, and by the Collateral Agent with the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without the written consent of each Lender, no such agreement shall release all or substantially all of the Obligors from their respective obligations under the Security Documents and</w:t>
      </w:r>
    </w:p>
    <w:p>
      <w:pPr>
        <w:spacing w:after="0" w:line="3" w:lineRule="exact"/>
        <w:rPr>
          <w:rFonts w:ascii="Times New Roman" w:cs="Times New Roman" w:eastAsia="Times New Roman" w:hAnsi="Times New Roman"/>
          <w:sz w:val="18"/>
          <w:szCs w:val="18"/>
          <w:color w:val="auto"/>
        </w:rPr>
      </w:pPr>
    </w:p>
    <w:p>
      <w:pPr>
        <w:ind w:left="4" w:right="40" w:hanging="4"/>
        <w:spacing w:after="0" w:line="265" w:lineRule="auto"/>
        <w:tabs>
          <w:tab w:leader="none" w:pos="269"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the written consent of each Lender, no such agreement shall release all or substantially all of the collateral security or otherwise terminate all or substantially all of the Liens under the Security Documents, alter the relative priorities of the obligations entitled to the Liens created under the Security Documents (except in connection with securing additional obligations equally and ratably with the Loans and other obligations hereunder) with respect to all or substantially all of the collateral security provided thereby, or release all or substantially all of the guarantors under the Guarantee and Security Agreement from their guarantee obligations thereunder, except that no such consent shall be required, and the Administrative Agent is hereby authorized (and so agrees with the Borrower) to direct the Collateral Agent under the Guarantee and Security Agreement, (x) to release any Lien covering property (and to release any such guarantor) that is the subject of either a disposition of property permitted hereunder or a disposition to which the Required Lenders have consented, (y) to release any Lien and/or guarantee obligation in accordance with the Guarantee and Security Agreement and</w:t>
      </w:r>
    </w:p>
    <w:p>
      <w:pPr>
        <w:spacing w:after="0" w:line="1" w:lineRule="exact"/>
        <w:rPr>
          <w:rFonts w:ascii="Times New Roman" w:cs="Times New Roman" w:eastAsia="Times New Roman" w:hAnsi="Times New Roman"/>
          <w:sz w:val="17"/>
          <w:szCs w:val="17"/>
          <w:color w:val="auto"/>
        </w:rPr>
      </w:pPr>
    </w:p>
    <w:p>
      <w:pPr>
        <w:ind w:left="4" w:right="140" w:hanging="4"/>
        <w:spacing w:after="0" w:line="260" w:lineRule="auto"/>
        <w:tabs>
          <w:tab w:leader="none" w:pos="249"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release (and to acknowledge the release of) all Liens and guarantees of Obligors upon the termination of this Agreement (including in connection with a complete refinancing).</w:t>
      </w:r>
    </w:p>
    <w:p>
      <w:pPr>
        <w:spacing w:after="0" w:line="181" w:lineRule="exact"/>
        <w:rPr>
          <w:rFonts w:ascii="Times New Roman" w:cs="Times New Roman" w:eastAsia="Times New Roman" w:hAnsi="Times New Roman"/>
          <w:sz w:val="18"/>
          <w:szCs w:val="18"/>
          <w:color w:val="auto"/>
        </w:rPr>
      </w:pPr>
    </w:p>
    <w:p>
      <w:pPr>
        <w:ind w:left="4" w:right="100" w:firstLine="987"/>
        <w:spacing w:after="0" w:line="256" w:lineRule="auto"/>
        <w:tabs>
          <w:tab w:leader="none" w:pos="125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Non-Consenting Lender</w:t>
      </w:r>
      <w:r>
        <w:rPr>
          <w:rFonts w:ascii="Times New Roman" w:cs="Times New Roman" w:eastAsia="Times New Roman" w:hAnsi="Times New Roman"/>
          <w:sz w:val="18"/>
          <w:szCs w:val="18"/>
          <w:color w:val="auto"/>
        </w:rPr>
        <w:t xml:space="preserve">. If, in connection with any proposed change, waiver, discharge or termination to any of the provisions of this Agreement as contemplated by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the consent of the Required Lenders shall have been obtained but the consent of one or more Lenders (each a “Non-Consenting Lender”) whose consent is required for such proposed change, waiver, discharge or termination is not obtained, then (so long as no Event of Default has occurred and is continuing) the Borrower shall have the right, at its sole cost and expense, to replace each such Non-Consenting Lender or Lenders with one or more replacement Lenders pursuant to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so long as at the time of such replacement, each such replacement Lender consents to the proposed change, waiver, discharge or termination.</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Expenses; Indemnity; Damage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87"/>
        <w:spacing w:after="0" w:line="261" w:lineRule="auto"/>
        <w:tabs>
          <w:tab w:leader="none" w:pos="12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The Borrower shall pay (i) all reasonable and documented out-of-pocket costs and expenses incurred by the Administrative Agent, the Collateral Agent and their Affiliates, including the reasonable and documented fees, charges and disbursements of counsel for the Administrative Agent and the Collateral Agent, in connection with the syndication of the credit facilities provided for herein, the preparation and administration</w:t>
      </w:r>
    </w:p>
    <w:p>
      <w:pPr>
        <w:spacing w:after="0" w:line="110" w:lineRule="exact"/>
        <w:rPr>
          <w:sz w:val="20"/>
          <w:szCs w:val="20"/>
          <w:color w:val="auto"/>
        </w:rPr>
      </w:pPr>
    </w:p>
    <w:p>
      <w:pPr>
        <w:jc w:val="both"/>
        <w:ind w:left="5484"/>
        <w:spacing w:after="0"/>
        <w:tabs>
          <w:tab w:leader="none" w:pos="8964" w:val="left"/>
        </w:tabs>
        <w:rPr>
          <w:sz w:val="20"/>
          <w:szCs w:val="20"/>
          <w:color w:val="auto"/>
        </w:rPr>
      </w:pPr>
      <w:r>
        <w:rPr>
          <w:rFonts w:ascii="Times New Roman" w:cs="Times New Roman" w:eastAsia="Times New Roman" w:hAnsi="Times New Roman"/>
          <w:sz w:val="18"/>
          <w:szCs w:val="18"/>
          <w:color w:val="auto"/>
        </w:rPr>
        <w:t>136</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4"/>
          </w:cols>
          <w:pgMar w:left="436" w:top="270" w:right="439" w:bottom="1440" w:gutter="0" w:footer="0" w:header="0"/>
        </w:sectPr>
      </w:pPr>
    </w:p>
    <w:bookmarkStart w:id="163" w:name="page164"/>
    <w:bookmarkEnd w:id="163"/>
    <w:p>
      <w:pPr>
        <w:ind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this Agreement and the other Loan Documents and any amendments, modifications or waivers of the provisions hereof or thereof (whether or not the transactions contemplated hereby or thereby shall be consummated), (ii) all reasonable and documented out-of-pocket expenses incurred by any Issuing Bank in connection with the issuance, amendment, renewal or extension of any Letter of Credit by such Issuing Bank or any demand for payment thereunder, (iii) all documented out-of-pocket expenses incurred by the Administrative Agent, any Issuing Bank, any Swingline Lender or any Lender, including the reasonable and documented fees, charges and disbursements of one outside counsel for the Administrative Agent, each Issuing Bank and each Swingline Lender as well as one outside counsel for the Lenders and additional counsel should any conflict of interest arise, in connection with the enforcement or protection of its rights in connection with this Agreement and the other Loan Documents, including its rights under this Section, or in connection with the Loans made or Letters of Credit issued hereunder, including all such documented out-of-pocket expenses incurred during any workout, restructuring or negotiations in respect thereof and (iv) and all documented costs, expenses, taxes, assessments and other charges incurred in connection with any filing, registration, recording or perfection of any security interest contemplated by any Security Document or any other document referred to therein.</w:t>
      </w:r>
    </w:p>
    <w:p>
      <w:pPr>
        <w:spacing w:after="0" w:line="192" w:lineRule="exact"/>
        <w:rPr>
          <w:sz w:val="20"/>
          <w:szCs w:val="20"/>
          <w:color w:val="auto"/>
        </w:rPr>
      </w:pPr>
    </w:p>
    <w:p>
      <w:pPr>
        <w:ind w:right="20" w:firstLine="987"/>
        <w:spacing w:after="0" w:line="252" w:lineRule="auto"/>
        <w:tabs>
          <w:tab w:leader="none" w:pos="124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Borrower</w:t>
      </w:r>
      <w:r>
        <w:rPr>
          <w:rFonts w:ascii="Times New Roman" w:cs="Times New Roman" w:eastAsia="Times New Roman" w:hAnsi="Times New Roman"/>
          <w:sz w:val="18"/>
          <w:szCs w:val="18"/>
          <w:color w:val="auto"/>
        </w:rPr>
        <w:t>. The Borrower shall indemnify the Administrative Agent, each Joint Lead Arranger, each Issuing Bank, each Swingline Lender and each Lender, and each Related Party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against, and hold each Indemnitee harmless from, any and all losses, claims, damages, liabilities, actions, judgments, suits, costs, expenses and disbursements of any kind or nature whatsoever (including the reasonable and documented out-of-pocket fees and disbursements of one outside counsel for all Indemnitees (and, if reasonably necessary, of one local counsel in any relevant jurisdiction for all Indemnitees) unless, in the reasonable opinion of an Indemnitee, representation of all Indemnitees by such counsel would be inappropriate due to the existence of an actual or potential conflict of interest) in connection with any investigative, administrative or judicial proceeding or hearing commenced or threatened by any Person, whether or not any such Indemnitee shall be designated as a party or a potential party thereto, and any fees or expenses incurred by Indemnitees in enforcing this indemnity), whether based on any federal, state or foreign laws, statutes, rules or regulations (including securities and commercial laws, statutes, rules or regulations and laws, statutes, rules or regulations relating to environmental, occupational safety and health or land use matters), on common law or equitable cause or on contract or otherwise and related expenses or disbursements of any kind (other than Taxes or Other Taxes which shall only be indemnified by the Borrower to the extent provided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including the fees, charges and disbursements of any counsel for any Indemnitee, incurred by or asserted against any Indemnitee arising out of; in connection with, or as a result of (i) the execution or delivery of this Agreement or any agreement or instrument contemplated hereby, the performance by the parties hereto of their respective obligations hereunder or the consummation of the Transactions or any other transactions contemplated hereby, (ii) any Loan, Swingline Loan or Letter of Credit or the use of the proceeds therefrom (including any refusal by an Issuing Bank to honor a demand for payment under a Letter of Credit if the documents presented in connection with such demand do not strictly comply with the terms of such Letter of Credit) or (iii) any actual or prospective claim, litigation, investigation or proceeding relating to any of the foregoing, whether based on contract, tort or any other theory and whether brought by the Borrower or a third party and regardless of whether any Indemnitee is a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losses, claims, damages,</w:t>
      </w:r>
    </w:p>
    <w:p>
      <w:pPr>
        <w:spacing w:after="0" w:line="120" w:lineRule="exact"/>
        <w:rPr>
          <w:sz w:val="20"/>
          <w:szCs w:val="20"/>
          <w:color w:val="auto"/>
        </w:rPr>
      </w:pPr>
    </w:p>
    <w:p>
      <w:pPr>
        <w:jc w:val="both"/>
        <w:ind w:left="5480"/>
        <w:spacing w:after="0"/>
        <w:tabs>
          <w:tab w:leader="none" w:pos="8960" w:val="left"/>
        </w:tabs>
        <w:rPr>
          <w:sz w:val="20"/>
          <w:szCs w:val="20"/>
          <w:color w:val="auto"/>
        </w:rPr>
      </w:pPr>
      <w:r>
        <w:rPr>
          <w:rFonts w:ascii="Times New Roman" w:cs="Times New Roman" w:eastAsia="Times New Roman" w:hAnsi="Times New Roman"/>
          <w:sz w:val="18"/>
          <w:szCs w:val="18"/>
          <w:color w:val="auto"/>
        </w:rPr>
        <w:t>137</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64" w:name="page165"/>
    <w:bookmarkEnd w:id="164"/>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liabilities or related expenses (A) are determined by a court of competent jurisdiction by final and nonappealable judgment to have resulted from the fraud, willful misconduct or gross negligence of such Indemnitee or its Related Parties, (B) result from the settlement of any such claim, investigation, litigation or other proceedings described in clause (iii) above unless the Borrower has consented to such settlement (which consent shall not be unreasonably withheld, delayed or conditioned (provided that nothing in this clause (B) shall restrict the right of any person to settle any claim for which it has waived its right of indemnity by the Borrower)) or (C) result from disputes solely among Indemnitees and not involving any act or omission of an Obligor or any of its Affiliates (other than any dispute against the Administrative Agent in its capacity as such). Notwithstanding the foregoing, it is understood and agreed that indemnification for Taxes is subject to the provisions of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4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The Borrower shall not be liable to any Indemnitee for any special, indirect, consequential or punitive damages arising out of, in connection with, or as a result of the Transactions asserted by an Indemnitee against the Borrower or any other Obligor;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limitation shall not be deemed to impair or affect the obligations of the Borrower under the preceding provisions of this subsection.</w:t>
      </w:r>
    </w:p>
    <w:p>
      <w:pPr>
        <w:spacing w:after="0" w:line="176" w:lineRule="exact"/>
        <w:rPr>
          <w:sz w:val="20"/>
          <w:szCs w:val="20"/>
          <w:color w:val="auto"/>
        </w:rPr>
      </w:pPr>
    </w:p>
    <w:p>
      <w:pPr>
        <w:ind w:right="160" w:firstLine="987"/>
        <w:spacing w:after="0" w:line="256" w:lineRule="auto"/>
        <w:tabs>
          <w:tab w:leader="none" w:pos="123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by Lenders</w:t>
      </w:r>
      <w:r>
        <w:rPr>
          <w:rFonts w:ascii="Times New Roman" w:cs="Times New Roman" w:eastAsia="Times New Roman" w:hAnsi="Times New Roman"/>
          <w:sz w:val="18"/>
          <w:szCs w:val="18"/>
          <w:color w:val="auto"/>
        </w:rPr>
        <w:t xml:space="preserve">. To the extent that the Borrower fails to pay any amount required to be paid by it to the Administrative Agent, any Issuing Bank or any Swingline Lender under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Section, each Lender severally agrees to pay to the Administrative Agent, the applicable Issuing Bank or the applicable Swingline Lender, as the case may be, such Lender’s Applicable Percentage (determined as of the time that the applicable unreimbursed expense or indemnity payment is sought) of such unpaid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the Administrative Agent, the applicable Issuing Bank or the applicable Swingline Lender in its capacity as such.</w:t>
      </w:r>
    </w:p>
    <w:p>
      <w:pPr>
        <w:spacing w:after="0" w:line="187" w:lineRule="exact"/>
        <w:rPr>
          <w:rFonts w:ascii="Times New Roman" w:cs="Times New Roman" w:eastAsia="Times New Roman" w:hAnsi="Times New Roman"/>
          <w:sz w:val="18"/>
          <w:szCs w:val="18"/>
          <w:color w:val="auto"/>
        </w:rPr>
      </w:pPr>
    </w:p>
    <w:p>
      <w:pPr>
        <w:ind w:right="40" w:firstLine="987"/>
        <w:spacing w:after="0" w:line="273" w:lineRule="auto"/>
        <w:tabs>
          <w:tab w:leader="none" w:pos="1246"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 of Consequential Damages, Etc</w:t>
      </w:r>
      <w:r>
        <w:rPr>
          <w:rFonts w:ascii="Times New Roman" w:cs="Times New Roman" w:eastAsia="Times New Roman" w:hAnsi="Times New Roman"/>
          <w:sz w:val="17"/>
          <w:szCs w:val="17"/>
          <w:color w:val="auto"/>
        </w:rPr>
        <w:t>. To the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caused by the fraud, willful misconduct or gross negligence of such Indemnitee, as determined by a final, non-appealable judgment of a court of competent jurisdiction.</w:t>
      </w:r>
    </w:p>
    <w:p>
      <w:pPr>
        <w:spacing w:after="0" w:line="171"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All amounts due under this Section shall be payable promptly after written demand therefor.</w:t>
      </w:r>
    </w:p>
    <w:p>
      <w:pPr>
        <w:spacing w:after="0" w:line="156" w:lineRule="exact"/>
        <w:rPr>
          <w:sz w:val="20"/>
          <w:szCs w:val="20"/>
          <w:color w:val="auto"/>
        </w:rPr>
      </w:pPr>
    </w:p>
    <w:p>
      <w:pPr>
        <w:jc w:val="both"/>
        <w:ind w:left="5480"/>
        <w:spacing w:after="0"/>
        <w:tabs>
          <w:tab w:leader="none" w:pos="8960" w:val="left"/>
        </w:tabs>
        <w:rPr>
          <w:sz w:val="20"/>
          <w:szCs w:val="20"/>
          <w:color w:val="auto"/>
        </w:rPr>
      </w:pPr>
      <w:r>
        <w:rPr>
          <w:rFonts w:ascii="Times New Roman" w:cs="Times New Roman" w:eastAsia="Times New Roman" w:hAnsi="Times New Roman"/>
          <w:sz w:val="18"/>
          <w:szCs w:val="18"/>
          <w:color w:val="auto"/>
        </w:rPr>
        <w:t>138</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9.04.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right="80" w:firstLine="987"/>
        <w:spacing w:after="0" w:line="254" w:lineRule="auto"/>
        <w:tabs>
          <w:tab w:leader="none" w:pos="25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Generally</w:t>
      </w:r>
      <w:r>
        <w:rPr>
          <w:rFonts w:ascii="Times New Roman" w:cs="Times New Roman" w:eastAsia="Times New Roman" w:hAnsi="Times New Roman"/>
          <w:sz w:val="18"/>
          <w:szCs w:val="18"/>
          <w:color w:val="auto"/>
        </w:rPr>
        <w:t>. The provisions of this Agreement shall be binding upon and inure to the benefit of the parties hereto and their respective successors and assigns permitted hereby (including any Affiliate of an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 Issuing Bank that issues any Letter of Credit) and, to the extent expressly contemplated hereby, the Related Parties of each of the Administrative Agent, the Issuing Banks and the Lenders) any legal or equitable right, remedy or claim under or by reason of this Agreement.</w:t>
      </w:r>
    </w:p>
    <w:p>
      <w:pPr>
        <w:spacing w:after="0" w:line="191"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by Lenders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right="20" w:firstLine="948"/>
        <w:spacing w:after="0" w:line="258" w:lineRule="auto"/>
        <w:tabs>
          <w:tab w:leader="none" w:pos="627"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Generally</w:t>
      </w:r>
      <w:r>
        <w:rPr>
          <w:rFonts w:ascii="Times New Roman" w:cs="Times New Roman" w:eastAsia="Times New Roman" w:hAnsi="Times New Roman"/>
          <w:sz w:val="18"/>
          <w:szCs w:val="18"/>
          <w:color w:val="auto"/>
        </w:rPr>
        <w:t xml:space="preserve">. Subject to the conditions set forth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below, any Lender may assign to one or more assignees (other than natural persons (or a holding company, investments vehicle, investment vehicle or trust for, or owned and operated by or for the primary benefit of a natural Person) or any Defaulting Lender) all or a portion of its rights and obligations under this Agreement (including all or a portion of its Commitments and the Loans and LC Exposure at the time owing to it) with the prior written consent (such consent not to be unreasonably withheld or delayed) of:</w:t>
      </w:r>
    </w:p>
    <w:p>
      <w:pPr>
        <w:spacing w:after="0" w:line="75" w:lineRule="exact"/>
        <w:rPr>
          <w:rFonts w:ascii="Times New Roman" w:cs="Times New Roman" w:eastAsia="Times New Roman" w:hAnsi="Times New Roman"/>
          <w:sz w:val="18"/>
          <w:szCs w:val="18"/>
          <w:color w:val="auto"/>
        </w:rPr>
      </w:pPr>
    </w:p>
    <w:p>
      <w:pPr>
        <w:ind w:firstLine="910"/>
        <w:spacing w:after="0" w:line="261" w:lineRule="auto"/>
        <w:tabs>
          <w:tab w:leader="none" w:pos="1197" w:val="left"/>
        </w:tabs>
        <w:numPr>
          <w:ilvl w:val="2"/>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Borrower shall be required for an assignment to a Lender, an Affiliate of a Lender, or, if any Event of Default has occurred and is continuing, any other assignee;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Borrower shall be deemed to have consented to any such assignment unless it shall have objected thereto by written notice to the Administrative Agent within ten (10) Business Days after having received notice thereof; and</w:t>
      </w:r>
    </w:p>
    <w:p>
      <w:pPr>
        <w:spacing w:after="0" w:line="71" w:lineRule="exact"/>
        <w:rPr>
          <w:rFonts w:ascii="Times New Roman" w:cs="Times New Roman" w:eastAsia="Times New Roman" w:hAnsi="Times New Roman"/>
          <w:sz w:val="18"/>
          <w:szCs w:val="18"/>
          <w:color w:val="auto"/>
        </w:rPr>
      </w:pPr>
    </w:p>
    <w:p>
      <w:pPr>
        <w:ind w:right="160" w:firstLine="910"/>
        <w:spacing w:after="0" w:line="312" w:lineRule="auto"/>
        <w:tabs>
          <w:tab w:leader="none" w:pos="1187" w:val="left"/>
        </w:tabs>
        <w:numPr>
          <w:ilvl w:val="2"/>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Administrative Agent, each Swingline Lender and each Issuing Bank: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consent of the Administrative Agent, the Swingline Lenders or the Issuing Banks shall be required for an assignment by a Lender to an Affiliate of such Lender.</w:t>
      </w:r>
    </w:p>
    <w:p>
      <w:pPr>
        <w:spacing w:after="0" w:line="31" w:lineRule="exact"/>
        <w:rPr>
          <w:rFonts w:ascii="Times New Roman" w:cs="Times New Roman" w:eastAsia="Times New Roman" w:hAnsi="Times New Roman"/>
          <w:sz w:val="17"/>
          <w:szCs w:val="17"/>
          <w:color w:val="auto"/>
        </w:rPr>
      </w:pPr>
    </w:p>
    <w:p>
      <w:pPr>
        <w:ind w:left="680" w:hanging="272"/>
        <w:spacing w:after="0"/>
        <w:tabs>
          <w:tab w:leader="none" w:pos="68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Conditions to Assignments</w:t>
      </w:r>
      <w:r>
        <w:rPr>
          <w:rFonts w:ascii="Times New Roman" w:cs="Times New Roman" w:eastAsia="Times New Roman" w:hAnsi="Times New Roman"/>
          <w:sz w:val="18"/>
          <w:szCs w:val="18"/>
          <w:color w:val="auto"/>
        </w:rPr>
        <w:t>. Assignments shall be subject to the following additional conditions:</w:t>
      </w:r>
    </w:p>
    <w:p>
      <w:pPr>
        <w:spacing w:after="0" w:line="117" w:lineRule="exact"/>
        <w:rPr>
          <w:rFonts w:ascii="Times New Roman" w:cs="Times New Roman" w:eastAsia="Times New Roman" w:hAnsi="Times New Roman"/>
          <w:sz w:val="18"/>
          <w:szCs w:val="18"/>
          <w:color w:val="auto"/>
        </w:rPr>
      </w:pPr>
    </w:p>
    <w:p>
      <w:pPr>
        <w:ind w:right="200" w:firstLine="910"/>
        <w:spacing w:after="0" w:line="256" w:lineRule="auto"/>
        <w:tabs>
          <w:tab w:leader="none" w:pos="1197" w:val="left"/>
        </w:tabs>
        <w:numPr>
          <w:ilvl w:val="2"/>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an assignment to a Lender or an Affiliate of a Lender or an assignment of the entire remaining amount of the assigning Lender’s Commitment or Loans and LC Exposure of a Class, the amount of the Commitment or Loans and LC Exposure of such Class of the assigning Lender subject to each such assignment (determined as of the date the Assignment and Assumption with respect to such assignment is delivered to the Administrative Agent) shall not be less than U.S. $5,000,000 unless each of the Borrower and the Administrative Agent otherwise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consent of the Borrower shall be required if an Event of Default has occurred and is continuing;</w:t>
      </w:r>
    </w:p>
    <w:p>
      <w:pPr>
        <w:spacing w:after="0" w:line="118" w:lineRule="exact"/>
        <w:rPr>
          <w:sz w:val="20"/>
          <w:szCs w:val="20"/>
          <w:color w:val="auto"/>
        </w:rPr>
      </w:pPr>
    </w:p>
    <w:p>
      <w:pPr>
        <w:jc w:val="both"/>
        <w:ind w:left="4500"/>
        <w:spacing w:after="0"/>
        <w:tabs>
          <w:tab w:leader="none" w:pos="7980" w:val="left"/>
        </w:tabs>
        <w:rPr>
          <w:sz w:val="20"/>
          <w:szCs w:val="20"/>
          <w:color w:val="auto"/>
        </w:rPr>
      </w:pPr>
      <w:r>
        <w:rPr>
          <w:rFonts w:ascii="Times New Roman" w:cs="Times New Roman" w:eastAsia="Times New Roman" w:hAnsi="Times New Roman"/>
          <w:sz w:val="18"/>
          <w:szCs w:val="18"/>
          <w:color w:val="auto"/>
        </w:rPr>
        <w:t>139</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0040"/>
          </w:cols>
          <w:pgMar w:left="1420" w:top="270" w:right="439" w:bottom="1440" w:gutter="0" w:footer="0" w:header="0"/>
        </w:sectPr>
      </w:pPr>
    </w:p>
    <w:bookmarkStart w:id="166" w:name="page167"/>
    <w:bookmarkEnd w:id="166"/>
    <w:p>
      <w:pPr>
        <w:jc w:val="both"/>
        <w:ind w:left="-20" w:right="360" w:firstLine="910"/>
        <w:spacing w:after="0" w:line="266" w:lineRule="auto"/>
        <w:tabs>
          <w:tab w:leader="none" w:pos="1167"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partial assignment of any Class of Commitments or Loans and LC Exposure shall be made as an assignment of a proportionate part of all the assigning Lender’s rights and obligations under this Agreement in respect of such Class of Commitments, Loans and LC Exposure;</w:t>
      </w:r>
    </w:p>
    <w:p>
      <w:pPr>
        <w:spacing w:after="0" w:line="67" w:lineRule="exact"/>
        <w:rPr>
          <w:rFonts w:ascii="Times New Roman" w:cs="Times New Roman" w:eastAsia="Times New Roman" w:hAnsi="Times New Roman"/>
          <w:sz w:val="18"/>
          <w:szCs w:val="18"/>
          <w:color w:val="auto"/>
        </w:rPr>
      </w:pPr>
    </w:p>
    <w:p>
      <w:pPr>
        <w:ind w:left="-20" w:right="40" w:firstLine="910"/>
        <w:spacing w:after="0" w:line="261" w:lineRule="auto"/>
        <w:tabs>
          <w:tab w:leader="none" w:pos="1167"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to each assignment shall execute and deliver to the Administrative Agent an Assignment and Assumption in substantially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together with a processing and recordation fee of U.S. $3,500 (which fee shall not be payable in connection with an assignment to a Lender or to an Affiliate of a Lender), for which the Borrower and the Subsidiary Guarantors shall not be obligated;</w:t>
      </w:r>
    </w:p>
    <w:p>
      <w:pPr>
        <w:spacing w:after="0" w:line="71" w:lineRule="exact"/>
        <w:rPr>
          <w:rFonts w:ascii="Times New Roman" w:cs="Times New Roman" w:eastAsia="Times New Roman" w:hAnsi="Times New Roman"/>
          <w:sz w:val="18"/>
          <w:szCs w:val="18"/>
          <w:color w:val="auto"/>
        </w:rPr>
      </w:pPr>
    </w:p>
    <w:p>
      <w:pPr>
        <w:ind w:left="-20" w:right="560" w:firstLine="910"/>
        <w:spacing w:after="0" w:line="282" w:lineRule="auto"/>
        <w:tabs>
          <w:tab w:leader="none" w:pos="1177"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if it shall not already be a Lender of the applicable Class, shall deliver to the Administrative Agent an Administrative Questionnaire; and</w:t>
      </w:r>
    </w:p>
    <w:p>
      <w:pPr>
        <w:spacing w:after="0" w:line="53" w:lineRule="exact"/>
        <w:rPr>
          <w:rFonts w:ascii="Times New Roman" w:cs="Times New Roman" w:eastAsia="Times New Roman" w:hAnsi="Times New Roman"/>
          <w:sz w:val="18"/>
          <w:szCs w:val="18"/>
          <w:color w:val="auto"/>
        </w:rPr>
      </w:pPr>
    </w:p>
    <w:p>
      <w:pPr>
        <w:ind w:left="1160" w:hanging="270"/>
        <w:spacing w:after="0"/>
        <w:tabs>
          <w:tab w:leader="none" w:pos="116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shall deliver to the Borrower and the Administrative Agent those documents specified in Section 2.16(f).</w:t>
      </w:r>
    </w:p>
    <w:p>
      <w:pPr>
        <w:spacing w:after="0" w:line="117" w:lineRule="exact"/>
        <w:rPr>
          <w:rFonts w:ascii="Times New Roman" w:cs="Times New Roman" w:eastAsia="Times New Roman" w:hAnsi="Times New Roman"/>
          <w:sz w:val="18"/>
          <w:szCs w:val="18"/>
          <w:color w:val="auto"/>
        </w:rPr>
      </w:pPr>
    </w:p>
    <w:p>
      <w:pPr>
        <w:ind w:left="-560" w:right="20" w:firstLine="948"/>
        <w:spacing w:after="0" w:line="252" w:lineRule="auto"/>
        <w:tabs>
          <w:tab w:leader="none" w:pos="707"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Assignments</w:t>
      </w:r>
      <w:r>
        <w:rPr>
          <w:rFonts w:ascii="Times New Roman" w:cs="Times New Roman" w:eastAsia="Times New Roman" w:hAnsi="Times New Roman"/>
          <w:sz w:val="18"/>
          <w:szCs w:val="18"/>
          <w:color w:val="auto"/>
        </w:rPr>
        <w:t xml:space="preserve">. Subject to acceptance and recording thereof pursuant to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xml:space="preserve"> with respect to facts and circumstances occurring prior to the effective date of such assignment). Any assignment or transfer by a Lender of rights or obligations under this Agreement that does not comply with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of this Section. Notwithstanding anything to the contrary herein, in connection with any assignment of rights and obligations of any Defaulting Lender hereunder, no such assignment shall be effective unless and until, in addition to the other conditions set forth in </w:t>
      </w:r>
      <w:r>
        <w:rPr>
          <w:rFonts w:ascii="Times New Roman" w:cs="Times New Roman" w:eastAsia="Times New Roman" w:hAnsi="Times New Roman"/>
          <w:sz w:val="18"/>
          <w:szCs w:val="18"/>
          <w:u w:val="single" w:color="auto"/>
          <w:color w:val="auto"/>
        </w:rPr>
        <w:t>Section 9.04(b)(ii)</w:t>
      </w:r>
      <w:r>
        <w:rPr>
          <w:rFonts w:ascii="Times New Roman" w:cs="Times New Roman" w:eastAsia="Times New Roman" w:hAnsi="Times New Roman"/>
          <w:sz w:val="18"/>
          <w:szCs w:val="18"/>
          <w:color w:val="auto"/>
        </w:rPr>
        <w:t xml:space="preserve"> or otherwise, the parties to the assignment shall make such additional payments to Administrative Agent in an aggregate amount sufficient, upon distribution thereof as appropriate (which may be outright payment, purchases by the assignee of participations or subparticipations, or other compensating actions, including funding, with the consent of Borrower and Administrative Agent, the Applicable Percentage of Loans previously requested but not funded by the Defaulting Lender, to each of which the applicable assignee and assignor hereby irrevocably consent), to (x) pay and satisfy in full all payment liabilities then owed by such Defaulting Lender to Administrative Agent, each Issuing Bank, each Swingline Lender and</w:t>
      </w:r>
    </w:p>
    <w:p>
      <w:pPr>
        <w:spacing w:after="0" w:line="125" w:lineRule="exact"/>
        <w:rPr>
          <w:sz w:val="20"/>
          <w:szCs w:val="20"/>
          <w:color w:val="auto"/>
        </w:rPr>
      </w:pPr>
    </w:p>
    <w:p>
      <w:pPr>
        <w:jc w:val="both"/>
        <w:ind w:left="4480"/>
        <w:spacing w:after="0"/>
        <w:tabs>
          <w:tab w:leader="none" w:pos="7960" w:val="left"/>
        </w:tabs>
        <w:rPr>
          <w:sz w:val="20"/>
          <w:szCs w:val="20"/>
          <w:color w:val="auto"/>
        </w:rPr>
      </w:pPr>
      <w:r>
        <w:rPr>
          <w:rFonts w:ascii="Times New Roman" w:cs="Times New Roman" w:eastAsia="Times New Roman" w:hAnsi="Times New Roman"/>
          <w:sz w:val="18"/>
          <w:szCs w:val="18"/>
          <w:color w:val="auto"/>
        </w:rPr>
        <w:t>140</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0020"/>
          </w:cols>
          <w:pgMar w:left="1440" w:top="270" w:right="439" w:bottom="1440" w:gutter="0" w:footer="0" w:header="0"/>
        </w:sectPr>
      </w:pPr>
    </w:p>
    <w:bookmarkStart w:id="167" w:name="page168"/>
    <w:bookmarkEnd w:id="167"/>
    <w:p>
      <w:pPr>
        <w:ind w:right="12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Lender hereunder (and interest accrued thereon), and (y) acquire (and fund as appropriate) its full Applicable Percentage of all Loans and participations in Letters of Credit and Swingline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64" w:lineRule="exact"/>
        <w:rPr>
          <w:sz w:val="20"/>
          <w:szCs w:val="20"/>
          <w:color w:val="auto"/>
        </w:rPr>
      </w:pPr>
    </w:p>
    <w:p>
      <w:pPr>
        <w:ind w:left="-440" w:right="120" w:firstLine="987"/>
        <w:spacing w:after="0" w:line="254" w:lineRule="auto"/>
        <w:tabs>
          <w:tab w:leader="none" w:pos="79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Registers by Administrative Agent</w:t>
      </w:r>
      <w:r>
        <w:rPr>
          <w:rFonts w:ascii="Times New Roman" w:cs="Times New Roman" w:eastAsia="Times New Roman" w:hAnsi="Times New Roman"/>
          <w:sz w:val="18"/>
          <w:szCs w:val="18"/>
          <w:color w:val="auto"/>
        </w:rPr>
        <w:t>. The Administrative Agent, acting for this purpose as an agent of the Borrower, shall maintain at one of its offices in New York City a copy of each Assignment and Assumption delivered to it and a register for the recordation of the names and addresses of the Lenders, and the Commitments of, and principal amount (and stated interest) of the Loans and LC Disbursements owing to, each Lender pursuant to the terms hereof from time to time (the “</w:t>
      </w:r>
      <w:r>
        <w:rPr>
          <w:rFonts w:ascii="Times New Roman" w:cs="Times New Roman" w:eastAsia="Times New Roman" w:hAnsi="Times New Roman"/>
          <w:sz w:val="18"/>
          <w:szCs w:val="18"/>
          <w:u w:val="single" w:color="auto"/>
          <w:color w:val="auto"/>
        </w:rPr>
        <w:t>Registers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Registers shall be conclusive absent manifest error, and the Borrower, the Administrative Agent, the Issuing Banks and the Lenders may treat each Person whose name is recorded in the Registers pursuant to the terms hereof as a Lender hereunder for all purposes of this Agreement, notwithstanding notice to the contrary. The Registers shall be available for inspection by the Borrower, any Issuing Bank and any Lender, at any reasonable time and from time to time upon reasonable prior notice.</w:t>
      </w:r>
    </w:p>
    <w:p>
      <w:pPr>
        <w:spacing w:after="0" w:line="191" w:lineRule="exact"/>
        <w:rPr>
          <w:rFonts w:ascii="Times New Roman" w:cs="Times New Roman" w:eastAsia="Times New Roman" w:hAnsi="Times New Roman"/>
          <w:sz w:val="18"/>
          <w:szCs w:val="18"/>
          <w:color w:val="auto"/>
        </w:rPr>
      </w:pPr>
    </w:p>
    <w:p>
      <w:pPr>
        <w:jc w:val="both"/>
        <w:ind w:left="-440" w:right="140" w:firstLine="987"/>
        <w:spacing w:after="0" w:line="258" w:lineRule="auto"/>
        <w:tabs>
          <w:tab w:leader="none" w:pos="80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 of Assignments by Administrative Agent</w:t>
      </w:r>
      <w:r>
        <w:rPr>
          <w:rFonts w:ascii="Times New Roman" w:cs="Times New Roman" w:eastAsia="Times New Roman" w:hAnsi="Times New Roman"/>
          <w:sz w:val="18"/>
          <w:szCs w:val="18"/>
          <w:color w:val="auto"/>
        </w:rPr>
        <w:t xml:space="preserve">. Upon its receipt of a duly completed Assignment and Assumption executed by an assigning Lender and an assignee, the assignee’s completed Administrative Questionnaire (unless the assignee shall already be a Lender hereunder), the processing and recordation fee referred to in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and any written consent to such assignment required by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83" w:lineRule="exact"/>
        <w:rPr>
          <w:rFonts w:ascii="Times New Roman" w:cs="Times New Roman" w:eastAsia="Times New Roman" w:hAnsi="Times New Roman"/>
          <w:sz w:val="18"/>
          <w:szCs w:val="18"/>
          <w:color w:val="auto"/>
        </w:rPr>
      </w:pPr>
    </w:p>
    <w:p>
      <w:pPr>
        <w:ind w:left="-440" w:right="20" w:firstLine="987"/>
        <w:spacing w:after="0" w:line="253" w:lineRule="auto"/>
        <w:tabs>
          <w:tab w:leader="none" w:pos="79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Purposes Vehicles</w:t>
      </w:r>
      <w:r>
        <w:rPr>
          <w:rFonts w:ascii="Times New Roman" w:cs="Times New Roman" w:eastAsia="Times New Roman" w:hAnsi="Times New Roman"/>
          <w:sz w:val="18"/>
          <w:szCs w:val="18"/>
          <w:color w:val="auto"/>
        </w:rPr>
        <w:t>. Notwithstanding anything to the contrary contained herein, any Lender (a “</w:t>
      </w:r>
      <w:r>
        <w:rPr>
          <w:rFonts w:ascii="Times New Roman" w:cs="Times New Roman" w:eastAsia="Times New Roman" w:hAnsi="Times New Roman"/>
          <w:sz w:val="18"/>
          <w:szCs w:val="18"/>
          <w:u w:val="single" w:color="auto"/>
          <w:color w:val="auto"/>
        </w:rPr>
        <w:t>Granting Lender</w:t>
      </w:r>
      <w:r>
        <w:rPr>
          <w:rFonts w:ascii="Times New Roman" w:cs="Times New Roman" w:eastAsia="Times New Roman" w:hAnsi="Times New Roman"/>
          <w:sz w:val="18"/>
          <w:szCs w:val="18"/>
          <w:color w:val="auto"/>
        </w:rPr>
        <w:t>”) may grant to a special purpose funding vehicle (an “</w:t>
      </w:r>
      <w:r>
        <w:rPr>
          <w:rFonts w:ascii="Times New Roman" w:cs="Times New Roman" w:eastAsia="Times New Roman" w:hAnsi="Times New Roman"/>
          <w:sz w:val="18"/>
          <w:szCs w:val="18"/>
          <w:u w:val="single" w:color="auto"/>
          <w:color w:val="auto"/>
        </w:rPr>
        <w:t>SPC</w:t>
      </w:r>
      <w:r>
        <w:rPr>
          <w:rFonts w:ascii="Times New Roman" w:cs="Times New Roman" w:eastAsia="Times New Roman" w:hAnsi="Times New Roman"/>
          <w:sz w:val="18"/>
          <w:szCs w:val="18"/>
          <w:color w:val="auto"/>
        </w:rPr>
        <w:t xml:space="preserve">”) owned or administered by such Granting Lender, identified as such in writing from time to time by the Granting Lender to the Administrative Agent and the Borrower, the option to provide all or any part of any Loan that such Granting Lender would otherwise be obligated to make;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nothing herein shall constitute a commitment to make any Loan by any SPC, (ii) if an SPC elects not to exercise such option or otherwise fails to provide all or any part of such Loan, the Granting Lender shall, subject to the terms of this Agreement, make such Loan pursuant to the terms hereof, (iii) the rights of any such SPC shall be derivative of the rights of the Granting Lender, and such SPC shall be subject to all of the restrictions upon the Granting Lender herein contained, and (iv) no SPC shall be entitled to the benefits of </w:t>
      </w:r>
      <w:r>
        <w:rPr>
          <w:rFonts w:ascii="Times New Roman" w:cs="Times New Roman" w:eastAsia="Times New Roman" w:hAnsi="Times New Roman"/>
          <w:sz w:val="18"/>
          <w:szCs w:val="18"/>
          <w:u w:val="single" w:color="auto"/>
          <w:color w:val="auto"/>
        </w:rPr>
        <w:t>Sections 2.14</w:t>
      </w:r>
      <w:r>
        <w:rPr>
          <w:rFonts w:ascii="Times New Roman" w:cs="Times New Roman" w:eastAsia="Times New Roman" w:hAnsi="Times New Roman"/>
          <w:sz w:val="18"/>
          <w:szCs w:val="18"/>
          <w:color w:val="auto"/>
        </w:rPr>
        <w:t xml:space="preserve"> (or any other increased costs protection provision), 2.15 or 2.16. Each SPC shall be conclusively presumed to have made arrangements with its Granting Lender for the exercise of voting and other rights hereunder in a manner which is acceptable to the SPC, the Administrative Agent, the Lenders and the Borrower, and each of the Administrative Agent, the Lenders and the Obligors shall be entitled to rely upon and deal solely with the Granting Lender with respect to Loans made by or through its SPC. The making of a Loan by an SPC hereunder shall utilize the Commitment of the Granting Lender to the same extent, and as if, such Loan were made by the Granting Lender.</w:t>
      </w:r>
    </w:p>
    <w:p>
      <w:pPr>
        <w:spacing w:after="0" w:line="120" w:lineRule="exact"/>
        <w:rPr>
          <w:sz w:val="20"/>
          <w:szCs w:val="20"/>
          <w:color w:val="auto"/>
        </w:rPr>
      </w:pPr>
    </w:p>
    <w:p>
      <w:pPr>
        <w:jc w:val="both"/>
        <w:ind w:left="5040"/>
        <w:spacing w:after="0"/>
        <w:tabs>
          <w:tab w:leader="none" w:pos="852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0580"/>
          </w:cols>
          <w:pgMar w:left="880" w:top="270" w:right="439" w:bottom="1440" w:gutter="0" w:footer="0" w:header="0"/>
        </w:sectPr>
      </w:pPr>
    </w:p>
    <w:bookmarkStart w:id="168" w:name="page169"/>
    <w:bookmarkEnd w:id="168"/>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party hereto hereby agrees (which agreement shall survive the termination of this Agreement) that, prior to the date that is one year and one day after the payment in full of all outstanding senior indebtedness of any SPC, it will not institute against, or join any other person in instituting against, such SPC, any bankruptcy, reorganization, arrangement, insolvency or liquidation proceedings or similar proceedings under the laws of the United States or any State thereof, in respect of claims arising out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Granting Lender for each SPC hereby agrees to indemnify, save and hold harmless each other party hereto for any loss, cost, damage and expense arising out of their inability to institute any such proceeding against its SPC. In addition, notwithstanding anything to the contrary contained in this Section, any SPC may (i) without the prior written consent of the Borrower and the Administrative Agent and without paying any processing fee therefor, assign all or a portion of its interests in any Loans to its Granting Lender or to any financial institutions providing liquidity and/or credit facilities to or for the account of such SPC to fund the Loans made by such SPC or to support the securities (if any) issued by such SPC to fund such Loans (but nothing contained herein shall be construed in derogation of the obligation of the Granting Lender to make Loans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the consent of the SPC or of any such assignee shall be required for amendments or waivers hereunder except for those amendments or waivers for which the consent of participants is required under </w:t>
      </w:r>
      <w:r>
        <w:rPr>
          <w:rFonts w:ascii="Times New Roman" w:cs="Times New Roman" w:eastAsia="Times New Roman" w:hAnsi="Times New Roman"/>
          <w:sz w:val="18"/>
          <w:szCs w:val="18"/>
          <w:u w:val="single" w:color="auto"/>
          <w:color w:val="auto"/>
        </w:rPr>
        <w:t>paragraph (f)</w:t>
      </w:r>
      <w:r>
        <w:rPr>
          <w:rFonts w:ascii="Times New Roman" w:cs="Times New Roman" w:eastAsia="Times New Roman" w:hAnsi="Times New Roman"/>
          <w:sz w:val="18"/>
          <w:szCs w:val="18"/>
          <w:color w:val="auto"/>
        </w:rPr>
        <w:t xml:space="preserve"> below, and (ii) disclose on a confidential basis (in the same manner described in </w:t>
      </w:r>
      <w:r>
        <w:rPr>
          <w:rFonts w:ascii="Times New Roman" w:cs="Times New Roman" w:eastAsia="Times New Roman" w:hAnsi="Times New Roman"/>
          <w:sz w:val="18"/>
          <w:szCs w:val="18"/>
          <w:u w:val="single" w:color="auto"/>
          <w:color w:val="auto"/>
        </w:rPr>
        <w:t>Section 9.13(b)</w:t>
      </w:r>
      <w:r>
        <w:rPr>
          <w:rFonts w:ascii="Times New Roman" w:cs="Times New Roman" w:eastAsia="Times New Roman" w:hAnsi="Times New Roman"/>
          <w:sz w:val="18"/>
          <w:szCs w:val="18"/>
          <w:color w:val="auto"/>
        </w:rPr>
        <w:t>) any non-public information relating to its Loans to any rating agency, commercial paper dealer or provider of a surety, guarantee or credit or liquidity enhancement to such SPC.</w:t>
      </w:r>
    </w:p>
    <w:p>
      <w:pPr>
        <w:spacing w:after="0" w:line="187" w:lineRule="exact"/>
        <w:rPr>
          <w:sz w:val="20"/>
          <w:szCs w:val="20"/>
          <w:color w:val="auto"/>
        </w:rPr>
      </w:pPr>
    </w:p>
    <w:p>
      <w:pPr>
        <w:ind w:right="40" w:firstLine="987"/>
        <w:spacing w:after="0" w:line="252" w:lineRule="auto"/>
        <w:tabs>
          <w:tab w:leader="none" w:pos="121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Any Lender may, with the consent of the Borrower (such consent not to be unreasonably withheld or delayed), sell participations to one or more banks or other entities (other than natural persons (or a holding company, investments vehicle, investment vehicle or trust for, or owned and operated by or for the primary benefit of a natural Person))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 obligations under this Agreement and the other Loan Documents (including all or a portion of its Commitments and the Loans and LC Disbursements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consent of the Borrower shall not be required if such Participant does not have the right to receive any non-public information that may be provided pursuant to this Agreement (and the Lender selling such participation agrees with the Borrower at the time of the sale of such participation that it will not deliver such non-public information to the Participant), (ii) such Lender’s obligations under this Agreement and the other Loan Documents shall remain unchanged, (iii) such Lender shall remain solely responsible to the other parties hereto for the performance of such obligations and (iv) the Borrower, the Administrative Agent, the Issuing Banks and the other Lenders shall continue to deal solely and directly with such Lender in connection with such Lender’s rights and obligations under this Agreement and the other Loan Documents.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modification or waiver described in the first proviso to </w:t>
      </w:r>
      <w:r>
        <w:rPr>
          <w:rFonts w:ascii="Times New Roman" w:cs="Times New Roman" w:eastAsia="Times New Roman" w:hAnsi="Times New Roman"/>
          <w:sz w:val="18"/>
          <w:szCs w:val="18"/>
          <w:u w:val="single" w:color="auto"/>
          <w:color w:val="auto"/>
        </w:rPr>
        <w:t>Section 9.02(b)</w:t>
      </w:r>
      <w:r>
        <w:rPr>
          <w:rFonts w:ascii="Times New Roman" w:cs="Times New Roman" w:eastAsia="Times New Roman" w:hAnsi="Times New Roman"/>
          <w:sz w:val="18"/>
          <w:szCs w:val="18"/>
          <w:color w:val="auto"/>
        </w:rPr>
        <w:t xml:space="preserve"> that affects such Participant. Subject to </w:t>
      </w:r>
      <w:r>
        <w:rPr>
          <w:rFonts w:ascii="Times New Roman" w:cs="Times New Roman" w:eastAsia="Times New Roman" w:hAnsi="Times New Roman"/>
          <w:sz w:val="18"/>
          <w:szCs w:val="18"/>
          <w:u w:val="single" w:color="auto"/>
          <w:color w:val="auto"/>
        </w:rPr>
        <w:t>paragraph (g)</w:t>
      </w:r>
      <w:r>
        <w:rPr>
          <w:rFonts w:ascii="Times New Roman" w:cs="Times New Roman" w:eastAsia="Times New Roman" w:hAnsi="Times New Roman"/>
          <w:sz w:val="18"/>
          <w:szCs w:val="18"/>
          <w:color w:val="auto"/>
        </w:rPr>
        <w:t xml:space="preserve"> of this Section, the Borrower agrees that each Participant</w:t>
      </w:r>
    </w:p>
    <w:p>
      <w:pPr>
        <w:spacing w:after="0" w:line="126" w:lineRule="exact"/>
        <w:rPr>
          <w:sz w:val="20"/>
          <w:szCs w:val="20"/>
          <w:color w:val="auto"/>
        </w:rPr>
      </w:pPr>
    </w:p>
    <w:p>
      <w:pPr>
        <w:jc w:val="both"/>
        <w:ind w:left="5480"/>
        <w:spacing w:after="0"/>
        <w:tabs>
          <w:tab w:leader="none" w:pos="896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69" w:name="page170"/>
    <w:bookmarkEnd w:id="169"/>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shall be entitled to the benefits of </w:t>
      </w:r>
      <w:r>
        <w:rPr>
          <w:rFonts w:ascii="Times New Roman" w:cs="Times New Roman" w:eastAsia="Times New Roman" w:hAnsi="Times New Roman"/>
          <w:sz w:val="18"/>
          <w:szCs w:val="18"/>
          <w:u w:val="single" w:color="auto"/>
          <w:color w:val="auto"/>
        </w:rPr>
        <w:t>Sections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shall not be entitled to receive any greater payment under </w:t>
      </w:r>
      <w:r>
        <w:rPr>
          <w:rFonts w:ascii="Times New Roman" w:cs="Times New Roman" w:eastAsia="Times New Roman" w:hAnsi="Times New Roman"/>
          <w:sz w:val="18"/>
          <w:szCs w:val="18"/>
          <w:u w:val="single" w:color="auto"/>
          <w:color w:val="auto"/>
        </w:rPr>
        <w:t>Sections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with respect to any participation, than its participating Lenders would have been entitled to receive, except to the extent such entitlement to receive a greater payment results from a Change in Law that occurs after the Participant acquired the applicable participation;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Participant shall be entitled to the benefits of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unless the Borrower is notified of the participation granted to such Participant and such Participant shall have complied with the requirements of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as if such Participant is a Lender.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as though it were a Lender; provided such Participant agrees to be subject to </w:t>
      </w:r>
      <w:r>
        <w:rPr>
          <w:rFonts w:ascii="Times New Roman" w:cs="Times New Roman" w:eastAsia="Times New Roman" w:hAnsi="Times New Roman"/>
          <w:sz w:val="18"/>
          <w:szCs w:val="18"/>
          <w:u w:val="single" w:color="auto"/>
          <w:color w:val="auto"/>
        </w:rPr>
        <w:t>Section 2.17(d)</w:t>
      </w:r>
      <w:r>
        <w:rPr>
          <w:rFonts w:ascii="Times New Roman" w:cs="Times New Roman" w:eastAsia="Times New Roman" w:hAnsi="Times New Roman"/>
          <w:sz w:val="18"/>
          <w:szCs w:val="18"/>
          <w:color w:val="auto"/>
        </w:rPr>
        <w:t xml:space="preserve"> as though it were a Lender hereunder.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provided that no Lender shall have any obligation to disclose all or any portion of the Participant Register (including the identity of any Participant or any other information relating to a Participant’s interest in any commitments, loans, letters of credit or is other obligations under any Loan Document) to any person except to the extent that such disclosures are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93" w:lineRule="exact"/>
        <w:rPr>
          <w:sz w:val="20"/>
          <w:szCs w:val="20"/>
          <w:color w:val="auto"/>
        </w:rPr>
      </w:pPr>
    </w:p>
    <w:p>
      <w:pPr>
        <w:ind w:right="60" w:firstLine="987"/>
        <w:spacing w:after="0" w:line="254" w:lineRule="auto"/>
        <w:tabs>
          <w:tab w:leader="none" w:pos="124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Rights of Participants</w:t>
      </w:r>
      <w:r>
        <w:rPr>
          <w:rFonts w:ascii="Times New Roman" w:cs="Times New Roman" w:eastAsia="Times New Roman" w:hAnsi="Times New Roman"/>
          <w:sz w:val="18"/>
          <w:szCs w:val="18"/>
          <w:color w:val="auto"/>
        </w:rPr>
        <w:t xml:space="preserve">. A Participant shall not be entitled to receive any greater payment under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unless the Borrower is notified of the participation sold to such Participant and such Participant agrees, for the benefit of the Borrower, to comply with </w:t>
      </w:r>
      <w:r>
        <w:rPr>
          <w:rFonts w:ascii="Times New Roman" w:cs="Times New Roman" w:eastAsia="Times New Roman" w:hAnsi="Times New Roman"/>
          <w:sz w:val="18"/>
          <w:szCs w:val="18"/>
          <w:u w:val="single" w:color="auto"/>
          <w:color w:val="auto"/>
        </w:rPr>
        <w:t>paragraphs (e)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as though it were a Lender and in the case of a Participant claiming exemption for portfolio interest under Section 871(h) or 881(c) of the Code, the applicable Lender shall provide the Borrower with satisfactory evidence that the participation is in registered form and shall permit the Borrower to review such register as reasonably needed for the Borrower to comply with its obligations under applicable laws and regulations.</w:t>
      </w:r>
    </w:p>
    <w:p>
      <w:pPr>
        <w:spacing w:after="0" w:line="191" w:lineRule="exact"/>
        <w:rPr>
          <w:rFonts w:ascii="Times New Roman" w:cs="Times New Roman" w:eastAsia="Times New Roman" w:hAnsi="Times New Roman"/>
          <w:sz w:val="18"/>
          <w:szCs w:val="18"/>
          <w:color w:val="auto"/>
        </w:rPr>
      </w:pPr>
    </w:p>
    <w:p>
      <w:pPr>
        <w:ind w:right="20" w:firstLine="987"/>
        <w:spacing w:after="0" w:line="281" w:lineRule="auto"/>
        <w:tabs>
          <w:tab w:leader="none" w:pos="1246"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Pledges</w:t>
      </w:r>
      <w:r>
        <w:rPr>
          <w:rFonts w:ascii="Times New Roman" w:cs="Times New Roman" w:eastAsia="Times New Roman" w:hAnsi="Times New Roman"/>
          <w:sz w:val="17"/>
          <w:szCs w:val="17"/>
          <w:color w:val="auto"/>
        </w:rPr>
        <w:t xml:space="preserve">. Any Lender may at any time pledge or assign a security interest in all or any portion of its rights under this Agreement to secure obligations of such Lender, including any such pledge or assignment to a Federal Reserve Bank or any other central bank having jurisdiction over such Lender, and this Section shall not apply to any such pledge or assignment of a security interest;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such pledge or assignment of a security interest shall release a Lender from any of its obligations hereunder or substitute any such assignee for such Lender as a party hereto.</w:t>
      </w:r>
    </w:p>
    <w:p>
      <w:pPr>
        <w:spacing w:after="0" w:line="95" w:lineRule="exact"/>
        <w:rPr>
          <w:sz w:val="20"/>
          <w:szCs w:val="20"/>
          <w:color w:val="auto"/>
        </w:rPr>
      </w:pPr>
    </w:p>
    <w:p>
      <w:pPr>
        <w:jc w:val="both"/>
        <w:ind w:left="5480"/>
        <w:spacing w:after="0"/>
        <w:tabs>
          <w:tab w:leader="none" w:pos="896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70" w:name="page171"/>
    <w:bookmarkEnd w:id="170"/>
    <w:p>
      <w:pPr>
        <w:ind w:right="20" w:firstLine="987"/>
        <w:spacing w:after="0" w:line="266" w:lineRule="auto"/>
        <w:tabs>
          <w:tab w:leader="none" w:pos="120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Assignments to the Borrower or Affiliates</w:t>
      </w:r>
      <w:r>
        <w:rPr>
          <w:rFonts w:ascii="Times New Roman" w:cs="Times New Roman" w:eastAsia="Times New Roman" w:hAnsi="Times New Roman"/>
          <w:sz w:val="18"/>
          <w:szCs w:val="18"/>
          <w:color w:val="auto"/>
        </w:rPr>
        <w:t>. Anything in this Section to the contrary notwithstanding, no Lender may assign or participate any interest in any Loan or LC Exposure held by it hereunder to the Borrower or any of its Affiliates or Subsidiaries without the prior consent of each Lender.</w:t>
      </w:r>
    </w:p>
    <w:p>
      <w:pPr>
        <w:spacing w:after="0" w:line="176" w:lineRule="exact"/>
        <w:rPr>
          <w:sz w:val="20"/>
          <w:szCs w:val="20"/>
          <w:color w:val="auto"/>
        </w:rPr>
      </w:pPr>
    </w:p>
    <w:p>
      <w:pPr>
        <w:ind w:righ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Times New Roman" w:cs="Times New Roman" w:eastAsia="Times New Roman" w:hAnsi="Times New Roman"/>
          <w:sz w:val="18"/>
          <w:szCs w:val="18"/>
          <w:u w:val="single" w:color="auto"/>
          <w:color w:val="auto"/>
        </w:rPr>
        <w:t>Sections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survive and remain in full force and effect regardless of the consummation of the transactions contemplated hereby, the repayment of the Loans, the expiration or termination, Cash Collateralization or backstop of the Letters of Credit and the Commitments or the termination of this Agreement or any provision hereof.</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Counterparts; Integration; Effectiveness; Electronic Execution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80" w:firstLine="987"/>
        <w:spacing w:after="0" w:line="270" w:lineRule="auto"/>
        <w:tabs>
          <w:tab w:leader="none" w:pos="1236"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 Integration; Effectiveness</w:t>
      </w:r>
      <w:r>
        <w:rPr>
          <w:rFonts w:ascii="Times New Roman" w:cs="Times New Roman" w:eastAsia="Times New Roman" w:hAnsi="Times New Roman"/>
          <w:sz w:val="17"/>
          <w:szCs w:val="17"/>
          <w:color w:val="auto"/>
        </w:rPr>
        <w:t>. This Agreement may be executed in counterparts (and by different parties hereto on different counterparts), each of which shall constitute an original, but all of which when taken together shall constitute a single contract. This Agreement and any separate letter agreements with respect to fees payable to the Administrative Agent constitute the entire contract between and among the parties relating to the subject matter hereof and supersede any and all previous agreements and understandings, oral or written, relating to the subject matter hereof.</w:t>
      </w:r>
    </w:p>
    <w:p>
      <w:pPr>
        <w:spacing w:after="0" w:line="2" w:lineRule="exact"/>
        <w:rPr>
          <w:rFonts w:ascii="Times New Roman" w:cs="Times New Roman" w:eastAsia="Times New Roman" w:hAnsi="Times New Roman"/>
          <w:sz w:val="17"/>
          <w:szCs w:val="17"/>
          <w:color w:val="auto"/>
        </w:rPr>
      </w:pPr>
    </w:p>
    <w:p>
      <w:pPr>
        <w:ind w:right="1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to this Agreement by telecopy electronically (e.g. pdf) shall be effective as delivery of a manually executed counterpart of this Agreement.</w:t>
      </w:r>
    </w:p>
    <w:p>
      <w:pPr>
        <w:spacing w:after="0" w:line="186" w:lineRule="exact"/>
        <w:rPr>
          <w:rFonts w:ascii="Times New Roman" w:cs="Times New Roman" w:eastAsia="Times New Roman" w:hAnsi="Times New Roman"/>
          <w:sz w:val="17"/>
          <w:szCs w:val="17"/>
          <w:color w:val="auto"/>
        </w:rPr>
      </w:pPr>
    </w:p>
    <w:p>
      <w:pPr>
        <w:ind w:right="60" w:firstLine="987"/>
        <w:spacing w:after="0" w:line="258" w:lineRule="auto"/>
        <w:tabs>
          <w:tab w:leader="none" w:pos="124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Execution of Assignments</w:t>
      </w:r>
      <w:r>
        <w:rPr>
          <w:rFonts w:ascii="Times New Roman" w:cs="Times New Roman" w:eastAsia="Times New Roman" w:hAnsi="Times New Roman"/>
          <w:sz w:val="18"/>
          <w:szCs w:val="18"/>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14" w:lineRule="exact"/>
        <w:rPr>
          <w:sz w:val="20"/>
          <w:szCs w:val="20"/>
          <w:color w:val="auto"/>
        </w:rPr>
      </w:pPr>
    </w:p>
    <w:p>
      <w:pPr>
        <w:jc w:val="both"/>
        <w:ind w:left="5480"/>
        <w:spacing w:after="0"/>
        <w:tabs>
          <w:tab w:leader="none" w:pos="896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71" w:name="page172"/>
    <w:bookmarkEnd w:id="171"/>
    <w:p>
      <w:pPr>
        <w:ind w:left="4" w:right="8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0" w:lineRule="exact"/>
        <w:rPr>
          <w:sz w:val="20"/>
          <w:szCs w:val="20"/>
          <w:color w:val="auto"/>
        </w:rPr>
      </w:pPr>
    </w:p>
    <w:p>
      <w:pPr>
        <w:ind w:left="4" w:right="140" w:firstLine="991"/>
        <w:spacing w:after="0" w:line="268" w:lineRule="auto"/>
        <w:rPr>
          <w:sz w:val="20"/>
          <w:szCs w:val="20"/>
          <w:color w:val="auto"/>
        </w:rPr>
      </w:pPr>
      <w:r>
        <w:rPr>
          <w:rFonts w:ascii="Times New Roman" w:cs="Times New Roman" w:eastAsia="Times New Roman" w:hAnsi="Times New Roman"/>
          <w:sz w:val="17"/>
          <w:szCs w:val="17"/>
          <w:color w:val="auto"/>
        </w:rPr>
        <w:t xml:space="preserve">SECTION 9.08. </w:t>
      </w:r>
      <w:r>
        <w:rPr>
          <w:rFonts w:ascii="Times New Roman" w:cs="Times New Roman" w:eastAsia="Times New Roman" w:hAnsi="Times New Roman"/>
          <w:sz w:val="17"/>
          <w:szCs w:val="17"/>
          <w:u w:val="single" w:color="auto"/>
          <w:color w:val="auto"/>
        </w:rPr>
        <w:t>Right of Setoff</w:t>
      </w:r>
      <w:r>
        <w:rPr>
          <w:rFonts w:ascii="Times New Roman" w:cs="Times New Roman" w:eastAsia="Times New Roman" w:hAnsi="Times New Roman"/>
          <w:sz w:val="17"/>
          <w:szCs w:val="17"/>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event that any Defaulting Lender shall exercise any such right of setoff, (x) all amounts so set off shall be paid over immediately to Administrative Agent for further application in accordance with the provisions of </w:t>
      </w:r>
      <w:r>
        <w:rPr>
          <w:rFonts w:ascii="Times New Roman" w:cs="Times New Roman" w:eastAsia="Times New Roman" w:hAnsi="Times New Roman"/>
          <w:sz w:val="17"/>
          <w:szCs w:val="17"/>
          <w:u w:val="single" w:color="auto"/>
          <w:color w:val="auto"/>
        </w:rPr>
        <w:t>Sections 2.17(d)</w:t>
      </w:r>
      <w:r>
        <w:rPr>
          <w:rFonts w:ascii="Times New Roman" w:cs="Times New Roman" w:eastAsia="Times New Roman" w:hAnsi="Times New Roman"/>
          <w:sz w:val="17"/>
          <w:szCs w:val="17"/>
          <w:color w:val="auto"/>
        </w:rPr>
        <w:t xml:space="preserve"> and, pending such payment, shall be segregated by such Defaulting Lender from its other funds and deemed held in trust for the benefit of Administrative Agent, the Issuing Banks, and the Lenders, and</w:t>
      </w:r>
    </w:p>
    <w:p>
      <w:pPr>
        <w:ind w:left="4" w:right="60" w:hanging="4"/>
        <w:spacing w:after="0" w:line="253" w:lineRule="auto"/>
        <w:tabs>
          <w:tab w:leader="none" w:pos="259"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Defaulting Lender shall provide promptly to Administrative Agent a statement describing in reasonable detail the amounts owing to such Defaulting Lender hereunder as to which it exercised such right of setoff. The rights of each Lender under this Section are in addition to other rights and remedies (including other rights of setoff) which such Lender may have. Each Lender agrees to notify the Borrower and the Administrative Agent promptly after any such setoff and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setoff and application.</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Governing Law; Jurisdiction;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4" w:hanging="253"/>
        <w:spacing w:after="0"/>
        <w:tabs>
          <w:tab w:leader="none" w:pos="124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in accordance with and governed by the law of the State of New York.</w:t>
      </w:r>
    </w:p>
    <w:p>
      <w:pPr>
        <w:spacing w:after="0" w:line="225" w:lineRule="exact"/>
        <w:rPr>
          <w:rFonts w:ascii="Times New Roman" w:cs="Times New Roman" w:eastAsia="Times New Roman" w:hAnsi="Times New Roman"/>
          <w:sz w:val="18"/>
          <w:szCs w:val="18"/>
          <w:color w:val="auto"/>
        </w:rPr>
      </w:pPr>
    </w:p>
    <w:p>
      <w:pPr>
        <w:ind w:left="4" w:right="80" w:firstLine="987"/>
        <w:spacing w:after="0" w:line="254" w:lineRule="auto"/>
        <w:tabs>
          <w:tab w:leader="none" w:pos="125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The Borrower hereby irrevocably and unconditionally submits, for itself and its property, to the exclusive jurisdiction of the Supreme Court of the State of New York sitting in New York County and of the United States District Court of the Southern District of New York sitting in New York County, and any appellate court from any thereof, in any action or proceeding arising out of or relating to this Agreement and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any Issuing Bank or any Lender may otherwise have to bring any action or proceeding relating to this Agreement against the Borrower or its properties in the courts of any jurisdiction.</w:t>
      </w:r>
    </w:p>
    <w:p>
      <w:pPr>
        <w:spacing w:after="0" w:line="119" w:lineRule="exact"/>
        <w:rPr>
          <w:sz w:val="20"/>
          <w:szCs w:val="20"/>
          <w:color w:val="auto"/>
        </w:rPr>
      </w:pPr>
    </w:p>
    <w:p>
      <w:pPr>
        <w:jc w:val="both"/>
        <w:ind w:left="5484"/>
        <w:spacing w:after="0"/>
        <w:tabs>
          <w:tab w:leader="none" w:pos="8964"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4"/>
          </w:cols>
          <w:pgMar w:left="436" w:top="270" w:right="439" w:bottom="1440" w:gutter="0" w:footer="0" w:header="0"/>
        </w:sectPr>
      </w:pPr>
    </w:p>
    <w:bookmarkStart w:id="172" w:name="page173"/>
    <w:bookmarkEnd w:id="172"/>
    <w:p>
      <w:pPr>
        <w:ind w:left="4" w:right="80" w:firstLine="987"/>
        <w:spacing w:after="0" w:line="261" w:lineRule="auto"/>
        <w:tabs>
          <w:tab w:leader="none" w:pos="12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Waiver of Venue</w:t>
      </w:r>
      <w:r>
        <w:rPr>
          <w:rFonts w:ascii="Times New Roman" w:cs="Times New Roman" w:eastAsia="Times New Roman" w:hAnsi="Times New Roman"/>
          <w:sz w:val="18"/>
          <w:szCs w:val="18"/>
          <w:color w:val="auto"/>
        </w:rPr>
        <w:t xml:space="preserve">. The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Each of the parties hereto hereby irrevocably waives, to the fullest extent permitted by law, the defense of an inconvenient forum to the maintenance of such action or proceeding in any such court.</w:t>
      </w:r>
    </w:p>
    <w:p>
      <w:pPr>
        <w:spacing w:after="0" w:line="179" w:lineRule="exact"/>
        <w:rPr>
          <w:rFonts w:ascii="Times New Roman" w:cs="Times New Roman" w:eastAsia="Times New Roman" w:hAnsi="Times New Roman"/>
          <w:sz w:val="18"/>
          <w:szCs w:val="18"/>
          <w:color w:val="auto"/>
        </w:rPr>
      </w:pPr>
    </w:p>
    <w:p>
      <w:pPr>
        <w:ind w:left="4" w:right="80" w:firstLine="987"/>
        <w:spacing w:after="0" w:line="261" w:lineRule="auto"/>
        <w:tabs>
          <w:tab w:leader="none" w:pos="125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of Process</w:t>
      </w:r>
      <w:r>
        <w:rPr>
          <w:rFonts w:ascii="Times New Roman" w:cs="Times New Roman" w:eastAsia="Times New Roman" w:hAnsi="Times New Roman"/>
          <w:sz w:val="18"/>
          <w:szCs w:val="18"/>
          <w:color w:val="auto"/>
        </w:rPr>
        <w:t xml:space="preserve">. Each party to this Agreement (i) irrevocably consents to service of process in the manner provided for notices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and (ii) agrees that service as provided in the manner provided for notices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is sufficient to confer personal jurisdiction over such party in any proceeding in any court and otherwise constitutes effective and binding service in every respect. Nothing in this Agreement will affect the right of any party to this Agreement to serve process in any other manner permitted by law.</w:t>
      </w:r>
    </w:p>
    <w:p>
      <w:pPr>
        <w:spacing w:after="0" w:line="180" w:lineRule="exact"/>
        <w:rPr>
          <w:sz w:val="20"/>
          <w:szCs w:val="20"/>
          <w:color w:val="auto"/>
        </w:rPr>
      </w:pPr>
    </w:p>
    <w:p>
      <w:pPr>
        <w:ind w:left="4" w:right="20" w:firstLine="991"/>
        <w:spacing w:after="0" w:line="268" w:lineRule="auto"/>
        <w:rPr>
          <w:sz w:val="20"/>
          <w:szCs w:val="20"/>
          <w:color w:val="auto"/>
        </w:rPr>
      </w:pPr>
      <w:r>
        <w:rPr>
          <w:rFonts w:ascii="Times New Roman" w:cs="Times New Roman" w:eastAsia="Times New Roman" w:hAnsi="Times New Roman"/>
          <w:sz w:val="17"/>
          <w:szCs w:val="17"/>
          <w:color w:val="auto"/>
        </w:rPr>
        <w:t xml:space="preserve">SECTION 9.10.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EACH PARTY HERETO HEREBY WAIVES, TO THE FULLEST EXTENT PERMITTED BY APPLICABLE LAW, ANY RIGHT IT MAY HAVE TO A TRIAL BY JURY IN ANY LEGAL PROCEEDING DIRECTLY OR INDIRECTLY ARISING OUT OF OR RELATING TO THIS AGREEMENT, ANY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5" w:lineRule="exact"/>
        <w:rPr>
          <w:sz w:val="20"/>
          <w:szCs w:val="20"/>
          <w:color w:val="auto"/>
        </w:rPr>
      </w:pPr>
    </w:p>
    <w:p>
      <w:pPr>
        <w:ind w:left="4" w:right="380" w:hanging="4"/>
        <w:spacing w:after="0" w:line="260" w:lineRule="auto"/>
        <w:tabs>
          <w:tab w:leader="none" w:pos="279"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IT AND THE OTHER PARTIES HERETO HAVE BEEN INDUCED TO ENTER INTO THIS AGREEMENT BY, AMONG OTHER THINGS. THE MUTUAL WAIVERS AND CERTIFICATIONS IN THIS SECTION.</w:t>
      </w:r>
    </w:p>
    <w:p>
      <w:pPr>
        <w:spacing w:after="0" w:line="181"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This is an international loan transaction in which the specification of Dollars or any Foreign Currency, as the case may be (the “</w:t>
      </w:r>
      <w:r>
        <w:rPr>
          <w:rFonts w:ascii="Times New Roman" w:cs="Times New Roman" w:eastAsia="Times New Roman" w:hAnsi="Times New Roman"/>
          <w:sz w:val="18"/>
          <w:szCs w:val="18"/>
          <w:u w:val="single" w:color="auto"/>
          <w:color w:val="auto"/>
        </w:rPr>
        <w:t>Specified Currency</w:t>
      </w:r>
      <w:r>
        <w:rPr>
          <w:rFonts w:ascii="Times New Roman" w:cs="Times New Roman" w:eastAsia="Times New Roman" w:hAnsi="Times New Roman"/>
          <w:sz w:val="18"/>
          <w:szCs w:val="18"/>
          <w:color w:val="auto"/>
        </w:rPr>
        <w:t>”), and payment in New York City or the country of the Specified Currency, as the case may be (the “</w:t>
      </w:r>
      <w:r>
        <w:rPr>
          <w:rFonts w:ascii="Times New Roman" w:cs="Times New Roman" w:eastAsia="Times New Roman" w:hAnsi="Times New Roman"/>
          <w:sz w:val="18"/>
          <w:szCs w:val="18"/>
          <w:u w:val="single" w:color="auto"/>
          <w:color w:val="auto"/>
        </w:rPr>
        <w:t>Specified Place</w:t>
      </w:r>
      <w:r>
        <w:rPr>
          <w:rFonts w:ascii="Times New Roman" w:cs="Times New Roman" w:eastAsia="Times New Roman" w:hAnsi="Times New Roman"/>
          <w:sz w:val="18"/>
          <w:szCs w:val="18"/>
          <w:color w:val="auto"/>
        </w:rPr>
        <w:t>”), is of the essence, and the Specified Currency shall be the currency of account in all events relating to Loans denominated in the Specified Currency. The payment obligations of the Borrower under this Agreement shall not be discharged or satisfied by an amount paid in another currency or in another place, whether pursuant to a judgment or otherwise, to the extent that the amount so paid on conversion to the Specified Currency and transfer to the Specified Place under normal banking procedures does not yield the amount of the Specified Currency at the Specified Place due hereunder. If for the purpose of obtaining judgment in any court it is necessary to convert a sum due hereunder in the Specified Currency into another currency (the “</w:t>
      </w:r>
      <w:r>
        <w:rPr>
          <w:rFonts w:ascii="Times New Roman" w:cs="Times New Roman" w:eastAsia="Times New Roman" w:hAnsi="Times New Roman"/>
          <w:sz w:val="18"/>
          <w:szCs w:val="18"/>
          <w:u w:val="single" w:color="auto"/>
          <w:color w:val="auto"/>
        </w:rPr>
        <w:t>Second Currency</w:t>
      </w:r>
      <w:r>
        <w:rPr>
          <w:rFonts w:ascii="Times New Roman" w:cs="Times New Roman" w:eastAsia="Times New Roman" w:hAnsi="Times New Roman"/>
          <w:sz w:val="18"/>
          <w:szCs w:val="18"/>
          <w:color w:val="auto"/>
        </w:rPr>
        <w:t>”), the rate of exchange that shall be applied shall be the rate at which in accordance with normal banking procedures the Administrative Agent could purchase the Specified Currency with the Second Currency on the Business Day next preceding the day on which such judgment is rendered. The obligation of the Borrower in respect of any such sum due from it to the Administrative Agent or any Lender hereunder or under any other Loan Document (in this Section called an “</w:t>
      </w:r>
      <w:r>
        <w:rPr>
          <w:rFonts w:ascii="Times New Roman" w:cs="Times New Roman" w:eastAsia="Times New Roman" w:hAnsi="Times New Roman"/>
          <w:sz w:val="18"/>
          <w:szCs w:val="18"/>
          <w:u w:val="single" w:color="auto"/>
          <w:color w:val="auto"/>
        </w:rPr>
        <w:t>Entitled Person</w:t>
      </w:r>
      <w:r>
        <w:rPr>
          <w:rFonts w:ascii="Times New Roman" w:cs="Times New Roman" w:eastAsia="Times New Roman" w:hAnsi="Times New Roman"/>
          <w:sz w:val="18"/>
          <w:szCs w:val="18"/>
          <w:color w:val="auto"/>
        </w:rPr>
        <w:t>”) shall, notwithstanding the rate of exchange actually applied in rendering such judgment be discharged only to the extent that on the Business Day following receipt by such Entitled Person of any sum adjudged to be due hereunder in the Second Currency such Entitled Person may in accordance with normal banking procedures purchase and transfer to</w:t>
      </w:r>
    </w:p>
    <w:p>
      <w:pPr>
        <w:spacing w:after="0" w:line="118" w:lineRule="exact"/>
        <w:rPr>
          <w:sz w:val="20"/>
          <w:szCs w:val="20"/>
          <w:color w:val="auto"/>
        </w:rPr>
      </w:pPr>
    </w:p>
    <w:p>
      <w:pPr>
        <w:jc w:val="both"/>
        <w:ind w:left="5484"/>
        <w:spacing w:after="0"/>
        <w:tabs>
          <w:tab w:leader="none" w:pos="8964"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4"/>
          </w:cols>
          <w:pgMar w:left="436" w:top="270" w:right="439" w:bottom="1440" w:gutter="0" w:footer="0" w:header="0"/>
        </w:sectPr>
      </w:pPr>
    </w:p>
    <w:bookmarkStart w:id="173" w:name="page174"/>
    <w:bookmarkEnd w:id="173"/>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Specified Place the Specified Currency with the amount of the Second Currency so adjudged to be due; and the Borrower hereby, as a separate obligation and notwithstanding any such judgment, agrees to indemnify such Entitled Person against, and to pay such Entitled Person on demand, in the Specified Currency. the amount (if any) by which the sum originally due to such Entitled Person in the Specified Currency hereunder exceeds the amount of the Specified Currency so purchased and transferred.</w:t>
      </w:r>
    </w:p>
    <w:p>
      <w:pPr>
        <w:spacing w:after="0" w:line="180"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Treatment of Certain Information; No Fiduciary Duty; 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1" w:lineRule="auto"/>
        <w:tabs>
          <w:tab w:leader="none" w:pos="123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Information; No Fiduciary Duty; No Conflicts</w:t>
      </w:r>
      <w:r>
        <w:rPr>
          <w:rFonts w:ascii="Times New Roman" w:cs="Times New Roman" w:eastAsia="Times New Roman" w:hAnsi="Times New Roman"/>
          <w:sz w:val="18"/>
          <w:szCs w:val="18"/>
          <w:color w:val="auto"/>
        </w:rPr>
        <w:t xml:space="preserve">. The Borrower acknowledges that from time to time financial advisory, investment banking and other services may be offered or provided to the Borrower or one or more of its Subsidiaries (in connection with this Agreement or otherwise) by any Lender or by one or more subsidiaries or affiliates of such Lender and the Borrower hereby authorizes each Lender to share any information delivered to such Lender by the Borrower and its Subsidiaries pursuant to this Agreement, or in connection with the decision of such Lender to enter into this Agreement, to any such subsidiary or affiliate, it being understood that any such subsidiary or affiliate receiving such information shall be bound by the provisions of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as if it were a Lender hereunder. Such authorization shall survive the repayment of the Loans, the expiration or termination of the Letters of Credit and the Commitments or the termination of this Agreement or any provision hereof. Each Lender shall use all information delivered to such Lender by the Borrower and its Subsidiaries pursuant to this Agreement, or in connection with the decision of such Lender to enter into this Agreement, in connection with providing services to the Borrower. The Administrative Agent, each Lender and their Affiliates (collectively, solely for purposes of this paragraph, the “Lenders”), may have economic interests that conflict with those of the Borrower or any of its Subsidiaries, their stockholders and/or their affiliates. The Borrower, on behalf of itself and each of its Subsidiaries, agrees that nothing in the Loan Documents or otherwise will be deemed to create an advisory, fiduciary or agency relationship or fiduciary or other implied duty between any Lender, on the one hand, and the Borrower or any of its Subsidiaries, its stockholders or its affiliates, on the other. The Borrower and each of its Subsidiaries each acknowledge and agree that (i) the transactions contemplated by the Loan Documents (including the exercise of rights and remedies hereunder and thereunder) are arm’s-length commercial transactions between the Lenders, on the one hand, and the Borrower and its Subsidiaries, on the other, and (ii) in connection therewith and with the process leading thereto, (x) no Lender has assumed an advisory or fiduciary responsibility in favor of the Borrower or any of its Subsidiaries, any of their stockholders or affiliates with respect to the transactions contemplated hereby (or the exercise of rights or remedies with respect thereto) or the process leading thereto (irrespective of whether any Lender has advised, is currently advising or will advise the Borrower or any of its Subsidiaries, their stockholders or their affiliates on other matters) or any other obligation to the Borrower or any of its Subsidiaries except the obligations expressly set forth in the Loan Documents and (y) each Lender is acting solely as principal and not as the agent or fiduciary of the Borrower or any of its Subsidiaries, their management, stockholders, creditors or any other Person. The Borrower and</w:t>
      </w:r>
    </w:p>
    <w:p>
      <w:pPr>
        <w:spacing w:after="0" w:line="136" w:lineRule="exact"/>
        <w:rPr>
          <w:sz w:val="20"/>
          <w:szCs w:val="20"/>
          <w:color w:val="auto"/>
        </w:rPr>
      </w:pPr>
    </w:p>
    <w:p>
      <w:pPr>
        <w:jc w:val="both"/>
        <w:ind w:left="5480"/>
        <w:spacing w:after="0"/>
        <w:tabs>
          <w:tab w:leader="none" w:pos="8960" w:val="left"/>
        </w:tabs>
        <w:rPr>
          <w:sz w:val="20"/>
          <w:szCs w:val="20"/>
          <w:color w:val="auto"/>
        </w:rPr>
      </w:pPr>
      <w:r>
        <w:rPr>
          <w:rFonts w:ascii="Times New Roman" w:cs="Times New Roman" w:eastAsia="Times New Roman" w:hAnsi="Times New Roman"/>
          <w:sz w:val="18"/>
          <w:szCs w:val="18"/>
          <w:color w:val="auto"/>
        </w:rPr>
        <w:t>147</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74" w:name="page175"/>
    <w:bookmarkEnd w:id="174"/>
    <w:p>
      <w:pPr>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its Subsidiaries each acknowledge and agree that it has consulted its own legal and financial advisors to the extent it deemed appropriate and that it is responsible for making its own independent judgment with respect to such transactions and the process leading thereto. The Borrower and each of its Subsidiaries each agree that it will not claim that any Lender has rendered advisory services of any nature or respect, or owes a fiduciary or similar duty to the Borrower or any of its Subsidiaries, in connection with such transaction or the process leading thereto.</w:t>
      </w:r>
    </w:p>
    <w:p>
      <w:pPr>
        <w:spacing w:after="0" w:line="180" w:lineRule="exact"/>
        <w:rPr>
          <w:sz w:val="20"/>
          <w:szCs w:val="20"/>
          <w:color w:val="auto"/>
        </w:rPr>
      </w:pPr>
    </w:p>
    <w:p>
      <w:pPr>
        <w:ind w:left="4" w:right="40" w:firstLine="987"/>
        <w:spacing w:after="0" w:line="267" w:lineRule="auto"/>
        <w:tabs>
          <w:tab w:leader="none" w:pos="1250" w:val="left"/>
        </w:tabs>
        <w:numPr>
          <w:ilvl w:val="1"/>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 Each of the Administrative Agent, the Lenders, the Swingline Lenders and the Issuing Banks agrees to maintain the confidentiality of the Information (as defined below), except that Information may be disclosed (i) 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it (including any self-regulatory authority),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Section, to (x) any assignee of or Participant in, or any prospective assignee of or Participant in, any of its rights or obligations under this Agreement or (y) any actual or prospective counterparty (or its advisors) to any swap or derivative transaction relating to the Borrower and its obligations, (vii) with the consent of the Borrower,</w:t>
      </w:r>
    </w:p>
    <w:p>
      <w:pPr>
        <w:spacing w:after="0" w:line="3" w:lineRule="exact"/>
        <w:rPr>
          <w:rFonts w:ascii="Times New Roman" w:cs="Times New Roman" w:eastAsia="Times New Roman" w:hAnsi="Times New Roman"/>
          <w:sz w:val="17"/>
          <w:szCs w:val="17"/>
          <w:color w:val="auto"/>
        </w:rPr>
      </w:pPr>
    </w:p>
    <w:p>
      <w:pPr>
        <w:ind w:left="4" w:right="180" w:hanging="4"/>
        <w:spacing w:after="0" w:line="251" w:lineRule="auto"/>
        <w:tabs>
          <w:tab w:leader="none" w:pos="409"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such Information (x) becomes publicly available other than as a result of a breach of this Section or (y) becomes available to the Administrative Agent, any Lender, any Issuing Bank or any of their respective Affiliates on a nonconfidential basis from a source other than the Borrower or (ix) on a confidential basis to (x) any rating agency in connection with rating the Borrower or its Subsidiaries or the credit facilities provided hereunder or (y) the CUSIP Service Bureau or any similar agency in connection with the issuance and monitoring of CUSIP numbers with respect to the credit facilities provided hereunder. In addition, subject to an agreement containing provisions substantially the same as those of this </w:t>
      </w:r>
      <w:r>
        <w:rPr>
          <w:rFonts w:ascii="Times New Roman" w:cs="Times New Roman" w:eastAsia="Times New Roman" w:hAnsi="Times New Roman"/>
          <w:sz w:val="18"/>
          <w:szCs w:val="18"/>
          <w:u w:val="single" w:color="auto"/>
          <w:color w:val="auto"/>
        </w:rPr>
        <w:t>Section 9.13(b)</w:t>
      </w:r>
      <w:r>
        <w:rPr>
          <w:rFonts w:ascii="Times New Roman" w:cs="Times New Roman" w:eastAsia="Times New Roman" w:hAnsi="Times New Roman"/>
          <w:sz w:val="18"/>
          <w:szCs w:val="18"/>
          <w:color w:val="auto"/>
        </w:rPr>
        <w:t>, the Administrative Agent and each Lender may disclose the existence of this Agreement and information about this Agreement to market data collectors, similar service providers to the lending industry and service providers to the Administrative Agent or any Lender in connection with the administration or servicing of this Agreement, the other Loan Documents and the Commitments.</w:t>
      </w:r>
    </w:p>
    <w:p>
      <w:pPr>
        <w:spacing w:after="0" w:line="194" w:lineRule="exact"/>
        <w:rPr>
          <w:sz w:val="20"/>
          <w:szCs w:val="20"/>
          <w:color w:val="auto"/>
        </w:rPr>
      </w:pPr>
    </w:p>
    <w:p>
      <w:pPr>
        <w:ind w:left="4" w:right="40" w:firstLine="991"/>
        <w:spacing w:after="0" w:line="255" w:lineRule="auto"/>
        <w:rPr>
          <w:sz w:val="20"/>
          <w:szCs w:val="20"/>
          <w:color w:val="auto"/>
        </w:rPr>
      </w:pPr>
      <w:r>
        <w:rPr>
          <w:rFonts w:ascii="Times New Roman" w:cs="Times New Roman" w:eastAsia="Times New Roman" w:hAnsi="Times New Roman"/>
          <w:sz w:val="18"/>
          <w:szCs w:val="18"/>
          <w:color w:val="auto"/>
        </w:rPr>
        <w:t>For purposes of this Section,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means all information received from the Borrower or any of its Subsidiaries relating to the Borrower or any of its Subsidiaries or any of their respective businesses, other than any such information that is available to the Administrative Agent any Lender or any Issuing Bank on a nonconfidential basis prior to disclosure by the Borrower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Information received from the Borrower or any of its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19" w:lineRule="exact"/>
        <w:rPr>
          <w:sz w:val="20"/>
          <w:szCs w:val="20"/>
          <w:color w:val="auto"/>
        </w:rPr>
      </w:pPr>
    </w:p>
    <w:p>
      <w:pPr>
        <w:jc w:val="both"/>
        <w:ind w:left="5484"/>
        <w:spacing w:after="0"/>
        <w:tabs>
          <w:tab w:leader="none" w:pos="8964" w:val="left"/>
        </w:tabs>
        <w:rPr>
          <w:sz w:val="20"/>
          <w:szCs w:val="20"/>
          <w:color w:val="auto"/>
        </w:rPr>
      </w:pPr>
      <w:r>
        <w:rPr>
          <w:rFonts w:ascii="Times New Roman" w:cs="Times New Roman" w:eastAsia="Times New Roman" w:hAnsi="Times New Roman"/>
          <w:sz w:val="18"/>
          <w:szCs w:val="18"/>
          <w:color w:val="auto"/>
        </w:rPr>
        <w:t>148</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4"/>
          </w:cols>
          <w:pgMar w:left="436" w:top="270" w:right="439" w:bottom="1440" w:gutter="0" w:footer="0" w:header="0"/>
        </w:sectPr>
      </w:pPr>
    </w:p>
    <w:bookmarkStart w:id="175" w:name="page176"/>
    <w:bookmarkEnd w:id="175"/>
    <w:p>
      <w:pPr>
        <w:jc w:val="both"/>
        <w:ind w:right="18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9.14.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Each Lender hereby notifies the Borrower that pursuant to the requirements of the USA PATRIOT Act (Title III of Pub. L. 107-56 (signed into law October 26, 2001)), it is required to obtain, verify and record information that identifies the Borrower, each other Obligor and each designee of a Letter of Credit, which information includes the name and address of the Borrower, each other Obligor and each designee of a Letter of Credit and other information that will allow such Lender to identify Borrower, each other Obligor and each designee of a Letter of Credit in accordance with said Act.</w:t>
      </w:r>
    </w:p>
    <w:p>
      <w:pPr>
        <w:spacing w:after="0" w:line="183"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Solely to the extent any Lender that is an Affected Financial Institution is a party to this Agreement and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3" w:lineRule="exact"/>
        <w:rPr>
          <w:sz w:val="20"/>
          <w:szCs w:val="20"/>
          <w:color w:val="auto"/>
        </w:rPr>
      </w:pPr>
    </w:p>
    <w:p>
      <w:pPr>
        <w:ind w:right="560" w:firstLine="987"/>
        <w:spacing w:after="0" w:line="282" w:lineRule="auto"/>
        <w:tabs>
          <w:tab w:leader="none" w:pos="123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Lender that is an Affected Financial Institution; and</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jc w:val="both"/>
        <w:ind w:left="440" w:right="400" w:firstLine="948"/>
        <w:spacing w:after="0" w:line="261" w:lineRule="auto"/>
        <w:tabs>
          <w:tab w:leader="none" w:pos="1657"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71" w:lineRule="exact"/>
        <w:rPr>
          <w:rFonts w:ascii="Times New Roman" w:cs="Times New Roman" w:eastAsia="Times New Roman" w:hAnsi="Times New Roman"/>
          <w:sz w:val="18"/>
          <w:szCs w:val="18"/>
          <w:color w:val="auto"/>
        </w:rPr>
      </w:pPr>
    </w:p>
    <w:p>
      <w:pPr>
        <w:ind w:left="440" w:right="420" w:firstLine="948"/>
        <w:spacing w:after="0" w:line="282" w:lineRule="auto"/>
        <w:tabs>
          <w:tab w:leader="none" w:pos="1707"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9.16. </w:t>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87"/>
        <w:spacing w:after="0" w:line="261" w:lineRule="auto"/>
        <w:tabs>
          <w:tab w:leader="none" w:pos="1236"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each Joint Lead Arranger, and their respective Affiliates, and not, for the avoidance of doubt, to or for the benefit of the Borrower or any other Obligor, that at least one of the following is and will be true:</w:t>
      </w:r>
    </w:p>
    <w:p>
      <w:pPr>
        <w:spacing w:after="0" w:line="71" w:lineRule="exact"/>
        <w:rPr>
          <w:rFonts w:ascii="Times New Roman" w:cs="Times New Roman" w:eastAsia="Times New Roman" w:hAnsi="Times New Roman"/>
          <w:sz w:val="18"/>
          <w:szCs w:val="18"/>
          <w:color w:val="auto"/>
        </w:rPr>
      </w:pPr>
    </w:p>
    <w:p>
      <w:pPr>
        <w:ind w:left="440" w:right="100" w:firstLine="948"/>
        <w:spacing w:after="0" w:line="266" w:lineRule="auto"/>
        <w:tabs>
          <w:tab w:leader="none" w:pos="1607"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06" w:lineRule="exact"/>
        <w:rPr>
          <w:sz w:val="20"/>
          <w:szCs w:val="20"/>
          <w:color w:val="auto"/>
        </w:rPr>
      </w:pPr>
    </w:p>
    <w:p>
      <w:pPr>
        <w:jc w:val="both"/>
        <w:ind w:left="5480"/>
        <w:spacing w:after="0"/>
        <w:tabs>
          <w:tab w:leader="none" w:pos="8960" w:val="left"/>
        </w:tabs>
        <w:rPr>
          <w:sz w:val="20"/>
          <w:szCs w:val="20"/>
          <w:color w:val="auto"/>
        </w:rPr>
      </w:pPr>
      <w:r>
        <w:rPr>
          <w:rFonts w:ascii="Times New Roman" w:cs="Times New Roman" w:eastAsia="Times New Roman" w:hAnsi="Times New Roman"/>
          <w:sz w:val="18"/>
          <w:szCs w:val="18"/>
          <w:color w:val="auto"/>
        </w:rPr>
        <w:t>149</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76" w:name="page177"/>
    <w:bookmarkEnd w:id="176"/>
    <w:p>
      <w:pPr>
        <w:ind w:left="444" w:right="260" w:firstLine="948"/>
        <w:spacing w:after="0" w:line="256" w:lineRule="auto"/>
        <w:tabs>
          <w:tab w:leader="none" w:pos="1661" w:val="left"/>
        </w:tabs>
        <w:numPr>
          <w:ilvl w:val="2"/>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and the conditions are satisfied with respect to such Lender’s entrance into, participation in, administration of and performance of the Loans, the Letters of Credit, the Commitments and this Agreement,</w:t>
      </w:r>
    </w:p>
    <w:p>
      <w:pPr>
        <w:spacing w:after="0" w:line="79" w:lineRule="exact"/>
        <w:rPr>
          <w:rFonts w:ascii="Times New Roman" w:cs="Times New Roman" w:eastAsia="Times New Roman" w:hAnsi="Times New Roman"/>
          <w:sz w:val="18"/>
          <w:szCs w:val="18"/>
          <w:color w:val="auto"/>
        </w:rPr>
      </w:pPr>
    </w:p>
    <w:p>
      <w:pPr>
        <w:ind w:left="444" w:right="100" w:firstLine="948"/>
        <w:spacing w:after="0" w:line="255" w:lineRule="auto"/>
        <w:tabs>
          <w:tab w:leader="none" w:pos="1711" w:val="left"/>
        </w:tabs>
        <w:numPr>
          <w:ilvl w:val="2"/>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80" w:lineRule="exact"/>
        <w:rPr>
          <w:rFonts w:ascii="Times New Roman" w:cs="Times New Roman" w:eastAsia="Times New Roman" w:hAnsi="Times New Roman"/>
          <w:sz w:val="18"/>
          <w:szCs w:val="18"/>
          <w:color w:val="auto"/>
        </w:rPr>
      </w:pPr>
    </w:p>
    <w:p>
      <w:pPr>
        <w:ind w:left="444" w:right="460" w:firstLine="948"/>
        <w:spacing w:after="0" w:line="282" w:lineRule="auto"/>
        <w:tabs>
          <w:tab w:leader="none" w:pos="1701" w:val="left"/>
        </w:tabs>
        <w:numPr>
          <w:ilvl w:val="2"/>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161" w:lineRule="exact"/>
        <w:rPr>
          <w:rFonts w:ascii="Times New Roman" w:cs="Times New Roman" w:eastAsia="Times New Roman" w:hAnsi="Times New Roman"/>
          <w:sz w:val="18"/>
          <w:szCs w:val="18"/>
          <w:color w:val="auto"/>
        </w:rPr>
      </w:pPr>
    </w:p>
    <w:p>
      <w:pPr>
        <w:jc w:val="both"/>
        <w:ind w:left="4" w:right="140" w:firstLine="987"/>
        <w:spacing w:after="0" w:line="276" w:lineRule="auto"/>
        <w:tabs>
          <w:tab w:leader="none" w:pos="1250" w:val="left"/>
        </w:tabs>
        <w:numPr>
          <w:ilvl w:val="1"/>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addition, unless either (1)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in the immediately preceding </w:t>
      </w:r>
      <w:r>
        <w:rPr>
          <w:rFonts w:ascii="Times New Roman" w:cs="Times New Roman" w:eastAsia="Times New Roman" w:hAnsi="Times New Roman"/>
          <w:sz w:val="17"/>
          <w:szCs w:val="17"/>
          <w:u w:val="single" w:color="auto"/>
          <w:color w:val="auto"/>
        </w:rPr>
        <w:t>paragraph (a)</w:t>
      </w:r>
      <w:r>
        <w:rPr>
          <w:rFonts w:ascii="Times New Roman" w:cs="Times New Roman" w:eastAsia="Times New Roman" w:hAnsi="Times New Roman"/>
          <w:sz w:val="17"/>
          <w:szCs w:val="17"/>
          <w:color w:val="auto"/>
        </w:rPr>
        <w:t xml:space="preserve"> is true with respect to a Lender or (2) a Lender has provided another representation, warranty and covenant in accordance with </w:t>
      </w:r>
      <w:r>
        <w:rPr>
          <w:rFonts w:ascii="Times New Roman" w:cs="Times New Roman" w:eastAsia="Times New Roman" w:hAnsi="Times New Roman"/>
          <w:sz w:val="17"/>
          <w:szCs w:val="17"/>
          <w:u w:val="single" w:color="auto"/>
          <w:color w:val="auto"/>
        </w:rPr>
        <w:t>clause (iv)</w:t>
      </w:r>
      <w:r>
        <w:rPr>
          <w:rFonts w:ascii="Times New Roman" w:cs="Times New Roman" w:eastAsia="Times New Roman" w:hAnsi="Times New Roman"/>
          <w:sz w:val="17"/>
          <w:szCs w:val="17"/>
          <w:color w:val="auto"/>
        </w:rPr>
        <w:t xml:space="preserve"> in the immediately preceding </w:t>
      </w:r>
      <w:r>
        <w:rPr>
          <w:rFonts w:ascii="Times New Roman" w:cs="Times New Roman" w:eastAsia="Times New Roman" w:hAnsi="Times New Roman"/>
          <w:sz w:val="17"/>
          <w:szCs w:val="17"/>
          <w:u w:val="single" w:color="auto"/>
          <w:color w:val="auto"/>
        </w:rPr>
        <w:t>paragraph (a)</w:t>
      </w:r>
      <w:r>
        <w:rPr>
          <w:rFonts w:ascii="Times New Roman" w:cs="Times New Roman" w:eastAsia="Times New Roman" w:hAnsi="Times New Roman"/>
          <w:sz w:val="17"/>
          <w:szCs w:val="17"/>
          <w:color w:val="auto"/>
        </w:rPr>
        <w:t>, such Lender further</w:t>
      </w:r>
    </w:p>
    <w:p>
      <w:pPr>
        <w:ind w:left="4" w:right="40" w:hanging="4"/>
        <w:spacing w:after="0" w:line="252" w:lineRule="auto"/>
        <w:tabs>
          <w:tab w:leader="none" w:pos="259"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each Joint Lead Arranger, and their respective Affiliates, and not, for the avoidance of doubt, to or for the benefit of the Borrower or any other Obligor, that none of the Administrative Agent, the Joint Lead Arrangers, 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to hereto or thereto).</w:t>
      </w:r>
    </w:p>
    <w:p>
      <w:pPr>
        <w:spacing w:after="0" w:line="119" w:lineRule="exact"/>
        <w:rPr>
          <w:sz w:val="20"/>
          <w:szCs w:val="20"/>
          <w:color w:val="auto"/>
        </w:rPr>
      </w:pPr>
    </w:p>
    <w:p>
      <w:pPr>
        <w:jc w:val="both"/>
        <w:ind w:left="5484"/>
        <w:spacing w:after="0"/>
        <w:tabs>
          <w:tab w:leader="none" w:pos="8964" w:val="left"/>
        </w:tabs>
        <w:rPr>
          <w:sz w:val="20"/>
          <w:szCs w:val="20"/>
          <w:color w:val="auto"/>
        </w:rPr>
      </w:pPr>
      <w:r>
        <w:rPr>
          <w:rFonts w:ascii="Times New Roman" w:cs="Times New Roman" w:eastAsia="Times New Roman" w:hAnsi="Times New Roman"/>
          <w:sz w:val="18"/>
          <w:szCs w:val="18"/>
          <w:color w:val="auto"/>
        </w:rPr>
        <w:t>150</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4"/>
          </w:cols>
          <w:pgMar w:left="436" w:top="270" w:right="439" w:bottom="1440" w:gutter="0" w:footer="0" w:header="0"/>
        </w:sectPr>
      </w:pPr>
    </w:p>
    <w:bookmarkStart w:id="177" w:name="page178"/>
    <w:bookmarkEnd w:id="177"/>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9.17.</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Hedging Agreements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9" w:lineRule="exact"/>
        <w:rPr>
          <w:sz w:val="20"/>
          <w:szCs w:val="20"/>
          <w:color w:val="auto"/>
        </w:rPr>
      </w:pPr>
    </w:p>
    <w:p>
      <w:pPr>
        <w:ind w:right="20" w:firstLine="987"/>
        <w:spacing w:after="0" w:line="253" w:lineRule="auto"/>
        <w:tabs>
          <w:tab w:leader="none" w:pos="123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used in this </w:t>
      </w:r>
      <w:r>
        <w:rPr>
          <w:rFonts w:ascii="Times New Roman" w:cs="Times New Roman" w:eastAsia="Times New Roman" w:hAnsi="Times New Roman"/>
          <w:sz w:val="18"/>
          <w:szCs w:val="18"/>
          <w:u w:val="single" w:color="auto"/>
          <w:color w:val="auto"/>
        </w:rPr>
        <w:t>Section 9.17</w:t>
      </w:r>
      <w:r>
        <w:rPr>
          <w:rFonts w:ascii="Times New Roman" w:cs="Times New Roman" w:eastAsia="Times New Roman" w:hAnsi="Times New Roman"/>
          <w:sz w:val="18"/>
          <w:szCs w:val="18"/>
          <w:color w:val="auto"/>
        </w:rPr>
        <w:t>, the following terms have the following meanings:</w:t>
      </w:r>
    </w:p>
    <w:p>
      <w:pPr>
        <w:spacing w:after="0" w:line="117" w:lineRule="exact"/>
        <w:rPr>
          <w:rFonts w:ascii="Times New Roman" w:cs="Times New Roman" w:eastAsia="Times New Roman" w:hAnsi="Times New Roman"/>
          <w:sz w:val="18"/>
          <w:szCs w:val="18"/>
          <w:color w:val="auto"/>
        </w:rPr>
      </w:pPr>
    </w:p>
    <w:p>
      <w:pPr>
        <w:ind w:left="440" w:right="140" w:firstLine="948"/>
        <w:spacing w:after="0" w:line="282" w:lineRule="auto"/>
        <w:tabs>
          <w:tab w:leader="none" w:pos="1607"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 party.</w:t>
      </w:r>
    </w:p>
    <w:p>
      <w:pPr>
        <w:spacing w:after="0" w:line="53"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117" w:lineRule="exact"/>
        <w:rPr>
          <w:rFonts w:ascii="Times New Roman" w:cs="Times New Roman" w:eastAsia="Times New Roman" w:hAnsi="Times New Roman"/>
          <w:sz w:val="18"/>
          <w:szCs w:val="18"/>
          <w:color w:val="auto"/>
        </w:rPr>
      </w:pPr>
    </w:p>
    <w:p>
      <w:pPr>
        <w:ind w:left="2180" w:hanging="290"/>
        <w:spacing w:after="0"/>
        <w:tabs>
          <w:tab w:leader="none" w:pos="2180" w:val="left"/>
        </w:tabs>
        <w:numPr>
          <w:ilvl w:val="2"/>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117" w:lineRule="exact"/>
        <w:rPr>
          <w:rFonts w:ascii="Times New Roman" w:cs="Times New Roman" w:eastAsia="Times New Roman" w:hAnsi="Times New Roman"/>
          <w:sz w:val="18"/>
          <w:szCs w:val="18"/>
          <w:color w:val="auto"/>
        </w:rPr>
      </w:pPr>
    </w:p>
    <w:p>
      <w:pPr>
        <w:ind w:left="2180" w:hanging="290"/>
        <w:spacing w:after="0"/>
        <w:tabs>
          <w:tab w:leader="none" w:pos="2180" w:val="left"/>
        </w:tabs>
        <w:numPr>
          <w:ilvl w:val="2"/>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17" w:lineRule="exact"/>
        <w:rPr>
          <w:rFonts w:ascii="Times New Roman" w:cs="Times New Roman" w:eastAsia="Times New Roman" w:hAnsi="Times New Roman"/>
          <w:sz w:val="18"/>
          <w:szCs w:val="18"/>
          <w:color w:val="auto"/>
        </w:rPr>
      </w:pPr>
    </w:p>
    <w:p>
      <w:pPr>
        <w:ind w:left="2180" w:hanging="290"/>
        <w:spacing w:after="0"/>
        <w:tabs>
          <w:tab w:leader="none" w:pos="2180" w:val="left"/>
        </w:tabs>
        <w:numPr>
          <w:ilvl w:val="2"/>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117" w:lineRule="exact"/>
        <w:rPr>
          <w:rFonts w:ascii="Times New Roman" w:cs="Times New Roman" w:eastAsia="Times New Roman" w:hAnsi="Times New Roman"/>
          <w:sz w:val="18"/>
          <w:szCs w:val="18"/>
          <w:color w:val="auto"/>
        </w:rPr>
      </w:pPr>
    </w:p>
    <w:p>
      <w:pPr>
        <w:ind w:left="440" w:right="120" w:firstLine="948"/>
        <w:spacing w:after="0" w:line="282" w:lineRule="auto"/>
        <w:tabs>
          <w:tab w:leader="none" w:pos="1707"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53" w:lineRule="exact"/>
        <w:rPr>
          <w:rFonts w:ascii="Times New Roman" w:cs="Times New Roman" w:eastAsia="Times New Roman" w:hAnsi="Times New Roman"/>
          <w:sz w:val="18"/>
          <w:szCs w:val="18"/>
          <w:color w:val="auto"/>
        </w:rPr>
      </w:pPr>
    </w:p>
    <w:p>
      <w:pPr>
        <w:ind w:left="440" w:right="340" w:firstLine="948"/>
        <w:spacing w:after="0" w:line="282" w:lineRule="auto"/>
        <w:tabs>
          <w:tab w:leader="none" w:pos="1697"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5390(c)(8)(D).</w:t>
      </w:r>
    </w:p>
    <w:p>
      <w:pPr>
        <w:spacing w:after="0" w:line="92" w:lineRule="exact"/>
        <w:rPr>
          <w:sz w:val="20"/>
          <w:szCs w:val="20"/>
          <w:color w:val="auto"/>
        </w:rPr>
      </w:pPr>
    </w:p>
    <w:p>
      <w:pPr>
        <w:jc w:val="both"/>
        <w:ind w:left="5480"/>
        <w:spacing w:after="0"/>
        <w:tabs>
          <w:tab w:leader="none" w:pos="896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0"/>
          </w:cols>
          <w:pgMar w:left="440" w:top="270" w:right="439" w:bottom="1440" w:gutter="0" w:footer="0" w:header="0"/>
        </w:sectPr>
      </w:pPr>
    </w:p>
    <w:bookmarkStart w:id="178" w:name="page179"/>
    <w:bookmarkEnd w:id="178"/>
    <w:p>
      <w:pPr>
        <w:ind w:left="4" w:right="6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9.18.</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Notwithstanding anything to the contrary contained in any Loan Document, the interest paid or agreed to be paid under the Loan Documents shall not exceed the maximum rate of non-usurious interest permitted by applicable law (the “Maximum Rate”). If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w:t>
      </w:r>
    </w:p>
    <w:p>
      <w:pPr>
        <w:spacing w:after="0" w:line="3" w:lineRule="exact"/>
        <w:rPr>
          <w:sz w:val="20"/>
          <w:szCs w:val="20"/>
          <w:color w:val="auto"/>
        </w:rPr>
      </w:pPr>
    </w:p>
    <w:p>
      <w:pPr>
        <w:ind w:left="4" w:right="140" w:hanging="4"/>
        <w:spacing w:after="0" w:line="255" w:lineRule="auto"/>
        <w:tabs>
          <w:tab w:leader="none" w:pos="249"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16" w:lineRule="exact"/>
        <w:rPr>
          <w:sz w:val="20"/>
          <w:szCs w:val="20"/>
          <w:color w:val="auto"/>
        </w:rPr>
      </w:pPr>
    </w:p>
    <w:p>
      <w:pPr>
        <w:jc w:val="both"/>
        <w:ind w:left="5484"/>
        <w:spacing w:after="0"/>
        <w:tabs>
          <w:tab w:leader="none" w:pos="8964"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024"/>
          </w:cols>
          <w:pgMar w:left="436" w:top="270" w:right="439"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ectPr>
          <w:pgSz w:w="11900" w:h="16838" w:orient="portrait"/>
          <w:cols w:equalWidth="0" w:num="1">
            <w:col w:w="9019"/>
          </w:cols>
          <w:pgMar w:left="1440" w:top="266" w:right="1440"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sectPr>
      <w:pgSz w:w="11900" w:h="16838" w:orient="portrait"/>
      <w:cols w:equalWidth="0" w:num="1">
        <w:col w:w="9019"/>
      </w:cols>
      <w:pgMar w:left="1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F7029"/>
    <w:multiLevelType w:val="hybridMultilevel"/>
    <w:lvl w:ilvl="0">
      <w:lvlJc w:val="left"/>
      <w:lvlText w:val="☐"/>
      <w:numFmt w:val="bullet"/>
      <w:start w:val="1"/>
    </w:lvl>
  </w:abstractNum>
  <w:abstractNum w:abstractNumId="1">
    <w:nsid w:val="7D5E18F8"/>
    <w:multiLevelType w:val="hybridMultilevel"/>
    <w:lvl w:ilvl="0">
      <w:lvlJc w:val="left"/>
      <w:lvlText w:val="(%1)"/>
      <w:numFmt w:val="lowerLetter"/>
      <w:start w:val="1"/>
    </w:lvl>
  </w:abstractNum>
  <w:abstractNum w:abstractNumId="2">
    <w:nsid w:val="5F3534A4"/>
    <w:multiLevelType w:val="hybridMultilevel"/>
    <w:lvl w:ilvl="0">
      <w:lvlJc w:val="left"/>
      <w:lvlText w:val="(%1)"/>
      <w:numFmt w:val="lowerRoman"/>
      <w:start w:val="10"/>
    </w:lvl>
  </w:abstractNum>
  <w:abstractNum w:abstractNumId="3">
    <w:nsid w:val="73A1821B"/>
    <w:multiLevelType w:val="hybridMultilevel"/>
    <w:lvl w:ilvl="0">
      <w:lvlJc w:val="left"/>
      <w:lvlText w:val="(%1)"/>
      <w:numFmt w:val="decimal"/>
      <w:start w:val="1"/>
    </w:lvl>
  </w:abstractNum>
  <w:abstractNum w:abstractNumId="4">
    <w:nsid w:val="7DE67713"/>
    <w:multiLevelType w:val="hybridMultilevel"/>
    <w:lvl w:ilvl="0">
      <w:lvlJc w:val="left"/>
      <w:lvlText w:val="(%1)"/>
      <w:numFmt w:val="lowerRoman"/>
      <w:start w:val="2"/>
    </w:lvl>
  </w:abstractNum>
  <w:abstractNum w:abstractNumId="5">
    <w:nsid w:val="555C55B5"/>
    <w:multiLevelType w:val="hybridMultilevel"/>
    <w:lvl w:ilvl="0">
      <w:lvlJc w:val="left"/>
      <w:lvlText w:val="(%1)"/>
      <w:numFmt w:val="decimal"/>
      <w:start w:val="1"/>
    </w:lvl>
  </w:abstractNum>
  <w:abstractNum w:abstractNumId="6">
    <w:nsid w:val="3FA62ACA"/>
    <w:multiLevelType w:val="hybridMultilevel"/>
    <w:lvl w:ilvl="0">
      <w:lvlJc w:val="left"/>
      <w:lvlText w:val="(%1)"/>
      <w:numFmt w:val="lowerLetter"/>
      <w:start w:val="2"/>
    </w:lvl>
  </w:abstractNum>
  <w:abstractNum w:abstractNumId="7">
    <w:nsid w:val="14FCE74E"/>
    <w:multiLevelType w:val="hybridMultilevel"/>
    <w:lvl w:ilvl="0">
      <w:lvlJc w:val="left"/>
      <w:lvlText w:val="(%1)"/>
      <w:numFmt w:val="decimal"/>
      <w:start w:val="2"/>
    </w:lvl>
  </w:abstractNum>
  <w:abstractNum w:abstractNumId="8">
    <w:nsid w:val="6A3DD3E8"/>
    <w:multiLevelType w:val="hybridMultilevel"/>
    <w:lvl w:ilvl="0">
      <w:lvlJc w:val="left"/>
      <w:lvlText w:val="(%1)"/>
      <w:numFmt w:val="decimal"/>
      <w:start w:val="1"/>
    </w:lvl>
  </w:abstractNum>
  <w:abstractNum w:abstractNumId="9">
    <w:nsid w:val="71C91298"/>
    <w:multiLevelType w:val="hybridMultilevel"/>
    <w:lvl w:ilvl="0">
      <w:lvlJc w:val="left"/>
      <w:lvlText w:val="(%1)"/>
      <w:numFmt w:val="lowerLetter"/>
      <w:start w:val="1"/>
    </w:lvl>
  </w:abstractNum>
  <w:abstractNum w:abstractNumId="10">
    <w:nsid w:val="9DAF632"/>
    <w:multiLevelType w:val="hybridMultilevel"/>
    <w:lvl w:ilvl="0">
      <w:lvlJc w:val="left"/>
      <w:lvlText w:val="(%1)"/>
      <w:numFmt w:val="lowerLetter"/>
      <w:start w:val="2"/>
    </w:lvl>
  </w:abstractNum>
  <w:abstractNum w:abstractNumId="11">
    <w:nsid w:val="53299938"/>
    <w:multiLevelType w:val="hybridMultilevel"/>
    <w:lvl w:ilvl="0">
      <w:lvlJc w:val="left"/>
      <w:lvlText w:val="(%1)"/>
      <w:numFmt w:val="lowerLetter"/>
      <w:start w:val="26"/>
    </w:lvl>
  </w:abstractNum>
  <w:abstractNum w:abstractNumId="12">
    <w:nsid w:val="1FBFE8E0"/>
    <w:multiLevelType w:val="hybridMultilevel"/>
    <w:lvl w:ilvl="0">
      <w:lvlJc w:val="left"/>
      <w:lvlText w:val="(%1)"/>
      <w:numFmt w:val="decimal"/>
      <w:start w:val="5"/>
    </w:lvl>
  </w:abstractNum>
  <w:abstractNum w:abstractNumId="13">
    <w:nsid w:val="5092CA79"/>
    <w:multiLevelType w:val="hybridMultilevel"/>
    <w:lvl w:ilvl="0">
      <w:lvlJc w:val="left"/>
      <w:lvlText w:val="(%1)"/>
      <w:numFmt w:val="lowerRoman"/>
      <w:start w:val="1"/>
    </w:lvl>
  </w:abstractNum>
  <w:abstractNum w:abstractNumId="14">
    <w:nsid w:val="1D545C4D"/>
    <w:multiLevelType w:val="hybridMultilevel"/>
    <w:lvl w:ilvl="0">
      <w:lvlJc w:val="left"/>
      <w:lvlText w:val="(%1)"/>
      <w:numFmt w:val="lowerLetter"/>
      <w:start w:val="3"/>
    </w:lvl>
  </w:abstractNum>
  <w:abstractNum w:abstractNumId="15">
    <w:nsid w:val="59ADEA3D"/>
    <w:multiLevelType w:val="hybridMultilevel"/>
    <w:lvl w:ilvl="0">
      <w:lvlJc w:val="left"/>
      <w:lvlText w:val="(%1)"/>
      <w:numFmt w:val="lowerLetter"/>
      <w:start w:val="1"/>
    </w:lvl>
  </w:abstractNum>
  <w:abstractNum w:abstractNumId="16">
    <w:nsid w:val="288F1A34"/>
    <w:multiLevelType w:val="hybridMultilevel"/>
    <w:lvl w:ilvl="0">
      <w:lvlJc w:val="left"/>
      <w:lvlText w:val="(%1)"/>
      <w:numFmt w:val="lowerLetter"/>
      <w:start w:val="2"/>
    </w:lvl>
  </w:abstractNum>
  <w:abstractNum w:abstractNumId="17">
    <w:nsid w:val="2A155DBC"/>
    <w:multiLevelType w:val="hybridMultilevel"/>
    <w:lvl w:ilvl="0">
      <w:lvlJc w:val="left"/>
      <w:lvlText w:val="(%1)"/>
      <w:numFmt w:val="lowerLetter"/>
      <w:start w:val="1"/>
    </w:lvl>
  </w:abstractNum>
  <w:abstractNum w:abstractNumId="18">
    <w:nsid w:val="1D9F6E5F"/>
    <w:multiLevelType w:val="hybridMultilevel"/>
    <w:lvl w:ilvl="0">
      <w:lvlJc w:val="left"/>
      <w:lvlText w:val="(%1)"/>
      <w:numFmt w:val="lowerLetter"/>
      <w:start w:val="1"/>
    </w:lvl>
  </w:abstractNum>
  <w:abstractNum w:abstractNumId="19">
    <w:nsid w:val="97E1B4E"/>
    <w:multiLevelType w:val="hybridMultilevel"/>
    <w:lvl w:ilvl="0">
      <w:lvlJc w:val="left"/>
      <w:lvlText w:val="(%1)"/>
      <w:numFmt w:val="lowerLetter"/>
      <w:start w:val="2"/>
    </w:lvl>
  </w:abstractNum>
  <w:abstractNum w:abstractNumId="20">
    <w:nsid w:val="51088277"/>
    <w:multiLevelType w:val="hybridMultilevel"/>
    <w:lvl w:ilvl="0">
      <w:lvlJc w:val="left"/>
      <w:lvlText w:val="(%1)"/>
      <w:numFmt w:val="lowerLetter"/>
      <w:start w:val="8"/>
    </w:lvl>
  </w:abstractNum>
  <w:abstractNum w:abstractNumId="21">
    <w:nsid w:val="1CA0C5FA"/>
    <w:multiLevelType w:val="hybridMultilevel"/>
    <w:lvl w:ilvl="0">
      <w:lvlJc w:val="left"/>
      <w:lvlText w:val="(%1)"/>
      <w:numFmt w:val="lowerLetter"/>
      <w:start w:val="2"/>
    </w:lvl>
  </w:abstractNum>
  <w:abstractNum w:abstractNumId="22">
    <w:nsid w:val="53584BCB"/>
    <w:multiLevelType w:val="hybridMultilevel"/>
    <w:lvl w:ilvl="0">
      <w:lvlJc w:val="left"/>
      <w:lvlText w:val="(%1)"/>
      <w:numFmt w:val="lowerLetter"/>
      <w:start w:val="1"/>
    </w:lvl>
  </w:abstractNum>
  <w:abstractNum w:abstractNumId="23">
    <w:nsid w:val="415E286C"/>
    <w:multiLevelType w:val="hybridMultilevel"/>
    <w:lvl w:ilvl="0">
      <w:lvlJc w:val="left"/>
      <w:lvlText w:val="(%1)"/>
      <w:numFmt w:val="lowerRoman"/>
      <w:start w:val="3"/>
    </w:lvl>
  </w:abstractNum>
  <w:abstractNum w:abstractNumId="24">
    <w:nsid w:val="7C58FD05"/>
    <w:multiLevelType w:val="hybridMultilevel"/>
    <w:lvl w:ilvl="0">
      <w:lvlJc w:val="left"/>
      <w:lvlText w:val="(%1)"/>
      <w:numFmt w:val="lowerLetter"/>
      <w:start w:val="1"/>
    </w:lvl>
  </w:abstractNum>
  <w:abstractNum w:abstractNumId="25">
    <w:nsid w:val="23D86AAC"/>
    <w:multiLevelType w:val="hybridMultilevel"/>
    <w:lvl w:ilvl="0">
      <w:lvlJc w:val="left"/>
      <w:lvlText w:val="(%1)"/>
      <w:numFmt w:val="lowerLetter"/>
      <w:start w:val="1"/>
    </w:lvl>
  </w:abstractNum>
  <w:abstractNum w:abstractNumId="26">
    <w:nsid w:val="45E6D486"/>
    <w:multiLevelType w:val="hybridMultilevel"/>
    <w:lvl w:ilvl="0">
      <w:lvlJc w:val="left"/>
      <w:lvlText w:val="(%1)"/>
      <w:numFmt w:val="lowerLetter"/>
      <w:start w:val="2"/>
    </w:lvl>
  </w:abstractNum>
  <w:abstractNum w:abstractNumId="27">
    <w:nsid w:val="5C10FE21"/>
    <w:multiLevelType w:val="hybridMultilevel"/>
    <w:lvl w:ilvl="0">
      <w:lvlJc w:val="left"/>
      <w:lvlText w:val="(%1)"/>
      <w:numFmt w:val="lowerLetter"/>
      <w:start w:val="1"/>
    </w:lvl>
  </w:abstractNum>
  <w:abstractNum w:abstractNumId="28">
    <w:nsid w:val="E7FFA2B"/>
    <w:multiLevelType w:val="hybridMultilevel"/>
    <w:lvl w:ilvl="0">
      <w:lvlJc w:val="left"/>
      <w:lvlText w:val="(%1)"/>
      <w:numFmt w:val="lowerLetter"/>
      <w:start w:val="1"/>
    </w:lvl>
  </w:abstractNum>
  <w:abstractNum w:abstractNumId="29">
    <w:nsid w:val="3C5991AA"/>
    <w:multiLevelType w:val="hybridMultilevel"/>
    <w:lvl w:ilvl="0">
      <w:lvlJc w:val="left"/>
      <w:lvlText w:val="(%1)"/>
      <w:numFmt w:val="lowerRoman"/>
      <w:start w:val="2"/>
    </w:lvl>
  </w:abstractNum>
  <w:abstractNum w:abstractNumId="30">
    <w:nsid w:val="4BD8591A"/>
    <w:multiLevelType w:val="hybridMultilevel"/>
    <w:lvl w:ilvl="0">
      <w:lvlJc w:val="left"/>
      <w:lvlText w:val="(%1)"/>
      <w:numFmt w:val="lowerLetter"/>
      <w:start w:val="1"/>
    </w:lvl>
  </w:abstractNum>
  <w:abstractNum w:abstractNumId="31">
    <w:nsid w:val="78DF6A55"/>
    <w:multiLevelType w:val="hybridMultilevel"/>
    <w:lvl w:ilvl="0">
      <w:lvlJc w:val="left"/>
      <w:lvlText w:val="%1"/>
      <w:numFmt w:val="lowerLetter"/>
      <w:start w:val="1"/>
    </w:lvl>
    <w:lvl w:ilvl="1">
      <w:lvlJc w:val="left"/>
      <w:lvlText w:val="(%2)"/>
      <w:numFmt w:val="lowerLetter"/>
      <w:start w:val="1"/>
    </w:lvl>
  </w:abstractNum>
  <w:abstractNum w:abstractNumId="32">
    <w:nsid w:val="39B7AAA2"/>
    <w:multiLevelType w:val="hybridMultilevel"/>
    <w:lvl w:ilvl="0">
      <w:lvlJc w:val="left"/>
      <w:lvlText w:val="(%1)"/>
      <w:numFmt w:val="lowerLetter"/>
      <w:start w:val="9"/>
    </w:lvl>
    <w:lvl w:ilvl="1">
      <w:lvlJc w:val="left"/>
      <w:lvlText w:val="%2"/>
      <w:numFmt w:val="lowerLetter"/>
      <w:start w:val="1"/>
    </w:lvl>
  </w:abstractNum>
  <w:abstractNum w:abstractNumId="33">
    <w:nsid w:val="2B0D8DBE"/>
    <w:multiLevelType w:val="hybridMultilevel"/>
    <w:lvl w:ilvl="0">
      <w:lvlJc w:val="left"/>
      <w:lvlText w:val="(%1)"/>
      <w:numFmt w:val="lowerLetter"/>
      <w:start w:val="2"/>
    </w:lvl>
  </w:abstractNum>
  <w:abstractNum w:abstractNumId="34">
    <w:nsid w:val="6C80EC70"/>
    <w:multiLevelType w:val="hybridMultilevel"/>
    <w:lvl w:ilvl="0">
      <w:lvlJc w:val="left"/>
      <w:lvlText w:val="(%1)"/>
      <w:numFmt w:val="lowerLetter"/>
      <w:start w:val="1"/>
    </w:lvl>
  </w:abstractNum>
  <w:abstractNum w:abstractNumId="35">
    <w:nsid w:val="379E21B5"/>
    <w:multiLevelType w:val="hybridMultilevel"/>
    <w:lvl w:ilvl="0">
      <w:lvlJc w:val="left"/>
      <w:lvlText w:val="(%1)"/>
      <w:numFmt w:val="lowerLetter"/>
      <w:start w:val="1"/>
    </w:lvl>
  </w:abstractNum>
  <w:abstractNum w:abstractNumId="36">
    <w:nsid w:val="69E373"/>
    <w:multiLevelType w:val="hybridMultilevel"/>
    <w:lvl w:ilvl="0">
      <w:lvlJc w:val="left"/>
      <w:lvlText w:val="(%1)"/>
      <w:numFmt w:val="lowerLetter"/>
      <w:start w:val="2"/>
    </w:lvl>
  </w:abstractNum>
  <w:abstractNum w:abstractNumId="37">
    <w:nsid w:val="2C27173B"/>
    <w:multiLevelType w:val="hybridMultilevel"/>
    <w:lvl w:ilvl="0">
      <w:lvlJc w:val="left"/>
      <w:lvlText w:val="(%1)"/>
      <w:numFmt w:val="lowerLetter"/>
      <w:start w:val="1"/>
    </w:lvl>
    <w:lvl w:ilvl="1">
      <w:lvlJc w:val="left"/>
      <w:lvlText w:val="(%2)"/>
      <w:numFmt w:val="lowerRoman"/>
      <w:start w:val="1"/>
    </w:lvl>
  </w:abstractNum>
  <w:abstractNum w:abstractNumId="38">
    <w:nsid w:val="4C9B0904"/>
    <w:multiLevelType w:val="hybridMultilevel"/>
    <w:lvl w:ilvl="0">
      <w:lvlJc w:val="left"/>
      <w:lvlText w:val="(%1)"/>
      <w:numFmt w:val="lowerLetter"/>
      <w:start w:val="1"/>
    </w:lvl>
  </w:abstractNum>
  <w:abstractNum w:abstractNumId="39">
    <w:nsid w:val="6AA7B75C"/>
    <w:multiLevelType w:val="hybridMultilevel"/>
    <w:lvl w:ilvl="0">
      <w:lvlJc w:val="left"/>
      <w:lvlText w:val="(%1)"/>
      <w:numFmt w:val="lowerLetter"/>
      <w:start w:val="4"/>
    </w:lvl>
  </w:abstractNum>
  <w:abstractNum w:abstractNumId="40">
    <w:nsid w:val="1DF029D3"/>
    <w:multiLevelType w:val="hybridMultilevel"/>
    <w:lvl w:ilvl="0">
      <w:lvlJc w:val="left"/>
      <w:lvlText w:val="(%1)"/>
      <w:numFmt w:val="lowerLetter"/>
      <w:start w:val="5"/>
    </w:lvl>
  </w:abstractNum>
  <w:abstractNum w:abstractNumId="41">
    <w:nsid w:val="5675FF36"/>
    <w:multiLevelType w:val="hybridMultilevel"/>
    <w:lvl w:ilvl="0">
      <w:lvlJc w:val="left"/>
      <w:lvlText w:val="(%1)"/>
      <w:numFmt w:val="lowerLetter"/>
      <w:start w:val="1"/>
    </w:lvl>
  </w:abstractNum>
  <w:abstractNum w:abstractNumId="42">
    <w:nsid w:val="3DD15094"/>
    <w:multiLevelType w:val="hybridMultilevel"/>
    <w:lvl w:ilvl="0">
      <w:lvlJc w:val="left"/>
      <w:lvlText w:val="%1"/>
      <w:numFmt w:val="lowerLetter"/>
      <w:start w:val="1"/>
    </w:lvl>
    <w:lvl w:ilvl="1">
      <w:lvlJc w:val="left"/>
      <w:lvlText w:val="(%2)"/>
      <w:numFmt w:val="lowerLetter"/>
      <w:start w:val="3"/>
    </w:lvl>
  </w:abstractNum>
  <w:abstractNum w:abstractNumId="43">
    <w:nsid w:val="3DB012B3"/>
    <w:multiLevelType w:val="hybridMultilevel"/>
    <w:lvl w:ilvl="0">
      <w:lvlJc w:val="left"/>
      <w:lvlText w:val="(%1)"/>
      <w:numFmt w:val="lowerLetter"/>
      <w:start w:val="22"/>
    </w:lvl>
    <w:lvl w:ilvl="1">
      <w:lvlJc w:val="left"/>
      <w:lvlText w:val="(%2)"/>
      <w:numFmt w:val="lowerLetter"/>
      <w:start w:val="4"/>
    </w:lvl>
  </w:abstractNum>
  <w:abstractNum w:abstractNumId="44">
    <w:nsid w:val="2708C9AF"/>
    <w:multiLevelType w:val="hybridMultilevel"/>
    <w:lvl w:ilvl="0">
      <w:lvlJc w:val="left"/>
      <w:lvlText w:val="(%1)"/>
      <w:numFmt w:val="lowerLetter"/>
      <w:start w:val="5"/>
    </w:lvl>
  </w:abstractNum>
  <w:abstractNum w:abstractNumId="45">
    <w:nsid w:val="5B25ACE2"/>
    <w:multiLevelType w:val="hybridMultilevel"/>
    <w:lvl w:ilvl="0">
      <w:lvlJc w:val="left"/>
      <w:lvlText w:val="(%1)"/>
      <w:numFmt w:val="lowerLetter"/>
      <w:start w:val="6"/>
    </w:lvl>
  </w:abstractNum>
  <w:abstractNum w:abstractNumId="46">
    <w:nsid w:val="175DFCF0"/>
    <w:multiLevelType w:val="hybridMultilevel"/>
    <w:lvl w:ilvl="0">
      <w:lvlJc w:val="left"/>
      <w:lvlText w:val="(%1)"/>
      <w:numFmt w:val="lowerLetter"/>
      <w:start w:val="7"/>
    </w:lvl>
  </w:abstractNum>
  <w:abstractNum w:abstractNumId="47">
    <w:nsid w:val="4F97E3E4"/>
    <w:multiLevelType w:val="hybridMultilevel"/>
    <w:lvl w:ilvl="0">
      <w:lvlJc w:val="left"/>
      <w:lvlText w:val="(%1)"/>
      <w:numFmt w:val="lowerRoman"/>
      <w:start w:val="1"/>
    </w:lvl>
  </w:abstractNum>
  <w:abstractNum w:abstractNumId="48">
    <w:nsid w:val="53B0A9E"/>
    <w:multiLevelType w:val="hybridMultilevel"/>
    <w:lvl w:ilvl="0">
      <w:lvlJc w:val="left"/>
      <w:lvlText w:val="%1"/>
      <w:numFmt w:val="lowerLetter"/>
      <w:start w:val="1"/>
    </w:lvl>
    <w:lvl w:ilvl="1">
      <w:lvlJc w:val="left"/>
      <w:lvlText w:val="(%2)"/>
      <w:numFmt w:val="lowerRoman"/>
      <w:start w:val="2"/>
    </w:lvl>
  </w:abstractNum>
  <w:abstractNum w:abstractNumId="49">
    <w:nsid w:val="34FD6B4F"/>
    <w:multiLevelType w:val="hybridMultilevel"/>
    <w:lvl w:ilvl="0">
      <w:lvlJc w:val="left"/>
      <w:lvlText w:val="(%1)"/>
      <w:numFmt w:val="lowerLetter"/>
      <w:start w:val="8"/>
    </w:lvl>
    <w:lvl w:ilvl="1">
      <w:lvlJc w:val="left"/>
      <w:lvlText w:val="%2"/>
      <w:numFmt w:val="lowerRoman"/>
      <w:start w:val="1"/>
    </w:lvl>
  </w:abstractNum>
  <w:abstractNum w:abstractNumId="50">
    <w:nsid w:val="5915FF32"/>
    <w:multiLevelType w:val="hybridMultilevel"/>
    <w:lvl w:ilvl="0">
      <w:lvlJc w:val="left"/>
      <w:lvlText w:val="(%1)"/>
      <w:numFmt w:val="lowerLetter"/>
      <w:start w:val="11"/>
    </w:lvl>
  </w:abstractNum>
  <w:abstractNum w:abstractNumId="51">
    <w:nsid w:val="56438D15"/>
    <w:multiLevelType w:val="hybridMultilevel"/>
    <w:lvl w:ilvl="0">
      <w:lvlJc w:val="left"/>
      <w:lvlText w:val="(%1)"/>
      <w:numFmt w:val="lowerLetter"/>
      <w:start w:val="1"/>
    </w:lvl>
  </w:abstractNum>
  <w:abstractNum w:abstractNumId="52">
    <w:nsid w:val="519E3149"/>
    <w:multiLevelType w:val="hybridMultilevel"/>
    <w:lvl w:ilvl="0">
      <w:lvlJc w:val="left"/>
      <w:lvlText w:val="(%1)"/>
      <w:numFmt w:val="lowerLetter"/>
      <w:start w:val="2"/>
    </w:lvl>
  </w:abstractNum>
  <w:abstractNum w:abstractNumId="53">
    <w:nsid w:val="2C6E4AFD"/>
    <w:multiLevelType w:val="hybridMultilevel"/>
    <w:lvl w:ilvl="0">
      <w:lvlJc w:val="left"/>
      <w:lvlText w:val="(%1)"/>
      <w:numFmt w:val="lowerLetter"/>
      <w:start w:val="1"/>
    </w:lvl>
  </w:abstractNum>
  <w:abstractNum w:abstractNumId="54">
    <w:nsid w:val="17A1B582"/>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55">
    <w:nsid w:val="4DF72E4E"/>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56">
    <w:nsid w:val="5046B5A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7">
    <w:nsid w:val="5D888A08"/>
    <w:multiLevelType w:val="hybridMultilevel"/>
    <w:lvl w:ilvl="0">
      <w:lvlJc w:val="left"/>
      <w:lvlText w:val="%1"/>
      <w:numFmt w:val="lowerRoman"/>
      <w:start w:val="1"/>
    </w:lvl>
    <w:lvl w:ilvl="1">
      <w:lvlJc w:val="left"/>
      <w:lvlText w:val="(%2)"/>
      <w:numFmt w:val="upperLetter"/>
      <w:start w:val="2"/>
    </w:lvl>
  </w:abstractNum>
  <w:abstractNum w:abstractNumId="58">
    <w:nsid w:val="2A082C70"/>
    <w:multiLevelType w:val="hybridMultilevel"/>
    <w:lvl w:ilvl="0">
      <w:lvlJc w:val="left"/>
      <w:lvlText w:val="(%1)"/>
      <w:numFmt w:val="lowerRoman"/>
      <w:start w:val="2"/>
    </w:lvl>
    <w:lvl w:ilvl="1">
      <w:lvlJc w:val="left"/>
      <w:lvlText w:val="%2"/>
      <w:numFmt w:val="upperLetter"/>
      <w:start w:val="1"/>
    </w:lvl>
  </w:abstractNum>
  <w:abstractNum w:abstractNumId="59">
    <w:nsid w:val="5EC6AFD4"/>
    <w:multiLevelType w:val="hybridMultilevel"/>
    <w:lvl w:ilvl="0">
      <w:lvlJc w:val="left"/>
      <w:lvlText w:val="(%1)"/>
      <w:numFmt w:val="lowerLetter"/>
      <w:start w:val="24"/>
    </w:lvl>
  </w:abstractNum>
  <w:abstractNum w:abstractNumId="60">
    <w:nsid w:val="19E21BB2"/>
    <w:multiLevelType w:val="hybridMultilevel"/>
    <w:lvl w:ilvl="0">
      <w:lvlJc w:val="left"/>
      <w:lvlText w:val="%1"/>
      <w:numFmt w:val="lowerLetter"/>
      <w:start w:val="1"/>
    </w:lvl>
    <w:lvl w:ilvl="1">
      <w:lvlJc w:val="left"/>
      <w:lvlText w:val="(%2)"/>
      <w:numFmt w:val="lowerRoman"/>
      <w:start w:val="3"/>
    </w:lvl>
  </w:abstractNum>
  <w:abstractNum w:abstractNumId="61">
    <w:nsid w:val="75E0858A"/>
    <w:multiLevelType w:val="hybridMultilevel"/>
    <w:lvl w:ilvl="0">
      <w:lvlJc w:val="left"/>
      <w:lvlText w:val="(%1)"/>
      <w:numFmt w:val="lowerLetter"/>
      <w:start w:val="25"/>
    </w:lvl>
    <w:lvl w:ilvl="1">
      <w:lvlJc w:val="left"/>
      <w:lvlText w:val="%2"/>
      <w:numFmt w:val="lowerRoman"/>
      <w:start w:val="1"/>
    </w:lvl>
  </w:abstractNum>
  <w:abstractNum w:abstractNumId="62">
    <w:nsid w:val="57A61A29"/>
    <w:multiLevelType w:val="hybridMultilevel"/>
    <w:lvl w:ilvl="0">
      <w:lvlJc w:val="left"/>
      <w:lvlText w:val="(%1)"/>
      <w:numFmt w:val="lowerLetter"/>
      <w:start w:val="1"/>
    </w:lvl>
    <w:lvl w:ilvl="1">
      <w:lvlJc w:val="left"/>
      <w:lvlText w:val="(%2)"/>
      <w:numFmt w:val="lowerRoman"/>
      <w:start w:val="1"/>
    </w:lvl>
  </w:abstractNum>
  <w:abstractNum w:abstractNumId="63">
    <w:nsid w:val="5399C654"/>
    <w:multiLevelType w:val="hybridMultilevel"/>
    <w:lvl w:ilvl="0">
      <w:lvlJc w:val="left"/>
      <w:lvlText w:val="(%1)"/>
      <w:numFmt w:val="lowerLetter"/>
      <w:start w:val="2"/>
    </w:lvl>
  </w:abstractNum>
  <w:abstractNum w:abstractNumId="64">
    <w:nsid w:val="20EE1348"/>
    <w:multiLevelType w:val="hybridMultilevel"/>
    <w:lvl w:ilvl="0">
      <w:lvlJc w:val="left"/>
      <w:lvlText w:val="(%1)"/>
      <w:numFmt w:val="lowerLetter"/>
      <w:start w:val="1"/>
    </w:lvl>
    <w:lvl w:ilvl="1">
      <w:lvlJc w:val="left"/>
      <w:lvlText w:val="(%2)"/>
      <w:numFmt w:val="lowerRoman"/>
      <w:start w:val="1"/>
    </w:lvl>
  </w:abstractNum>
  <w:abstractNum w:abstractNumId="65">
    <w:nsid w:val="4427069A"/>
    <w:multiLevelType w:val="hybridMultilevel"/>
    <w:lvl w:ilvl="0">
      <w:lvlJc w:val="left"/>
      <w:lvlText w:val="(%1)"/>
      <w:numFmt w:val="lowerLetter"/>
      <w:start w:val="3"/>
    </w:lvl>
    <w:lvl w:ilvl="1">
      <w:lvlJc w:val="left"/>
      <w:lvlText w:val="(%2)"/>
      <w:numFmt w:val="lowerRoman"/>
      <w:start w:val="1"/>
    </w:lvl>
  </w:abstractNum>
  <w:abstractNum w:abstractNumId="66">
    <w:nsid w:val="B37E80A"/>
    <w:multiLevelType w:val="hybridMultilevel"/>
    <w:lvl w:ilvl="0">
      <w:lvlJc w:val="left"/>
      <w:lvlText w:val="(%1)"/>
      <w:numFmt w:val="lowerRoman"/>
      <w:start w:val="3"/>
    </w:lvl>
  </w:abstractNum>
  <w:abstractNum w:abstractNumId="67">
    <w:nsid w:val="2157F6BC"/>
    <w:multiLevelType w:val="hybridMultilevel"/>
    <w:lvl w:ilvl="0">
      <w:lvlJc w:val="left"/>
      <w:lvlText w:val="(%1)"/>
      <w:numFmt w:val="lowerLetter"/>
      <w:start w:val="5"/>
    </w:lvl>
  </w:abstractNum>
  <w:abstractNum w:abstractNumId="68">
    <w:nsid w:val="704E1DD5"/>
    <w:multiLevelType w:val="hybridMultilevel"/>
    <w:lvl w:ilvl="0">
      <w:lvlJc w:val="left"/>
      <w:lvlText w:val="(%1)"/>
      <w:numFmt w:val="lowerLetter"/>
      <w:start w:val="1"/>
    </w:lvl>
  </w:abstractNum>
  <w:abstractNum w:abstractNumId="69">
    <w:nsid w:val="57D2F10E"/>
    <w:multiLevelType w:val="hybridMultilevel"/>
    <w:lvl w:ilvl="0">
      <w:lvlJc w:val="left"/>
      <w:lvlText w:val="(%1)"/>
      <w:numFmt w:val="lowerLetter"/>
      <w:start w:val="2"/>
    </w:lvl>
  </w:abstractNum>
  <w:abstractNum w:abstractNumId="70">
    <w:nsid w:val="BFFAE18"/>
    <w:multiLevelType w:val="hybridMultilevel"/>
    <w:lvl w:ilvl="0">
      <w:lvlJc w:val="left"/>
      <w:lvlText w:val="%1"/>
      <w:numFmt w:val="lowerLetter"/>
      <w:start w:val="1"/>
    </w:lvl>
    <w:lvl w:ilvl="1">
      <w:lvlJc w:val="left"/>
      <w:lvlText w:val="(%2)"/>
      <w:numFmt w:val="lowerLetter"/>
      <w:start w:val="1"/>
    </w:lvl>
  </w:abstractNum>
  <w:abstractNum w:abstractNumId="71">
    <w:nsid w:val="E3E47A8"/>
    <w:multiLevelType w:val="hybridMultilevel"/>
    <w:lvl w:ilvl="0">
      <w:lvlJc w:val="left"/>
      <w:lvlText w:val="(%1)"/>
      <w:numFmt w:val="lowerLetter"/>
      <w:start w:val="61"/>
    </w:lvl>
    <w:lvl w:ilvl="1">
      <w:lvlJc w:val="left"/>
      <w:lvlText w:val="(%2)"/>
      <w:numFmt w:val="lowerLetter"/>
      <w:start w:val="5"/>
    </w:lvl>
  </w:abstractNum>
  <w:abstractNum w:abstractNumId="72">
    <w:nsid w:val="2E48F044"/>
    <w:multiLevelType w:val="hybridMultilevel"/>
    <w:lvl w:ilvl="0">
      <w:lvlJc w:val="left"/>
      <w:lvlText w:val="(%1)"/>
      <w:numFmt w:val="lowerLetter"/>
      <w:start w:val="1"/>
    </w:lvl>
  </w:abstractNum>
  <w:abstractNum w:abstractNumId="73">
    <w:nsid w:val="49D0FEAC"/>
    <w:multiLevelType w:val="hybridMultilevel"/>
    <w:lvl w:ilvl="0">
      <w:lvlJc w:val="left"/>
      <w:lvlText w:val="(%1)"/>
      <w:numFmt w:val="lowerLetter"/>
      <w:start w:val="1"/>
    </w:lvl>
    <w:lvl w:ilvl="1">
      <w:lvlJc w:val="left"/>
      <w:lvlText w:val="(%2)"/>
      <w:numFmt w:val="lowerRoman"/>
      <w:start w:val="1"/>
    </w:lvl>
  </w:abstractNum>
  <w:abstractNum w:abstractNumId="74">
    <w:nsid w:val="4BEE5A5B"/>
    <w:multiLevelType w:val="hybridMultilevel"/>
    <w:lvl w:ilvl="0">
      <w:lvlJc w:val="left"/>
      <w:lvlText w:val="%1"/>
      <w:numFmt w:val="lowerLetter"/>
      <w:start w:val="1"/>
    </w:lvl>
    <w:lvl w:ilvl="1">
      <w:lvlJc w:val="left"/>
      <w:lvlText w:val="(%2)"/>
      <w:numFmt w:val="lowerLetter"/>
      <w:start w:val="2"/>
    </w:lvl>
  </w:abstractNum>
  <w:abstractNum w:abstractNumId="75">
    <w:nsid w:val="5551B9F3"/>
    <w:multiLevelType w:val="hybridMultilevel"/>
    <w:lvl w:ilvl="0">
      <w:lvlJc w:val="left"/>
      <w:lvlText w:val="(%1)"/>
      <w:numFmt w:val="lowerLetter"/>
      <w:start w:val="26"/>
    </w:lvl>
    <w:lvl w:ilvl="1">
      <w:lvlJc w:val="left"/>
      <w:lvlText w:val="(%2)"/>
      <w:numFmt w:val="lowerLetter"/>
      <w:start w:val="4"/>
    </w:lvl>
  </w:abstractNum>
  <w:abstractNum w:abstractNumId="76">
    <w:nsid w:val="24F6AB8E"/>
    <w:multiLevelType w:val="hybridMultilevel"/>
    <w:lvl w:ilvl="0">
      <w:lvlJc w:val="left"/>
      <w:lvlText w:val="(%1)"/>
      <w:numFmt w:val="lowerLetter"/>
      <w:start w:val="1"/>
    </w:lvl>
  </w:abstractNum>
  <w:abstractNum w:abstractNumId="77">
    <w:nsid w:val="634C574C"/>
    <w:multiLevelType w:val="hybridMultilevel"/>
    <w:lvl w:ilvl="0">
      <w:lvlJc w:val="left"/>
      <w:lvlText w:val="(%1)"/>
      <w:numFmt w:val="lowerLetter"/>
      <w:start w:val="1"/>
    </w:lvl>
  </w:abstractNum>
  <w:abstractNum w:abstractNumId="78">
    <w:nsid w:val="24E99DD7"/>
    <w:multiLevelType w:val="hybridMultilevel"/>
    <w:lvl w:ilvl="0">
      <w:lvlJc w:val="left"/>
      <w:lvlText w:val="(%1)"/>
      <w:numFmt w:val="lowerLetter"/>
      <w:start w:val="2"/>
    </w:lvl>
  </w:abstractNum>
  <w:abstractNum w:abstractNumId="79">
    <w:nsid w:val="2A31B62D"/>
    <w:multiLevelType w:val="hybridMultilevel"/>
    <w:lvl w:ilvl="0">
      <w:lvlJc w:val="left"/>
      <w:lvlText w:val="(%1)"/>
      <w:numFmt w:val="lowerLetter"/>
      <w:start w:val="6"/>
    </w:lvl>
    <w:lvl w:ilvl="1">
      <w:lvlJc w:val="left"/>
      <w:lvlText w:val="(%2)"/>
      <w:numFmt w:val="lowerLetter"/>
      <w:start w:val="35"/>
    </w:lvl>
    <w:lvl w:ilvl="2">
      <w:lvlJc w:val="left"/>
      <w:lvlText w:val="(%3)"/>
      <w:numFmt w:val="lowerLetter"/>
      <w:start w:val="22"/>
    </w:lvl>
    <w:lvl w:ilvl="3">
      <w:lvlJc w:val="left"/>
      <w:lvlText w:val="(%4)"/>
      <w:numFmt w:val="upperLetter"/>
      <w:start w:val="1"/>
    </w:lvl>
  </w:abstractNum>
  <w:abstractNum w:abstractNumId="80">
    <w:nsid w:val="1849C29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5"/>
    </w:lvl>
  </w:abstractNum>
  <w:abstractNum w:abstractNumId="81">
    <w:nsid w:val="7DFF9D09"/>
    <w:multiLevelType w:val="hybridMultilevel"/>
    <w:lvl w:ilvl="0">
      <w:lvlJc w:val="left"/>
      <w:lvlText w:val="%1"/>
      <w:numFmt w:val="lowerLetter"/>
      <w:start w:val="1"/>
    </w:lvl>
    <w:lvl w:ilvl="1">
      <w:lvlJc w:val="left"/>
      <w:lvlText w:val="(%2)"/>
      <w:numFmt w:val="lowerLetter"/>
      <w:start w:val="61"/>
    </w:lvl>
    <w:lvl w:ilvl="2">
      <w:lvlJc w:val="left"/>
      <w:lvlText w:val="%3"/>
      <w:numFmt w:val="lowerLetter"/>
      <w:start w:val="1"/>
    </w:lvl>
  </w:abstractNum>
  <w:abstractNum w:abstractNumId="82">
    <w:nsid w:val="754342"/>
    <w:multiLevelType w:val="hybridMultilevel"/>
    <w:lvl w:ilvl="0">
      <w:lvlJc w:val="left"/>
      <w:lvlText w:val="(%1)"/>
      <w:numFmt w:val="lowerLetter"/>
      <w:start w:val="7"/>
    </w:lvl>
    <w:lvl w:ilvl="1">
      <w:lvlJc w:val="left"/>
      <w:lvlText w:val="%2"/>
      <w:numFmt w:val="lowerLetter"/>
      <w:start w:val="1"/>
    </w:lvl>
    <w:lvl w:ilvl="2">
      <w:lvlJc w:val="left"/>
      <w:lvlText w:val="%3"/>
      <w:numFmt w:val="lowerLetter"/>
      <w:start w:val="1"/>
    </w:lvl>
  </w:abstractNum>
  <w:abstractNum w:abstractNumId="83">
    <w:nsid w:val="69E7F3E5"/>
    <w:multiLevelType w:val="hybridMultilevel"/>
    <w:lvl w:ilvl="0">
      <w:lvlJc w:val="left"/>
      <w:lvlText w:val="(%1)"/>
      <w:numFmt w:val="lowerRoman"/>
      <w:start w:val="1"/>
    </w:lvl>
  </w:abstractNum>
  <w:abstractNum w:abstractNumId="84">
    <w:nsid w:val="2A6DE806"/>
    <w:multiLevelType w:val="hybridMultilevel"/>
    <w:lvl w:ilvl="0">
      <w:lvlJc w:val="left"/>
      <w:lvlText w:val="(%1)"/>
      <w:numFmt w:val="lowerLetter"/>
      <w:start w:val="1"/>
    </w:lvl>
  </w:abstractNum>
  <w:abstractNum w:abstractNumId="85">
    <w:nsid w:val="1816F8C4"/>
    <w:multiLevelType w:val="hybridMultilevel"/>
    <w:lvl w:ilvl="0">
      <w:lvlJc w:val="left"/>
      <w:lvlText w:val="%1"/>
      <w:numFmt w:val="lowerRoman"/>
      <w:start w:val="1"/>
    </w:lvl>
    <w:lvl w:ilvl="1">
      <w:lvlJc w:val="left"/>
      <w:lvlText w:val="(%2)"/>
      <w:numFmt w:val="lowerLetter"/>
      <w:start w:val="2"/>
    </w:lvl>
  </w:abstractNum>
  <w:abstractNum w:abstractNumId="86">
    <w:nsid w:val="37DF2233"/>
    <w:multiLevelType w:val="hybridMultilevel"/>
    <w:lvl w:ilvl="0">
      <w:lvlJc w:val="left"/>
      <w:lvlText w:val="(%1)"/>
      <w:numFmt w:val="lowerRoman"/>
      <w:start w:val="4"/>
    </w:lvl>
    <w:lvl w:ilvl="1">
      <w:lvlJc w:val="left"/>
      <w:lvlText w:val="(%2)"/>
      <w:numFmt w:val="lowerLetter"/>
      <w:start w:val="4"/>
    </w:lvl>
  </w:abstractNum>
  <w:abstractNum w:abstractNumId="87">
    <w:nsid w:val="7AB49DAF"/>
    <w:multiLevelType w:val="hybridMultilevel"/>
    <w:lvl w:ilvl="0">
      <w:lvlJc w:val="left"/>
      <w:lvlText w:val="(%1)"/>
      <w:numFmt w:val="lowerLetter"/>
      <w:start w:val="5"/>
    </w:lvl>
  </w:abstractNum>
  <w:abstractNum w:abstractNumId="88">
    <w:nsid w:val="759F82CD"/>
    <w:multiLevelType w:val="hybridMultilevel"/>
    <w:lvl w:ilvl="0">
      <w:lvlJc w:val="left"/>
      <w:lvlText w:val="(%1)"/>
      <w:numFmt w:val="lowerLetter"/>
      <w:start w:val="1"/>
    </w:lvl>
  </w:abstractNum>
  <w:abstractNum w:abstractNumId="89">
    <w:nsid w:val="61E74EA3"/>
    <w:multiLevelType w:val="hybridMultilevel"/>
    <w:lvl w:ilvl="0">
      <w:lvlJc w:val="left"/>
      <w:lvlText w:val="(%1)"/>
      <w:numFmt w:val="lowerLetter"/>
      <w:start w:val="2"/>
    </w:lvl>
  </w:abstractNum>
  <w:abstractNum w:abstractNumId="90">
    <w:nsid w:val="597B4D84"/>
    <w:multiLevelType w:val="hybridMultilevel"/>
    <w:lvl w:ilvl="0">
      <w:lvlJc w:val="left"/>
      <w:lvlText w:val="(%1)"/>
      <w:numFmt w:val="lowerLetter"/>
      <w:start w:val="1"/>
    </w:lvl>
    <w:lvl w:ilvl="1">
      <w:lvlJc w:val="left"/>
      <w:lvlText w:val="(%2)"/>
      <w:numFmt w:val="lowerLetter"/>
      <w:start w:val="9"/>
    </w:lvl>
  </w:abstractNum>
  <w:abstractNum w:abstractNumId="91">
    <w:nsid w:val="F819E7F"/>
    <w:multiLevelType w:val="hybridMultilevel"/>
    <w:lvl w:ilvl="0">
      <w:lvlJc w:val="left"/>
      <w:lvlText w:val="(%1)"/>
      <w:numFmt w:val="lowerLetter"/>
      <w:start w:val="25"/>
    </w:lvl>
    <w:lvl w:ilvl="1">
      <w:lvlJc w:val="left"/>
      <w:lvlText w:val="(%2)"/>
      <w:numFmt w:val="lowerRoman"/>
      <w:start w:val="2"/>
    </w:lvl>
    <w:lvl w:ilvl="2">
      <w:lvlJc w:val="left"/>
      <w:lvlText w:val="(%3)"/>
      <w:numFmt w:val="upperLetter"/>
      <w:start w:val="1"/>
    </w:lvl>
  </w:abstractNum>
  <w:abstractNum w:abstractNumId="92">
    <w:nsid w:val="57C7D42D"/>
    <w:multiLevelType w:val="hybridMultilevel"/>
    <w:lvl w:ilvl="0">
      <w:lvlJc w:val="left"/>
      <w:lvlText w:val="%1"/>
      <w:numFmt w:val="lowerLetter"/>
      <w:start w:val="1"/>
    </w:lvl>
    <w:lvl w:ilvl="1">
      <w:lvlJc w:val="left"/>
      <w:lvlText w:val="(%2)"/>
      <w:numFmt w:val="lowerRoman"/>
      <w:start w:val="3"/>
    </w:lvl>
  </w:abstractNum>
  <w:abstractNum w:abstractNumId="93">
    <w:nsid w:val="312167AD"/>
    <w:multiLevelType w:val="hybridMultilevel"/>
    <w:lvl w:ilvl="0">
      <w:lvlJc w:val="left"/>
      <w:lvlText w:val="(%1)"/>
      <w:numFmt w:val="lowerLetter"/>
      <w:start w:val="25"/>
    </w:lvl>
    <w:lvl w:ilvl="1">
      <w:lvlJc w:val="left"/>
      <w:lvlText w:val="(%2)"/>
      <w:numFmt w:val="lowerRoman"/>
      <w:start w:val="5"/>
    </w:lvl>
  </w:abstractNum>
  <w:abstractNum w:abstractNumId="94">
    <w:nsid w:val="631B64D4"/>
    <w:multiLevelType w:val="hybridMultilevel"/>
    <w:lvl w:ilvl="0">
      <w:lvlJc w:val="left"/>
      <w:lvlText w:val="(%1)"/>
      <w:numFmt w:val="lowerLetter"/>
      <w:start w:val="2"/>
    </w:lvl>
    <w:lvl w:ilvl="1">
      <w:lvlJc w:val="left"/>
      <w:lvlText w:val="(%2)"/>
      <w:numFmt w:val="lowerLetter"/>
      <w:start w:val="9"/>
    </w:lvl>
  </w:abstractNum>
  <w:abstractNum w:abstractNumId="95">
    <w:nsid w:val="78B5E776"/>
    <w:multiLevelType w:val="hybridMultilevel"/>
    <w:lvl w:ilvl="0">
      <w:lvlJc w:val="left"/>
      <w:lvlText w:val="(%1)"/>
      <w:numFmt w:val="lowerRoman"/>
      <w:start w:val="2"/>
    </w:lvl>
  </w:abstractNum>
  <w:abstractNum w:abstractNumId="96">
    <w:nsid w:val="75486E47"/>
    <w:multiLevelType w:val="hybridMultilevel"/>
    <w:lvl w:ilvl="0">
      <w:lvlJc w:val="left"/>
      <w:lvlText w:val="(%1)"/>
      <w:numFmt w:val="upperLetter"/>
      <w:start w:val="2"/>
    </w:lvl>
  </w:abstractNum>
  <w:abstractNum w:abstractNumId="97">
    <w:nsid w:val="6E534CDE"/>
    <w:multiLevelType w:val="hybridMultilevel"/>
    <w:lvl w:ilvl="0">
      <w:lvlJc w:val="left"/>
      <w:lvlText w:val="(%1)"/>
      <w:numFmt w:val="lowerLetter"/>
      <w:start w:val="1"/>
    </w:lvl>
  </w:abstractNum>
  <w:abstractNum w:abstractNumId="98">
    <w:nsid w:val="1A0DDE32"/>
    <w:multiLevelType w:val="hybridMultilevel"/>
    <w:lvl w:ilvl="0">
      <w:lvlJc w:val="left"/>
      <w:lvlText w:val="%1"/>
      <w:numFmt w:val="lowerLetter"/>
      <w:start w:val="1"/>
    </w:lvl>
    <w:lvl w:ilvl="1">
      <w:lvlJc w:val="left"/>
      <w:lvlText w:val="(%2)"/>
      <w:numFmt w:val="lowerLetter"/>
      <w:start w:val="3"/>
    </w:lvl>
  </w:abstractNum>
  <w:abstractNum w:abstractNumId="99">
    <w:nsid w:val="65968C1C"/>
    <w:multiLevelType w:val="hybridMultilevel"/>
    <w:lvl w:ilvl="0">
      <w:lvlJc w:val="left"/>
      <w:lvlText w:val="(%1)"/>
      <w:numFmt w:val="lowerLetter"/>
      <w:start w:val="9"/>
    </w:lvl>
    <w:lvl w:ilvl="1">
      <w:lvlJc w:val="left"/>
      <w:lvlText w:val="(%2)"/>
      <w:numFmt w:val="lowerLetter"/>
      <w:start w:val="4"/>
    </w:lvl>
  </w:abstractNum>
  <w:abstractNum w:abstractNumId="100">
    <w:nsid w:val="46263DEC"/>
    <w:multiLevelType w:val="hybridMultilevel"/>
    <w:lvl w:ilvl="0">
      <w:lvlJc w:val="left"/>
      <w:lvlText w:val="(%1)"/>
      <w:numFmt w:val="lowerLetter"/>
      <w:start w:val="9"/>
    </w:lvl>
    <w:lvl w:ilvl="1">
      <w:lvlJc w:val="left"/>
      <w:lvlText w:val="(%2)"/>
      <w:numFmt w:val="lowerLetter"/>
      <w:start w:val="5"/>
    </w:lvl>
  </w:abstractNum>
  <w:abstractNum w:abstractNumId="101">
    <w:nsid w:val="260D8C4A"/>
    <w:multiLevelType w:val="hybridMultilevel"/>
    <w:lvl w:ilvl="0">
      <w:lvlJc w:val="left"/>
      <w:lvlText w:val="(%1)"/>
      <w:numFmt w:val="lowerLetter"/>
      <w:start w:val="3"/>
    </w:lvl>
  </w:abstractNum>
  <w:abstractNum w:abstractNumId="102">
    <w:nsid w:val="73D4D3C4"/>
    <w:multiLevelType w:val="hybridMultilevel"/>
    <w:lvl w:ilvl="0">
      <w:lvlJc w:val="left"/>
      <w:lvlText w:val="(%1)"/>
      <w:numFmt w:val="lowerLetter"/>
      <w:start w:val="1"/>
    </w:lvl>
  </w:abstractNum>
  <w:abstractNum w:abstractNumId="103">
    <w:nsid w:val="746F2E30"/>
    <w:multiLevelType w:val="hybridMultilevel"/>
    <w:lvl w:ilvl="0">
      <w:lvlJc w:val="left"/>
      <w:lvlText w:val="%1"/>
      <w:numFmt w:val="lowerLetter"/>
      <w:start w:val="1"/>
    </w:lvl>
    <w:lvl w:ilvl="1">
      <w:lvlJc w:val="left"/>
      <w:lvlText w:val="(%2)"/>
      <w:numFmt w:val="lowerLetter"/>
      <w:start w:val="2"/>
    </w:lvl>
  </w:abstractNum>
  <w:abstractNum w:abstractNumId="104">
    <w:nsid w:val="6FDE8AF6"/>
    <w:multiLevelType w:val="hybridMultilevel"/>
    <w:lvl w:ilvl="0">
      <w:lvlJc w:val="left"/>
      <w:lvlText w:val="(%1)"/>
      <w:numFmt w:val="lowerLetter"/>
      <w:start w:val="9"/>
    </w:lvl>
    <w:lvl w:ilvl="1">
      <w:lvlJc w:val="left"/>
      <w:lvlText w:val="%2"/>
      <w:numFmt w:val="lowerLetter"/>
      <w:start w:val="1"/>
    </w:lvl>
  </w:abstractNum>
  <w:abstractNum w:abstractNumId="105">
    <w:nsid w:val="3FC32E20"/>
    <w:multiLevelType w:val="hybridMultilevel"/>
    <w:lvl w:ilvl="0">
      <w:lvlJc w:val="left"/>
      <w:lvlText w:val="(%1)"/>
      <w:numFmt w:val="lowerRoman"/>
      <w:start w:val="1"/>
    </w:lvl>
  </w:abstractNum>
  <w:abstractNum w:abstractNumId="106">
    <w:nsid w:val="49C0E823"/>
    <w:multiLevelType w:val="hybridMultilevel"/>
    <w:lvl w:ilvl="0">
      <w:lvlJc w:val="left"/>
      <w:lvlText w:val="(%1)"/>
      <w:numFmt w:val="lowerLetter"/>
      <w:start w:val="1"/>
    </w:lvl>
  </w:abstractNum>
  <w:abstractNum w:abstractNumId="107">
    <w:nsid w:val="14D53685"/>
    <w:multiLevelType w:val="hybridMultilevel"/>
    <w:lvl w:ilvl="0">
      <w:lvlJc w:val="left"/>
      <w:lvlText w:val="(%1)"/>
      <w:numFmt w:val="lowerLetter"/>
      <w:start w:val="1"/>
    </w:lvl>
  </w:abstractNum>
  <w:abstractNum w:abstractNumId="108">
    <w:nsid w:val="230F856C"/>
    <w:multiLevelType w:val="hybridMultilevel"/>
    <w:lvl w:ilvl="0">
      <w:lvlJc w:val="left"/>
      <w:lvlText w:val="(%1)"/>
      <w:numFmt w:val="lowerLetter"/>
      <w:start w:val="1"/>
    </w:lvl>
  </w:abstractNum>
  <w:abstractNum w:abstractNumId="109">
    <w:nsid w:val="6EAA85FB"/>
    <w:multiLevelType w:val="hybridMultilevel"/>
    <w:lvl w:ilvl="0">
      <w:lvlJc w:val="left"/>
      <w:lvlText w:val="(%1)"/>
      <w:numFmt w:val="lowerLetter"/>
      <w:start w:val="1"/>
    </w:lvl>
  </w:abstractNum>
  <w:abstractNum w:abstractNumId="110">
    <w:nsid w:val="3F06ECB2"/>
    <w:multiLevelType w:val="hybridMultilevel"/>
    <w:lvl w:ilvl="0">
      <w:lvlJc w:val="left"/>
      <w:lvlText w:val="(%1)"/>
      <w:numFmt w:val="lowerLetter"/>
      <w:start w:val="1"/>
    </w:lvl>
  </w:abstractNum>
  <w:abstractNum w:abstractNumId="111">
    <w:nsid w:val="3B594807"/>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12">
    <w:nsid w:val="6CAA2304"/>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2"/>
    </w:lvl>
  </w:abstractNum>
  <w:abstractNum w:abstractNumId="113">
    <w:nsid w:val="3F7C2FF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6"/>
    </w:lvl>
  </w:abstractNum>
  <w:abstractNum w:abstractNumId="114">
    <w:nsid w:val="25413BEC"/>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15">
    <w:nsid w:val="17180B0B"/>
    <w:multiLevelType w:val="hybridMultilevel"/>
    <w:lvl w:ilvl="0">
      <w:lvlJc w:val="left"/>
      <w:lvlText w:val="(%1)"/>
      <w:numFmt w:val="lowerLetter"/>
      <w:start w:val="1"/>
    </w:lvl>
  </w:abstractNum>
  <w:abstractNum w:abstractNumId="116">
    <w:nsid w:val="579328B9"/>
    <w:multiLevelType w:val="hybridMultilevel"/>
    <w:lvl w:ilvl="0">
      <w:lvlJc w:val="left"/>
      <w:lvlText w:val="(%1)"/>
      <w:numFmt w:val="lowerLetter"/>
      <w:start w:val="2"/>
    </w:lvl>
  </w:abstractNum>
  <w:abstractNum w:abstractNumId="117">
    <w:nsid w:val="5D205E20"/>
    <w:multiLevelType w:val="hybridMultilevel"/>
    <w:lvl w:ilvl="0">
      <w:lvlJc w:val="left"/>
      <w:lvlText w:val="(%1)"/>
      <w:numFmt w:val="lowerLetter"/>
      <w:start w:val="1"/>
    </w:lvl>
  </w:abstractNum>
  <w:abstractNum w:abstractNumId="118">
    <w:nsid w:val="11CCA8BA"/>
    <w:multiLevelType w:val="hybridMultilevel"/>
    <w:lvl w:ilvl="0">
      <w:lvlJc w:val="left"/>
      <w:lvlText w:val="(%1)"/>
      <w:numFmt w:val="lowerLetter"/>
      <w:start w:val="2"/>
    </w:lvl>
  </w:abstractNum>
  <w:abstractNum w:abstractNumId="119">
    <w:nsid w:val="4D32AB86"/>
    <w:multiLevelType w:val="hybridMultilevel"/>
    <w:lvl w:ilvl="0">
      <w:lvlJc w:val="left"/>
      <w:lvlText w:val="(%1)"/>
      <w:numFmt w:val="lowerLetter"/>
      <w:start w:val="5"/>
    </w:lvl>
  </w:abstractNum>
  <w:abstractNum w:abstractNumId="120">
    <w:nsid w:val="3F07ACC3"/>
    <w:multiLevelType w:val="hybridMultilevel"/>
    <w:lvl w:ilvl="0">
      <w:lvlJc w:val="left"/>
      <w:lvlText w:val="(%1)"/>
      <w:numFmt w:val="lowerLetter"/>
      <w:start w:val="1"/>
    </w:lvl>
  </w:abstractNum>
  <w:abstractNum w:abstractNumId="121">
    <w:nsid w:val="6B47F63E"/>
    <w:multiLevelType w:val="hybridMultilevel"/>
    <w:lvl w:ilvl="0">
      <w:lvlJc w:val="left"/>
      <w:lvlText w:val="(%1)"/>
      <w:numFmt w:val="lowerLetter"/>
      <w:start w:val="1"/>
    </w:lvl>
  </w:abstractNum>
  <w:abstractNum w:abstractNumId="122">
    <w:nsid w:val="5CB44A05"/>
    <w:multiLevelType w:val="hybridMultilevel"/>
    <w:lvl w:ilvl="0">
      <w:lvlJc w:val="left"/>
      <w:lvlText w:val="(%1)"/>
      <w:numFmt w:val="lowerLetter"/>
      <w:start w:val="2"/>
    </w:lvl>
  </w:abstractNum>
  <w:abstractNum w:abstractNumId="123">
    <w:nsid w:val="16CF80F1"/>
    <w:multiLevelType w:val="hybridMultilevel"/>
    <w:lvl w:ilvl="0">
      <w:lvlJc w:val="left"/>
      <w:lvlText w:val="(%1)"/>
      <w:numFmt w:val="lowerLetter"/>
      <w:start w:val="1"/>
    </w:lvl>
  </w:abstractNum>
  <w:abstractNum w:abstractNumId="124">
    <w:nsid w:val="1C695DE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2"/>
    </w:lvl>
    <w:lvl w:ilvl="3">
      <w:lvlJc w:val="left"/>
      <w:lvlText w:val="(%4)"/>
      <w:numFmt w:val="upperLetter"/>
      <w:start w:val="1"/>
    </w:lvl>
  </w:abstractNum>
  <w:abstractNum w:abstractNumId="125">
    <w:nsid w:val="3FCFAED9"/>
    <w:multiLevelType w:val="hybridMultilevel"/>
    <w:lvl w:ilvl="0">
      <w:lvlJc w:val="left"/>
      <w:lvlText w:val="(%1)"/>
      <w:numFmt w:val="lowerLetter"/>
      <w:start w:val="25"/>
    </w:lvl>
  </w:abstractNum>
  <w:abstractNum w:abstractNumId="126">
    <w:nsid w:val="F856867"/>
    <w:multiLevelType w:val="hybridMultilevel"/>
    <w:lvl w:ilvl="0">
      <w:lvlJc w:val="left"/>
      <w:lvlText w:val="%1"/>
      <w:numFmt w:val="lowerLetter"/>
      <w:start w:val="1"/>
    </w:lvl>
    <w:lvl w:ilvl="1">
      <w:lvlJc w:val="left"/>
      <w:lvlText w:val="(%2)"/>
      <w:numFmt w:val="upperLetter"/>
      <w:start w:val="2"/>
    </w:lvl>
  </w:abstractNum>
  <w:abstractNum w:abstractNumId="127">
    <w:nsid w:val="11B1CC33"/>
    <w:multiLevelType w:val="hybridMultilevel"/>
    <w:lvl w:ilvl="0">
      <w:lvlJc w:val="left"/>
      <w:lvlText w:val="(%1)"/>
      <w:numFmt w:val="lowerLetter"/>
      <w:start w:val="24"/>
    </w:lvl>
    <w:lvl w:ilvl="1">
      <w:lvlJc w:val="left"/>
      <w:lvlText w:val="%2"/>
      <w:numFmt w:val="upperLetter"/>
      <w:start w:val="1"/>
    </w:lvl>
  </w:abstractNum>
  <w:abstractNum w:abstractNumId="128">
    <w:nsid w:val="2E22FBB7"/>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3"/>
    </w:lvl>
  </w:abstractNum>
  <w:abstractNum w:abstractNumId="129">
    <w:nsid w:val="29934699"/>
    <w:multiLevelType w:val="hybridMultilevel"/>
    <w:lvl w:ilvl="0">
      <w:lvlJc w:val="left"/>
      <w:lvlText w:val="(%1)"/>
      <w:numFmt w:val="upperLetter"/>
      <w:start w:val="1"/>
    </w:lvl>
    <w:lvl w:ilvl="1">
      <w:lvlJc w:val="left"/>
      <w:lvlText w:val="(%2)"/>
      <w:numFmt w:val="lowerLetter"/>
      <w:start w:val="23"/>
    </w:lvl>
    <w:lvl w:ilvl="2">
      <w:lvlJc w:val="left"/>
      <w:lvlText w:val="(%3)"/>
      <w:numFmt w:val="upperLetter"/>
      <w:start w:val="4"/>
    </w:lvl>
  </w:abstractNum>
  <w:abstractNum w:abstractNumId="130">
    <w:nsid w:val="77485850"/>
    <w:multiLevelType w:val="hybridMultilevel"/>
    <w:lvl w:ilvl="0">
      <w:lvlJc w:val="left"/>
      <w:lvlText w:val="%1"/>
      <w:numFmt w:val="lowerLetter"/>
      <w:start w:val="1"/>
    </w:lvl>
    <w:lvl w:ilvl="1">
      <w:lvlJc w:val="left"/>
      <w:lvlText w:val="(%2)"/>
      <w:numFmt w:val="upperLetter"/>
      <w:start w:val="6"/>
    </w:lvl>
  </w:abstractNum>
  <w:abstractNum w:abstractNumId="131">
    <w:nsid w:val="744939A3"/>
    <w:multiLevelType w:val="hybridMultilevel"/>
    <w:lvl w:ilvl="0">
      <w:lvlJc w:val="left"/>
      <w:lvlText w:val="(%1)"/>
      <w:numFmt w:val="lowerLetter"/>
      <w:start w:val="3"/>
    </w:lvl>
    <w:lvl w:ilvl="1">
      <w:lvlJc w:val="left"/>
      <w:lvlText w:val="%2"/>
      <w:numFmt w:val="upperLetter"/>
      <w:start w:val="1"/>
    </w:lvl>
  </w:abstractNum>
  <w:abstractNum w:abstractNumId="132">
    <w:nsid w:val="4FA0D2E3"/>
    <w:multiLevelType w:val="hybridMultilevel"/>
    <w:lvl w:ilvl="0">
      <w:lvlJc w:val="left"/>
      <w:lvlText w:val="(%1)"/>
      <w:numFmt w:val="lowerLetter"/>
      <w:start w:val="1"/>
    </w:lvl>
  </w:abstractNum>
  <w:abstractNum w:abstractNumId="133">
    <w:nsid w:val="6B1D2C14"/>
    <w:multiLevelType w:val="hybridMultilevel"/>
    <w:lvl w:ilvl="0">
      <w:lvlJc w:val="left"/>
      <w:lvlText w:val="(%1)"/>
      <w:numFmt w:val="lowerLetter"/>
      <w:start w:val="9"/>
    </w:lvl>
  </w:abstractNum>
  <w:abstractNum w:abstractNumId="134">
    <w:nsid w:val="68B867D3"/>
    <w:multiLevelType w:val="hybridMultilevel"/>
    <w:lvl w:ilvl="0">
      <w:lvlJc w:val="left"/>
      <w:lvlText w:val="(%1)"/>
      <w:numFmt w:val="lowerRoman"/>
      <w:start w:val="1"/>
    </w:lvl>
  </w:abstractNum>
  <w:abstractNum w:abstractNumId="135">
    <w:nsid w:val="3F7F5DD9"/>
    <w:multiLevelType w:val="hybridMultilevel"/>
    <w:lvl w:ilvl="0">
      <w:lvlJc w:val="left"/>
      <w:lvlText w:val="(%1)"/>
      <w:numFmt w:val="lowerLetter"/>
      <w:start w:val="2"/>
    </w:lvl>
  </w:abstractNum>
  <w:abstractNum w:abstractNumId="136">
    <w:nsid w:val="2AE05A34"/>
    <w:multiLevelType w:val="hybridMultilevel"/>
    <w:lvl w:ilvl="0">
      <w:lvlJc w:val="left"/>
      <w:lvlText w:val="(%1)"/>
      <w:numFmt w:val="lowerLetter"/>
      <w:start w:val="13"/>
    </w:lvl>
  </w:abstractNum>
  <w:abstractNum w:abstractNumId="137">
    <w:nsid w:val="32794FF7"/>
    <w:multiLevelType w:val="hybridMultilevel"/>
    <w:lvl w:ilvl="0">
      <w:lvlJc w:val="left"/>
      <w:lvlText w:val="%1"/>
      <w:numFmt w:val="lowerLetter"/>
      <w:start w:val="1"/>
    </w:lvl>
    <w:lvl w:ilvl="1">
      <w:lvlJc w:val="left"/>
      <w:lvlText w:val="(%2)"/>
      <w:numFmt w:val="lowerLetter"/>
      <w:start w:val="1"/>
    </w:lvl>
  </w:abstractNum>
  <w:abstractNum w:abstractNumId="138">
    <w:nsid w:val="5454945E"/>
    <w:multiLevelType w:val="hybridMultilevel"/>
    <w:lvl w:ilvl="0">
      <w:lvlJc w:val="left"/>
      <w:lvlText w:val="(%1)"/>
      <w:numFmt w:val="lowerLetter"/>
      <w:start w:val="9"/>
    </w:lvl>
    <w:lvl w:ilvl="1">
      <w:lvlJc w:val="left"/>
      <w:lvlText w:val="(%2)"/>
      <w:numFmt w:val="lowerLetter"/>
      <w:start w:val="2"/>
    </w:lvl>
  </w:abstractNum>
  <w:abstractNum w:abstractNumId="139">
    <w:nsid w:val="4DEFDFA0"/>
    <w:multiLevelType w:val="hybridMultilevel"/>
    <w:lvl w:ilvl="0">
      <w:lvlJc w:val="left"/>
      <w:lvlText w:val="%1"/>
      <w:numFmt w:val="lowerLetter"/>
      <w:start w:val="1"/>
    </w:lvl>
    <w:lvl w:ilvl="1">
      <w:lvlJc w:val="left"/>
      <w:lvlText w:val="(%2)"/>
      <w:numFmt w:val="lowerLetter"/>
      <w:start w:val="5"/>
    </w:lvl>
  </w:abstractNum>
  <w:abstractNum w:abstractNumId="140">
    <w:nsid w:val="2123D5F2"/>
    <w:multiLevelType w:val="hybridMultilevel"/>
    <w:lvl w:ilvl="0">
      <w:lvlJc w:val="left"/>
      <w:lvlText w:val="(%1)"/>
      <w:numFmt w:val="lowerLetter"/>
      <w:start w:val="13"/>
    </w:lvl>
    <w:lvl w:ilvl="1">
      <w:lvlJc w:val="left"/>
      <w:lvlText w:val="(%2)"/>
      <w:numFmt w:val="lowerLetter"/>
      <w:start w:val="6"/>
    </w:lvl>
  </w:abstractNum>
  <w:abstractNum w:abstractNumId="141">
    <w:nsid w:val="135B8110"/>
    <w:multiLevelType w:val="hybridMultilevel"/>
    <w:lvl w:ilvl="0">
      <w:lvlJc w:val="left"/>
      <w:lvlText w:val="(%1)"/>
      <w:numFmt w:val="lowerLetter"/>
      <w:start w:val="1"/>
    </w:lvl>
  </w:abstractNum>
  <w:abstractNum w:abstractNumId="142">
    <w:nsid w:val="94927A8"/>
    <w:multiLevelType w:val="hybridMultilevel"/>
    <w:lvl w:ilvl="0">
      <w:lvlJc w:val="left"/>
      <w:lvlText w:val="(%1)"/>
      <w:numFmt w:val="lowerLetter"/>
      <w:start w:val="8"/>
    </w:lvl>
  </w:abstractNum>
  <w:abstractNum w:abstractNumId="143">
    <w:nsid w:val="DCDF8F6"/>
    <w:multiLevelType w:val="hybridMultilevel"/>
    <w:lvl w:ilvl="0">
      <w:lvlJc w:val="left"/>
      <w:lvlText w:val="(%1)"/>
      <w:numFmt w:val="lowerLetter"/>
      <w:start w:val="1"/>
    </w:lvl>
  </w:abstractNum>
  <w:abstractNum w:abstractNumId="144">
    <w:nsid w:val="52D7B105"/>
    <w:multiLevelType w:val="hybridMultilevel"/>
    <w:lvl w:ilvl="0">
      <w:lvlJc w:val="left"/>
      <w:lvlText w:val="(%1)"/>
      <w:numFmt w:val="lowerLetter"/>
      <w:start w:val="1"/>
    </w:lvl>
    <w:lvl w:ilvl="1">
      <w:lvlJc w:val="left"/>
      <w:lvlText w:val="(%2)"/>
      <w:numFmt w:val="lowerRoman"/>
      <w:start w:val="1"/>
    </w:lvl>
  </w:abstractNum>
  <w:abstractNum w:abstractNumId="145">
    <w:nsid w:val="2E8A6394"/>
    <w:multiLevelType w:val="hybridMultilevel"/>
    <w:lvl w:ilvl="0">
      <w:lvlJc w:val="left"/>
      <w:lvlText w:val="(%1)"/>
      <w:numFmt w:val="lowerLetter"/>
      <w:start w:val="1"/>
    </w:lvl>
  </w:abstractNum>
  <w:abstractNum w:abstractNumId="146">
    <w:nsid w:val="24E60401"/>
    <w:multiLevelType w:val="hybridMultilevel"/>
    <w:lvl w:ilvl="0">
      <w:lvlJc w:val="left"/>
      <w:lvlText w:val="(%1)"/>
      <w:numFmt w:val="lowerLetter"/>
      <w:start w:val="1"/>
    </w:lvl>
  </w:abstractNum>
  <w:abstractNum w:abstractNumId="147">
    <w:nsid w:val="2A6AD9BE"/>
    <w:multiLevelType w:val="hybridMultilevel"/>
    <w:lvl w:ilvl="0">
      <w:lvlJc w:val="left"/>
      <w:lvlText w:val="%1"/>
      <w:numFmt w:val="lowerLetter"/>
      <w:start w:val="1"/>
    </w:lvl>
    <w:lvl w:ilvl="1">
      <w:lvlJc w:val="left"/>
      <w:lvlText w:val="(%2)"/>
      <w:numFmt w:val="lowerLetter"/>
      <w:start w:val="1"/>
    </w:lvl>
  </w:abstractNum>
  <w:abstractNum w:abstractNumId="148">
    <w:nsid w:val="BAAC1B4"/>
    <w:multiLevelType w:val="hybridMultilevel"/>
    <w:lvl w:ilvl="0">
      <w:lvlJc w:val="left"/>
      <w:lvlText w:val="(%1)"/>
      <w:numFmt w:val="lowerLetter"/>
      <w:start w:val="24"/>
    </w:lvl>
    <w:lvl w:ilvl="1">
      <w:lvlJc w:val="left"/>
      <w:lvlText w:val="(%2)"/>
      <w:numFmt w:val="lowerLetter"/>
      <w:start w:val="2"/>
    </w:lvl>
  </w:abstractNum>
  <w:abstractNum w:abstractNumId="149">
    <w:nsid w:val="36B2ACBC"/>
    <w:multiLevelType w:val="hybridMultilevel"/>
    <w:lvl w:ilvl="0">
      <w:lvlJc w:val="left"/>
      <w:lvlText w:val="(%1)"/>
      <w:numFmt w:val="lowerLetter"/>
      <w:start w:val="1"/>
    </w:lvl>
  </w:abstractNum>
  <w:abstractNum w:abstractNumId="150">
    <w:nsid w:val="779D8544"/>
    <w:multiLevelType w:val="hybridMultilevel"/>
    <w:lvl w:ilvl="0">
      <w:lvlJc w:val="left"/>
      <w:lvlText w:val="(%1)"/>
      <w:numFmt w:val="lowerLetter"/>
      <w:start w:val="1"/>
    </w:lvl>
  </w:abstractNum>
  <w:abstractNum w:abstractNumId="151">
    <w:nsid w:val="4AB26E78"/>
    <w:multiLevelType w:val="hybridMultilevel"/>
    <w:lvl w:ilvl="0">
      <w:lvlJc w:val="left"/>
      <w:lvlText w:val="%1"/>
      <w:numFmt w:val="decimal"/>
      <w:start w:val="1"/>
    </w:lvl>
    <w:lvl w:ilvl="1">
      <w:lvlJc w:val="left"/>
      <w:lvlText w:val="(%2)"/>
      <w:numFmt w:val="lowerLetter"/>
      <w:start w:val="4"/>
    </w:lvl>
  </w:abstractNum>
  <w:abstractNum w:abstractNumId="152">
    <w:nsid w:val="21FAA2FA"/>
    <w:multiLevelType w:val="hybridMultilevel"/>
    <w:lvl w:ilvl="0">
      <w:lvlJc w:val="left"/>
      <w:lvlText w:val="(%1)"/>
      <w:numFmt w:val="decimal"/>
      <w:start w:val="5"/>
    </w:lvl>
    <w:lvl w:ilvl="1">
      <w:lvlJc w:val="left"/>
      <w:lvlText w:val="(%2)"/>
      <w:numFmt w:val="lowerLetter"/>
      <w:start w:val="6"/>
    </w:lvl>
  </w:abstractNum>
  <w:abstractNum w:abstractNumId="153">
    <w:nsid w:val="5451CF49"/>
    <w:multiLevelType w:val="hybridMultilevel"/>
    <w:lvl w:ilvl="0">
      <w:lvlJc w:val="left"/>
      <w:lvlText w:val="%1"/>
      <w:numFmt w:val="lowerLetter"/>
      <w:start w:val="1"/>
    </w:lvl>
    <w:lvl w:ilvl="1">
      <w:lvlJc w:val="left"/>
      <w:lvlText w:val="(%2)"/>
      <w:numFmt w:val="lowerLetter"/>
      <w:start w:val="10"/>
    </w:lvl>
  </w:abstractNum>
  <w:abstractNum w:abstractNumId="154">
    <w:nsid w:val="6181EF69"/>
    <w:multiLevelType w:val="hybridMultilevel"/>
    <w:lvl w:ilvl="0">
      <w:lvlJc w:val="left"/>
      <w:lvlText w:val="(%1)"/>
      <w:numFmt w:val="lowerLetter"/>
      <w:start w:val="9"/>
    </w:lvl>
    <w:lvl w:ilvl="1">
      <w:lvlJc w:val="left"/>
      <w:lvlText w:val="(%2)"/>
      <w:numFmt w:val="lowerLetter"/>
      <w:start w:val="11"/>
    </w:lvl>
  </w:abstractNum>
  <w:abstractNum w:abstractNumId="155">
    <w:nsid w:val="3E6400E6"/>
    <w:multiLevelType w:val="hybridMultilevel"/>
    <w:lvl w:ilvl="0">
      <w:lvlJc w:val="left"/>
      <w:lvlText w:val="(%1)"/>
      <w:numFmt w:val="lowerLetter"/>
      <w:start w:val="17"/>
    </w:lvl>
  </w:abstractNum>
  <w:abstractNum w:abstractNumId="156">
    <w:nsid w:val="14217E23"/>
    <w:multiLevelType w:val="hybridMultilevel"/>
    <w:lvl w:ilvl="0">
      <w:lvlJc w:val="left"/>
      <w:lvlText w:val="(%1)"/>
      <w:numFmt w:val="decimal"/>
      <w:start w:val="30"/>
    </w:lvl>
  </w:abstractNum>
  <w:abstractNum w:abstractNumId="157">
    <w:nsid w:val="710757D0"/>
    <w:multiLevelType w:val="hybridMultilevel"/>
    <w:lvl w:ilvl="0">
      <w:lvlJc w:val="left"/>
      <w:lvlText w:val="(%1)"/>
      <w:numFmt w:val="lowerLetter"/>
      <w:start w:val="9"/>
    </w:lvl>
  </w:abstractNum>
  <w:abstractNum w:abstractNumId="158">
    <w:nsid w:val="5015CD1A"/>
    <w:multiLevelType w:val="hybridMultilevel"/>
    <w:lvl w:ilvl="0">
      <w:lvlJc w:val="left"/>
      <w:lvlText w:val="(%1)"/>
      <w:numFmt w:val="lowerLetter"/>
      <w:start w:val="26"/>
    </w:lvl>
  </w:abstractNum>
  <w:abstractNum w:abstractNumId="159">
    <w:nsid w:val="424479DA"/>
    <w:multiLevelType w:val="hybridMultilevel"/>
    <w:lvl w:ilvl="0">
      <w:lvlJc w:val="left"/>
      <w:lvlText w:val="(%1)"/>
      <w:numFmt w:val="lowerLetter"/>
      <w:start w:val="1"/>
    </w:lvl>
  </w:abstractNum>
  <w:abstractNum w:abstractNumId="160">
    <w:nsid w:val="1A9A9E69"/>
    <w:multiLevelType w:val="hybridMultilevel"/>
    <w:lvl w:ilvl="0">
      <w:lvlJc w:val="left"/>
      <w:lvlText w:val="(%1)"/>
      <w:numFmt w:val="lowerLetter"/>
      <w:start w:val="2"/>
    </w:lvl>
    <w:lvl w:ilvl="1">
      <w:lvlJc w:val="left"/>
      <w:lvlText w:val="(%2)"/>
      <w:numFmt w:val="lowerRoman"/>
      <w:start w:val="1"/>
    </w:lvl>
  </w:abstractNum>
  <w:abstractNum w:abstractNumId="161">
    <w:nsid w:val="475E256A"/>
    <w:multiLevelType w:val="hybridMultilevel"/>
    <w:lvl w:ilvl="0">
      <w:lvlJc w:val="left"/>
      <w:lvlText w:val="(%1)"/>
      <w:numFmt w:val="lowerLetter"/>
      <w:start w:val="5"/>
    </w:lvl>
  </w:abstractNum>
  <w:abstractNum w:abstractNumId="162">
    <w:nsid w:val="368DB37E"/>
    <w:multiLevelType w:val="hybridMultilevel"/>
    <w:lvl w:ilvl="0">
      <w:lvlJc w:val="left"/>
      <w:lvlText w:val="(%1)"/>
      <w:numFmt w:val="lowerLetter"/>
      <w:start w:val="7"/>
    </w:lvl>
  </w:abstractNum>
  <w:abstractNum w:abstractNumId="163">
    <w:nsid w:val="6A3B714C"/>
    <w:multiLevelType w:val="hybridMultilevel"/>
    <w:lvl w:ilvl="0">
      <w:lvlJc w:val="left"/>
      <w:lvlText w:val="(%1)"/>
      <w:numFmt w:val="lowerLetter"/>
      <w:start w:val="1"/>
    </w:lvl>
    <w:lvl w:ilvl="1">
      <w:lvlJc w:val="left"/>
      <w:lvlText w:val="(%2)"/>
      <w:numFmt w:val="lowerRoman"/>
      <w:start w:val="1"/>
    </w:lvl>
  </w:abstractNum>
  <w:abstractNum w:abstractNumId="164">
    <w:nsid w:val="327B517E"/>
    <w:multiLevelType w:val="hybridMultilevel"/>
    <w:lvl w:ilvl="0">
      <w:lvlJc w:val="left"/>
      <w:lvlText w:val="(%1)"/>
      <w:numFmt w:val="lowerRoman"/>
      <w:start w:val="3"/>
    </w:lvl>
  </w:abstractNum>
  <w:abstractNum w:abstractNumId="165">
    <w:nsid w:val="1F461B51"/>
    <w:multiLevelType w:val="hybridMultilevel"/>
    <w:lvl w:ilvl="0">
      <w:lvlJc w:val="left"/>
      <w:lvlText w:val="(%1)"/>
      <w:numFmt w:val="lowerLetter"/>
      <w:start w:val="2"/>
    </w:lvl>
  </w:abstractNum>
  <w:abstractNum w:abstractNumId="166">
    <w:nsid w:val="29BACF25"/>
    <w:multiLevelType w:val="hybridMultilevel"/>
    <w:lvl w:ilvl="0">
      <w:lvlJc w:val="left"/>
      <w:lvlText w:val="%1"/>
      <w:numFmt w:val="lowerRoman"/>
      <w:start w:val="1"/>
    </w:lvl>
    <w:lvl w:ilvl="1">
      <w:lvlJc w:val="left"/>
      <w:lvlText w:val="(%2)"/>
      <w:numFmt w:val="lowerRoman"/>
      <w:start w:val="1"/>
    </w:lvl>
  </w:abstractNum>
  <w:abstractNum w:abstractNumId="167">
    <w:nsid w:val="5D5BABB3"/>
    <w:multiLevelType w:val="hybridMultilevel"/>
    <w:lvl w:ilvl="0">
      <w:lvlJc w:val="left"/>
      <w:lvlText w:val="(%1)"/>
      <w:numFmt w:val="lowerRoman"/>
      <w:start w:val="1"/>
    </w:lvl>
    <w:lvl w:ilvl="1">
      <w:lvlJc w:val="left"/>
      <w:lvlText w:val="%2"/>
      <w:numFmt w:val="lowerRoman"/>
      <w:start w:val="1"/>
    </w:lvl>
  </w:abstractNum>
  <w:abstractNum w:abstractNumId="168">
    <w:nsid w:val="51BF6B48"/>
    <w:multiLevelType w:val="hybridMultilevel"/>
    <w:lvl w:ilvl="0">
      <w:lvlJc w:val="left"/>
      <w:lvlText w:val="(%1)"/>
      <w:numFmt w:val="lowerLetter"/>
      <w:start w:val="3"/>
    </w:lvl>
  </w:abstractNum>
  <w:abstractNum w:abstractNumId="169">
    <w:nsid w:val="7E0F6384"/>
    <w:multiLevelType w:val="hybridMultilevel"/>
    <w:lvl w:ilvl="0">
      <w:lvlJc w:val="left"/>
      <w:lvlText w:val="(%1)"/>
      <w:numFmt w:val="lowerLetter"/>
      <w:start w:val="1"/>
    </w:lvl>
  </w:abstractNum>
  <w:abstractNum w:abstractNumId="170">
    <w:nsid w:val="2B4B8B53"/>
    <w:multiLevelType w:val="hybridMultilevel"/>
    <w:lvl w:ilvl="0">
      <w:lvlJc w:val="left"/>
      <w:lvlText w:val="(%1)"/>
      <w:numFmt w:val="lowerLetter"/>
      <w:start w:val="2"/>
    </w:lvl>
    <w:lvl w:ilvl="1">
      <w:lvlJc w:val="left"/>
      <w:lvlText w:val="(%2)"/>
      <w:numFmt w:val="lowerRoman"/>
      <w:start w:val="1"/>
    </w:lvl>
  </w:abstractNum>
  <w:abstractNum w:abstractNumId="171">
    <w:nsid w:val="72E3413A"/>
    <w:multiLevelType w:val="hybridMultilevel"/>
    <w:lvl w:ilvl="0">
      <w:lvlJc w:val="left"/>
      <w:lvlText w:val="%1"/>
      <w:numFmt w:val="lowerLetter"/>
      <w:start w:val="1"/>
    </w:lvl>
    <w:lvl w:ilvl="1">
      <w:lvlJc w:val="left"/>
      <w:lvlText w:val="(%2)"/>
      <w:numFmt w:val="lowerLetter"/>
      <w:start w:val="3"/>
    </w:lvl>
  </w:abstractNum>
  <w:abstractNum w:abstractNumId="172">
    <w:nsid w:val="116AE494"/>
    <w:multiLevelType w:val="hybridMultilevel"/>
    <w:lvl w:ilvl="0">
      <w:lvlJc w:val="left"/>
      <w:lvlText w:val="(%1)"/>
      <w:numFmt w:val="lowerLetter"/>
      <w:start w:val="35"/>
    </w:lvl>
    <w:lvl w:ilvl="1">
      <w:lvlJc w:val="left"/>
      <w:lvlText w:val="%2"/>
      <w:numFmt w:val="lowerLetter"/>
      <w:start w:val="1"/>
    </w:lvl>
  </w:abstractNum>
  <w:abstractNum w:abstractNumId="173">
    <w:nsid w:val="3494B2FB"/>
    <w:multiLevelType w:val="hybridMultilevel"/>
    <w:lvl w:ilvl="0">
      <w:lvlJc w:val="left"/>
      <w:lvlText w:val="(%1)"/>
      <w:numFmt w:val="lowerLetter"/>
      <w:start w:val="26"/>
    </w:lvl>
    <w:lvl w:ilvl="1">
      <w:lvlJc w:val="left"/>
      <w:lvlText w:val="(%2)"/>
      <w:numFmt w:val="lowerLetter"/>
      <w:start w:val="4"/>
    </w:lvl>
  </w:abstractNum>
  <w:abstractNum w:abstractNumId="174">
    <w:nsid w:val="B13A31"/>
    <w:multiLevelType w:val="hybridMultilevel"/>
    <w:lvl w:ilvl="0">
      <w:lvlJc w:val="left"/>
      <w:lvlText w:val="(%1)"/>
      <w:numFmt w:val="lowerLetter"/>
      <w:start w:val="1"/>
    </w:lvl>
  </w:abstractNum>
  <w:abstractNum w:abstractNumId="175">
    <w:nsid w:val="64429599"/>
    <w:multiLevelType w:val="hybridMultilevel"/>
    <w:lvl w:ilvl="0">
      <w:lvlJc w:val="left"/>
      <w:lvlText w:val="(%1)"/>
      <w:numFmt w:val="lowerLetter"/>
      <w:start w:val="2"/>
    </w:lvl>
  </w:abstractNum>
  <w:abstractNum w:abstractNumId="176">
    <w:nsid w:val="631F1690"/>
    <w:multiLevelType w:val="hybridMultilevel"/>
    <w:lvl w:ilvl="0">
      <w:lvlJc w:val="left"/>
      <w:lvlText w:val="(%1)"/>
      <w:numFmt w:val="lowerLetter"/>
      <w:start w:val="3"/>
    </w:lvl>
  </w:abstractNum>
  <w:abstractNum w:abstractNumId="177">
    <w:nsid w:val="25973E3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78">
    <w:nsid w:val="EAD6F57"/>
    <w:multiLevelType w:val="hybridMultilevel"/>
    <w:lvl w:ilvl="0">
      <w:lvlJc w:val="left"/>
      <w:lvlText w:val="%1"/>
      <w:numFmt w:val="lowerRoman"/>
      <w:start w:val="1"/>
    </w:lvl>
    <w:lvl w:ilvl="1">
      <w:lvlJc w:val="left"/>
      <w:lvlText w:val="(%2)"/>
      <w:numFmt w:val="upperLetter"/>
      <w:start w:val="2"/>
    </w:lvl>
  </w:abstractNum>
  <w:abstractNum w:abstractNumId="179">
    <w:nsid w:val="6EC9D844"/>
    <w:multiLevelType w:val="hybridMultilevel"/>
    <w:lvl w:ilvl="0">
      <w:lvlJc w:val="left"/>
      <w:lvlText w:val="(%1)"/>
      <w:numFmt w:val="lowerRoman"/>
      <w:start w:val="3"/>
    </w:lvl>
    <w:lvl w:ilvl="1">
      <w:lvlJc w:val="left"/>
      <w:lvlText w:val="%2"/>
      <w:numFmt w:val="upperLetter"/>
      <w:start w:val="1"/>
    </w:lvl>
  </w:abstractNum>
  <w:abstractNum w:abstractNumId="180">
    <w:nsid w:val="5C49EAEE"/>
    <w:multiLevelType w:val="hybridMultilevel"/>
    <w:lvl w:ilvl="0">
      <w:lvlJc w:val="left"/>
      <w:lvlText w:val="(%1)"/>
      <w:numFmt w:val="lowerLetter"/>
      <w:start w:val="3"/>
    </w:lvl>
  </w:abstractNum>
  <w:abstractNum w:abstractNumId="181">
    <w:nsid w:val="64AF49B"/>
    <w:multiLevelType w:val="hybridMultilevel"/>
    <w:lvl w:ilvl="0">
      <w:lvlJc w:val="left"/>
      <w:lvlText w:val="(%1)"/>
      <w:numFmt w:val="lowerLetter"/>
      <w:start w:val="6"/>
    </w:lvl>
  </w:abstractNum>
  <w:abstractNum w:abstractNumId="182">
    <w:nsid w:val="397C46BC"/>
    <w:multiLevelType w:val="hybridMultilevel"/>
    <w:lvl w:ilvl="0">
      <w:lvlJc w:val="left"/>
      <w:lvlText w:val="(%1)"/>
      <w:numFmt w:val="lowerLetter"/>
      <w:start w:val="7"/>
    </w:lvl>
  </w:abstractNum>
  <w:abstractNum w:abstractNumId="183">
    <w:nsid w:val="7E448DE9"/>
    <w:multiLevelType w:val="hybridMultilevel"/>
    <w:lvl w:ilvl="0">
      <w:lvlJc w:val="left"/>
      <w:lvlText w:val="(%1)"/>
      <w:numFmt w:val="lowerRoman"/>
      <w:start w:val="1"/>
    </w:lvl>
  </w:abstractNum>
  <w:abstractNum w:abstractNumId="184">
    <w:nsid w:val="5A9CC3E5"/>
    <w:multiLevelType w:val="hybridMultilevel"/>
    <w:lvl w:ilvl="0">
      <w:lvlJc w:val="left"/>
      <w:lvlText w:val="(%1)"/>
      <w:numFmt w:val="lowerLetter"/>
      <w:start w:val="1"/>
    </w:lvl>
  </w:abstractNum>
  <w:abstractNum w:abstractNumId="185">
    <w:nsid w:val="1AFE3625"/>
    <w:multiLevelType w:val="hybridMultilevel"/>
    <w:lvl w:ilvl="0">
      <w:lvlJc w:val="left"/>
      <w:lvlText w:val="(%1)"/>
      <w:numFmt w:val="lowerLetter"/>
      <w:start w:val="25"/>
    </w:lvl>
  </w:abstractNum>
  <w:abstractNum w:abstractNumId="186">
    <w:nsid w:val="3CA88ECF"/>
    <w:multiLevelType w:val="hybridMultilevel"/>
    <w:lvl w:ilvl="0">
      <w:lvlJc w:val="left"/>
      <w:lvlText w:val="(%1)"/>
      <w:numFmt w:val="lowerLetter"/>
      <w:start w:val="1"/>
    </w:lvl>
  </w:abstractNum>
  <w:abstractNum w:abstractNumId="187">
    <w:nsid w:val="6EBE4208"/>
    <w:multiLevelType w:val="hybridMultilevel"/>
    <w:lvl w:ilvl="0">
      <w:lvlJc w:val="left"/>
      <w:lvlText w:val="(%1)"/>
      <w:numFmt w:val="lowerLetter"/>
      <w:start w:val="3"/>
    </w:lvl>
  </w:abstractNum>
  <w:abstractNum w:abstractNumId="188">
    <w:nsid w:val="C058DF5"/>
    <w:multiLevelType w:val="hybridMultilevel"/>
    <w:lvl w:ilvl="0">
      <w:lvlJc w:val="left"/>
      <w:lvlText w:val="(%1)"/>
      <w:numFmt w:val="upperLetter"/>
      <w:start w:val="2"/>
    </w:lvl>
  </w:abstractNum>
  <w:abstractNum w:abstractNumId="189">
    <w:nsid w:val="CBE5BE9"/>
    <w:multiLevelType w:val="hybridMultilevel"/>
    <w:lvl w:ilvl="0">
      <w:lvlJc w:val="left"/>
      <w:lvlText w:val="(%1)"/>
      <w:numFmt w:val="lowerLetter"/>
      <w:start w:val="1"/>
    </w:lvl>
  </w:abstractNum>
  <w:abstractNum w:abstractNumId="190">
    <w:nsid w:val="3102BBE2"/>
    <w:multiLevelType w:val="hybridMultilevel"/>
    <w:lvl w:ilvl="0">
      <w:lvlJc w:val="left"/>
      <w:lvlText w:val="%1"/>
      <w:numFmt w:val="lowerRoman"/>
      <w:start w:val="1"/>
    </w:lvl>
    <w:lvl w:ilvl="1">
      <w:lvlJc w:val="left"/>
      <w:lvlText w:val="(%2)"/>
      <w:numFmt w:val="lowerLetter"/>
      <w:start w:val="2"/>
    </w:lvl>
  </w:abstractNum>
  <w:abstractNum w:abstractNumId="191">
    <w:nsid w:val="26A02C5E"/>
    <w:multiLevelType w:val="hybridMultilevel"/>
    <w:lvl w:ilvl="0">
      <w:lvlJc w:val="left"/>
      <w:lvlText w:val="(%1)"/>
      <w:numFmt w:val="lowerRoman"/>
      <w:start w:val="8"/>
    </w:lvl>
    <w:lvl w:ilvl="1">
      <w:lvlJc w:val="left"/>
      <w:lvlText w:val="%2"/>
      <w:numFmt w:val="lowerLetter"/>
      <w:start w:val="1"/>
    </w:lvl>
  </w:abstractNum>
  <w:abstractNum w:abstractNumId="192">
    <w:nsid w:val="541C8153"/>
    <w:multiLevelType w:val="hybridMultilevel"/>
    <w:lvl w:ilvl="0">
      <w:lvlJc w:val="left"/>
      <w:lvlText w:val="(%1)"/>
      <w:numFmt w:val="lowerLetter"/>
      <w:start w:val="1"/>
    </w:lvl>
    <w:lvl w:ilvl="1">
      <w:lvlJc w:val="left"/>
      <w:lvlText w:val="(%2)"/>
      <w:numFmt w:val="lowerRoman"/>
      <w:start w:val="1"/>
    </w:lvl>
  </w:abstractNum>
  <w:abstractNum w:abstractNumId="193">
    <w:nsid w:val="67906F60"/>
    <w:multiLevelType w:val="hybridMultilevel"/>
    <w:lvl w:ilvl="0">
      <w:lvlJc w:val="left"/>
      <w:lvlText w:val="(%1)"/>
      <w:numFmt w:val="lowerLetter"/>
      <w:start w:val="1"/>
    </w:lvl>
    <w:lvl w:ilvl="1">
      <w:lvlJc w:val="left"/>
      <w:lvlText w:val="(%2)"/>
      <w:numFmt w:val="lowerLetter"/>
      <w:start w:val="9"/>
    </w:lvl>
  </w:abstractNum>
  <w:abstractNum w:abstractNumId="194">
    <w:nsid w:val="10DB9DA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195">
    <w:nsid w:val="697D2D2"/>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96">
    <w:nsid w:val="6D68AB2"/>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197">
    <w:nsid w:val="3A966CD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98">
    <w:nsid w:val="63F37E8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2024-02-09T16:12:53Z</dcterms:created>
  <dcterms:modified xsi:type="dcterms:W3CDTF">2024-02-09T16:12:53Z</dcterms:modified>
</cp:coreProperties>
</file>